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6203C" w14:textId="77777777" w:rsidR="009B662A" w:rsidRDefault="009B662A" w:rsidP="00C16267">
      <w:pPr>
        <w:jc w:val="right"/>
        <w:rPr>
          <w:b/>
          <w:noProof/>
          <w:lang w:eastAsia="en-GB"/>
        </w:rPr>
      </w:pPr>
      <w:bookmarkStart w:id="0" w:name="_GoBack"/>
      <w:bookmarkEnd w:id="0"/>
    </w:p>
    <w:p w14:paraId="3D4F686D" w14:textId="77777777" w:rsidR="00976337" w:rsidRPr="00976337" w:rsidRDefault="00D95F88" w:rsidP="00C16267">
      <w:pPr>
        <w:jc w:val="right"/>
        <w:rPr>
          <w:b/>
          <w:noProof/>
          <w:lang w:eastAsia="en-GB"/>
        </w:rPr>
      </w:pPr>
      <w:r>
        <w:rPr>
          <w:noProof/>
        </w:rPr>
        <w:drawing>
          <wp:anchor distT="0" distB="0" distL="114300" distR="114300" simplePos="0" relativeHeight="251658250" behindDoc="0" locked="0" layoutInCell="1" allowOverlap="1" wp14:anchorId="1DD720CA" wp14:editId="196E833E">
            <wp:simplePos x="0" y="0"/>
            <wp:positionH relativeFrom="margin">
              <wp:align>left</wp:align>
            </wp:positionH>
            <wp:positionV relativeFrom="paragraph">
              <wp:posOffset>109855</wp:posOffset>
            </wp:positionV>
            <wp:extent cx="810895" cy="867410"/>
            <wp:effectExtent l="0" t="0" r="8255" b="8890"/>
            <wp:wrapSquare wrapText="bothSides"/>
            <wp:docPr id="6" name="Picture 24" descr="MUDC logo s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DC logo sm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867410"/>
                    </a:xfrm>
                    <a:prstGeom prst="rect">
                      <a:avLst/>
                    </a:prstGeom>
                    <a:noFill/>
                  </pic:spPr>
                </pic:pic>
              </a:graphicData>
            </a:graphic>
          </wp:anchor>
        </w:drawing>
      </w:r>
      <w:r>
        <w:rPr>
          <w:noProof/>
        </w:rPr>
        <w:drawing>
          <wp:inline distT="0" distB="0" distL="0" distR="0" wp14:anchorId="7CCE4E52" wp14:editId="3FADAA94">
            <wp:extent cx="952500" cy="9017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01700"/>
                    </a:xfrm>
                    <a:prstGeom prst="rect">
                      <a:avLst/>
                    </a:prstGeom>
                    <a:noFill/>
                    <a:ln>
                      <a:noFill/>
                    </a:ln>
                  </pic:spPr>
                </pic:pic>
              </a:graphicData>
            </a:graphic>
          </wp:inline>
        </w:drawing>
      </w:r>
    </w:p>
    <w:p w14:paraId="2A65F424" w14:textId="77777777" w:rsidR="00976337" w:rsidRPr="00976337" w:rsidRDefault="00976337" w:rsidP="00976337">
      <w:pPr>
        <w:jc w:val="center"/>
        <w:rPr>
          <w:b/>
          <w:noProof/>
          <w:lang w:eastAsia="en-GB"/>
        </w:rPr>
      </w:pPr>
    </w:p>
    <w:p w14:paraId="2453DB0D" w14:textId="77777777" w:rsidR="00976337" w:rsidRPr="001F43FD" w:rsidRDefault="00BC39CF" w:rsidP="00976337">
      <w:pPr>
        <w:jc w:val="center"/>
        <w:rPr>
          <w:b/>
          <w:noProof/>
          <w:sz w:val="32"/>
          <w:szCs w:val="32"/>
          <w:lang w:eastAsia="en-GB"/>
        </w:rPr>
      </w:pPr>
      <w:r w:rsidRPr="001F43FD">
        <w:rPr>
          <w:b/>
          <w:noProof/>
          <w:sz w:val="32"/>
          <w:szCs w:val="32"/>
          <w:lang w:eastAsia="en-GB"/>
        </w:rPr>
        <w:t>FEDERAL DEMOCRATIC REPUBLIC OF ETHIOPIA</w:t>
      </w:r>
    </w:p>
    <w:p w14:paraId="4007509F" w14:textId="77777777" w:rsidR="00976337" w:rsidRPr="001F43FD" w:rsidRDefault="0057178C" w:rsidP="00976337">
      <w:pPr>
        <w:jc w:val="center"/>
        <w:rPr>
          <w:b/>
          <w:noProof/>
          <w:sz w:val="32"/>
          <w:szCs w:val="32"/>
          <w:lang w:eastAsia="en-GB"/>
        </w:rPr>
      </w:pPr>
      <w:r>
        <w:rPr>
          <w:b/>
          <w:noProof/>
          <w:sz w:val="32"/>
          <w:szCs w:val="32"/>
          <w:lang w:eastAsia="en-GB"/>
        </w:rPr>
        <w:t>Ministry of Urban Development &amp;</w:t>
      </w:r>
      <w:r w:rsidR="00D07520">
        <w:rPr>
          <w:b/>
          <w:noProof/>
          <w:sz w:val="32"/>
          <w:szCs w:val="32"/>
          <w:lang w:eastAsia="en-GB"/>
        </w:rPr>
        <w:t>Construction</w:t>
      </w:r>
    </w:p>
    <w:p w14:paraId="73ACC7DD" w14:textId="77777777" w:rsidR="00976337" w:rsidRPr="00976337" w:rsidRDefault="00976337" w:rsidP="00976337">
      <w:pPr>
        <w:jc w:val="center"/>
        <w:rPr>
          <w:noProof/>
          <w:lang w:eastAsia="en-GB"/>
        </w:rPr>
      </w:pPr>
    </w:p>
    <w:p w14:paraId="467C5CE6" w14:textId="77777777" w:rsidR="000D5E47" w:rsidRDefault="004F2703" w:rsidP="00976337">
      <w:pPr>
        <w:jc w:val="center"/>
        <w:rPr>
          <w:b/>
          <w:noProof/>
          <w:lang w:eastAsia="en-GB"/>
        </w:rPr>
      </w:pPr>
      <w:r>
        <w:rPr>
          <w:b/>
          <w:noProof/>
          <w:lang w:eastAsia="en-GB"/>
        </w:rPr>
        <w:t>URBAN INSTITUTIONAL AND INFRASTRUCT</w:t>
      </w:r>
      <w:r w:rsidR="00D07520">
        <w:rPr>
          <w:b/>
          <w:noProof/>
          <w:lang w:eastAsia="en-GB"/>
        </w:rPr>
        <w:t>U</w:t>
      </w:r>
      <w:r>
        <w:rPr>
          <w:b/>
          <w:noProof/>
          <w:lang w:eastAsia="en-GB"/>
        </w:rPr>
        <w:t xml:space="preserve">RE </w:t>
      </w:r>
      <w:r w:rsidR="00976337" w:rsidRPr="00976337">
        <w:rPr>
          <w:b/>
          <w:noProof/>
          <w:lang w:eastAsia="en-GB"/>
        </w:rPr>
        <w:t>DEVELOPMENT PROGRAM</w:t>
      </w:r>
    </w:p>
    <w:p w14:paraId="2C04C7E3" w14:textId="77777777" w:rsidR="000D5E47" w:rsidRDefault="000D5E47" w:rsidP="00976337">
      <w:pPr>
        <w:jc w:val="center"/>
        <w:rPr>
          <w:b/>
          <w:noProof/>
          <w:lang w:eastAsia="en-GB"/>
        </w:rPr>
      </w:pPr>
      <w:r>
        <w:rPr>
          <w:b/>
          <w:noProof/>
          <w:lang w:eastAsia="en-GB"/>
        </w:rPr>
        <w:t>(U</w:t>
      </w:r>
      <w:r w:rsidR="004F2703">
        <w:rPr>
          <w:b/>
          <w:noProof/>
          <w:lang w:eastAsia="en-GB"/>
        </w:rPr>
        <w:t>II</w:t>
      </w:r>
      <w:r>
        <w:rPr>
          <w:b/>
          <w:noProof/>
          <w:lang w:eastAsia="en-GB"/>
        </w:rPr>
        <w:t>DP)</w:t>
      </w:r>
    </w:p>
    <w:p w14:paraId="4E750B42" w14:textId="77777777" w:rsidR="007A18DA" w:rsidRDefault="007A18DA" w:rsidP="00976337">
      <w:pPr>
        <w:jc w:val="center"/>
        <w:rPr>
          <w:b/>
          <w:noProof/>
          <w:lang w:eastAsia="en-GB"/>
        </w:rPr>
      </w:pPr>
      <w:r>
        <w:rPr>
          <w:b/>
          <w:noProof/>
          <w:lang w:eastAsia="en-GB"/>
        </w:rPr>
        <w:t>EFY 20</w:t>
      </w:r>
      <w:r w:rsidR="004F2703">
        <w:rPr>
          <w:b/>
          <w:noProof/>
          <w:lang w:eastAsia="en-GB"/>
        </w:rPr>
        <w:t>12</w:t>
      </w:r>
      <w:r>
        <w:rPr>
          <w:b/>
          <w:noProof/>
          <w:lang w:eastAsia="en-GB"/>
        </w:rPr>
        <w:t>-201</w:t>
      </w:r>
      <w:r w:rsidR="004F2703">
        <w:rPr>
          <w:b/>
          <w:noProof/>
          <w:lang w:eastAsia="en-GB"/>
        </w:rPr>
        <w:t>5</w:t>
      </w:r>
    </w:p>
    <w:p w14:paraId="7B3DBADD" w14:textId="77777777" w:rsidR="00976337" w:rsidRPr="00976337" w:rsidRDefault="00976337" w:rsidP="00976337">
      <w:pPr>
        <w:jc w:val="center"/>
        <w:rPr>
          <w:b/>
          <w:noProof/>
          <w:lang w:eastAsia="en-GB"/>
        </w:rPr>
      </w:pPr>
      <w:r w:rsidRPr="00976337">
        <w:rPr>
          <w:b/>
          <w:noProof/>
          <w:lang w:eastAsia="en-GB"/>
        </w:rPr>
        <w:t>201</w:t>
      </w:r>
      <w:r w:rsidR="004F2703">
        <w:rPr>
          <w:b/>
          <w:noProof/>
          <w:lang w:eastAsia="en-GB"/>
        </w:rPr>
        <w:t>9</w:t>
      </w:r>
      <w:r w:rsidRPr="00976337">
        <w:rPr>
          <w:b/>
          <w:noProof/>
          <w:lang w:eastAsia="en-GB"/>
        </w:rPr>
        <w:t>/</w:t>
      </w:r>
      <w:r w:rsidR="004F2703">
        <w:rPr>
          <w:b/>
          <w:noProof/>
          <w:lang w:eastAsia="en-GB"/>
        </w:rPr>
        <w:t>20</w:t>
      </w:r>
      <w:r w:rsidRPr="00976337">
        <w:rPr>
          <w:b/>
          <w:noProof/>
          <w:lang w:eastAsia="en-GB"/>
        </w:rPr>
        <w:t xml:space="preserve"> to 20</w:t>
      </w:r>
      <w:r w:rsidR="004F2703">
        <w:rPr>
          <w:b/>
          <w:noProof/>
          <w:lang w:eastAsia="en-GB"/>
        </w:rPr>
        <w:t>22</w:t>
      </w:r>
      <w:r w:rsidRPr="00976337">
        <w:rPr>
          <w:b/>
          <w:noProof/>
          <w:lang w:eastAsia="en-GB"/>
        </w:rPr>
        <w:t>/</w:t>
      </w:r>
      <w:r w:rsidR="004F2703">
        <w:rPr>
          <w:b/>
          <w:noProof/>
          <w:lang w:eastAsia="en-GB"/>
        </w:rPr>
        <w:t>23</w:t>
      </w:r>
    </w:p>
    <w:p w14:paraId="0A36B2F7" w14:textId="77777777" w:rsidR="00976337" w:rsidRPr="00976337" w:rsidRDefault="00F05324" w:rsidP="00976337">
      <w:pPr>
        <w:jc w:val="center"/>
        <w:rPr>
          <w:b/>
          <w:noProof/>
          <w:lang w:eastAsia="en-GB"/>
        </w:rPr>
      </w:pPr>
      <w:r>
        <w:rPr>
          <w:b/>
          <w:noProof/>
        </w:rPr>
        <mc:AlternateContent>
          <mc:Choice Requires="wps">
            <w:drawing>
              <wp:anchor distT="0" distB="0" distL="114300" distR="114300" simplePos="0" relativeHeight="251658252" behindDoc="0" locked="0" layoutInCell="1" allowOverlap="1" wp14:anchorId="33AFC643" wp14:editId="0475CD6E">
                <wp:simplePos x="0" y="0"/>
                <wp:positionH relativeFrom="column">
                  <wp:posOffset>302260</wp:posOffset>
                </wp:positionH>
                <wp:positionV relativeFrom="paragraph">
                  <wp:posOffset>100330</wp:posOffset>
                </wp:positionV>
                <wp:extent cx="5649595" cy="109220"/>
                <wp:effectExtent l="0" t="0" r="27305" b="2413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109220"/>
                        </a:xfrm>
                        <a:prstGeom prst="rect">
                          <a:avLst/>
                        </a:prstGeom>
                        <a:solidFill>
                          <a:srgbClr val="C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E4D36" id="Rectangle 26" o:spid="_x0000_s1026" style="position:absolute;margin-left:23.8pt;margin-top:7.9pt;width:444.85pt;height: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" fillcolor="#c00000"/>
            </w:pict>
          </mc:Fallback>
        </mc:AlternateContent>
      </w:r>
    </w:p>
    <w:p w14:paraId="6F7C58D0" w14:textId="77777777" w:rsidR="00976337" w:rsidRPr="00976337" w:rsidRDefault="00976337" w:rsidP="00976337">
      <w:pPr>
        <w:jc w:val="center"/>
        <w:rPr>
          <w:noProof/>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056"/>
      </w:tblGrid>
      <w:tr w:rsidR="00976337" w:rsidRPr="00976337" w14:paraId="58DE32AA" w14:textId="77777777" w:rsidTr="000734A5">
        <w:tc>
          <w:tcPr>
            <w:tcW w:w="5456" w:type="dxa"/>
            <w:vAlign w:val="center"/>
          </w:tcPr>
          <w:p w14:paraId="10680E6A" w14:textId="77777777" w:rsidR="00976337" w:rsidRPr="00976337" w:rsidRDefault="00D95F88" w:rsidP="00976337">
            <w:pPr>
              <w:jc w:val="center"/>
              <w:rPr>
                <w:noProof/>
                <w:lang w:eastAsia="en-GB"/>
              </w:rPr>
            </w:pPr>
            <w:r>
              <w:rPr>
                <w:noProof/>
              </w:rPr>
              <w:drawing>
                <wp:inline distT="0" distB="0" distL="0" distR="0" wp14:anchorId="6881CD84" wp14:editId="3656AA63">
                  <wp:extent cx="2680335" cy="1403985"/>
                  <wp:effectExtent l="19050" t="0" r="5715" b="0"/>
                  <wp:docPr id="11" name="Picture 23" descr="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a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335" cy="1403985"/>
                          </a:xfrm>
                          <a:prstGeom prst="rect">
                            <a:avLst/>
                          </a:prstGeom>
                          <a:noFill/>
                        </pic:spPr>
                      </pic:pic>
                    </a:graphicData>
                  </a:graphic>
                </wp:inline>
              </w:drawing>
            </w:r>
          </w:p>
        </w:tc>
        <w:tc>
          <w:tcPr>
            <w:tcW w:w="4056" w:type="dxa"/>
            <w:vMerge w:val="restart"/>
            <w:vAlign w:val="center"/>
          </w:tcPr>
          <w:p w14:paraId="02FDACE3" w14:textId="77777777" w:rsidR="00976337" w:rsidRPr="00976337" w:rsidRDefault="00D95F88" w:rsidP="00976337">
            <w:pPr>
              <w:jc w:val="center"/>
              <w:rPr>
                <w:noProof/>
                <w:lang w:eastAsia="en-GB"/>
              </w:rPr>
            </w:pPr>
            <w:r>
              <w:rPr>
                <w:noProof/>
              </w:rPr>
              <w:drawing>
                <wp:anchor distT="0" distB="0" distL="114300" distR="114300" simplePos="0" relativeHeight="251658251" behindDoc="0" locked="0" layoutInCell="1" allowOverlap="1" wp14:anchorId="25F1CF9B" wp14:editId="35D35EFF">
                  <wp:simplePos x="0" y="0"/>
                  <wp:positionH relativeFrom="column">
                    <wp:posOffset>78105</wp:posOffset>
                  </wp:positionH>
                  <wp:positionV relativeFrom="paragraph">
                    <wp:posOffset>-466725</wp:posOffset>
                  </wp:positionV>
                  <wp:extent cx="2413000" cy="3095625"/>
                  <wp:effectExtent l="19050" t="0" r="6350" b="0"/>
                  <wp:wrapSquare wrapText="bothSides"/>
                  <wp:docPr id="12" name="Picture 2" descr="Cobblestone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blestone lay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3095625"/>
                          </a:xfrm>
                          <a:prstGeom prst="rect">
                            <a:avLst/>
                          </a:prstGeom>
                          <a:noFill/>
                        </pic:spPr>
                      </pic:pic>
                    </a:graphicData>
                  </a:graphic>
                </wp:anchor>
              </w:drawing>
            </w:r>
          </w:p>
        </w:tc>
      </w:tr>
      <w:tr w:rsidR="00976337" w:rsidRPr="00976337" w14:paraId="121CAC29" w14:textId="77777777" w:rsidTr="000734A5">
        <w:tc>
          <w:tcPr>
            <w:tcW w:w="5456" w:type="dxa"/>
            <w:vAlign w:val="center"/>
          </w:tcPr>
          <w:p w14:paraId="5F4A986C" w14:textId="77777777" w:rsidR="00976337" w:rsidRPr="00527A22" w:rsidRDefault="00976337" w:rsidP="00976337">
            <w:pPr>
              <w:jc w:val="center"/>
              <w:rPr>
                <w:noProof/>
                <w:lang w:eastAsia="en-GB"/>
              </w:rPr>
            </w:pPr>
            <w:r w:rsidRPr="00527A22">
              <w:rPr>
                <w:b/>
                <w:noProof/>
                <w:color w:val="C00000"/>
                <w:lang w:eastAsia="en-GB"/>
              </w:rPr>
              <w:t>Annual Performance Assessment Guideline</w:t>
            </w:r>
          </w:p>
        </w:tc>
        <w:tc>
          <w:tcPr>
            <w:tcW w:w="4056" w:type="dxa"/>
            <w:vMerge/>
            <w:vAlign w:val="center"/>
          </w:tcPr>
          <w:p w14:paraId="4BC650F5" w14:textId="77777777" w:rsidR="00976337" w:rsidRPr="00976337" w:rsidRDefault="00976337" w:rsidP="00976337">
            <w:pPr>
              <w:jc w:val="center"/>
              <w:rPr>
                <w:noProof/>
                <w:lang w:eastAsia="en-GB"/>
              </w:rPr>
            </w:pPr>
          </w:p>
        </w:tc>
      </w:tr>
      <w:tr w:rsidR="00976337" w:rsidRPr="00976337" w14:paraId="32706E70" w14:textId="77777777" w:rsidTr="000734A5">
        <w:trPr>
          <w:trHeight w:val="2270"/>
        </w:trPr>
        <w:tc>
          <w:tcPr>
            <w:tcW w:w="5456" w:type="dxa"/>
            <w:vAlign w:val="center"/>
          </w:tcPr>
          <w:p w14:paraId="71055C9C" w14:textId="77777777" w:rsidR="00976337" w:rsidRPr="00976337" w:rsidRDefault="00D95F88" w:rsidP="00976337">
            <w:pPr>
              <w:jc w:val="center"/>
              <w:rPr>
                <w:noProof/>
                <w:lang w:eastAsia="en-GB"/>
              </w:rPr>
            </w:pPr>
            <w:r>
              <w:rPr>
                <w:noProof/>
              </w:rPr>
              <w:drawing>
                <wp:inline distT="0" distB="0" distL="0" distR="0" wp14:anchorId="11506B73" wp14:editId="08F03DF9">
                  <wp:extent cx="2669721" cy="1665251"/>
                  <wp:effectExtent l="19050" t="0" r="0" b="0"/>
                  <wp:docPr id="13" name="Picture 1" descr="addis_ababa_city_view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s_ababa_city_view 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2905" cy="1673474"/>
                          </a:xfrm>
                          <a:prstGeom prst="rect">
                            <a:avLst/>
                          </a:prstGeom>
                          <a:noFill/>
                        </pic:spPr>
                      </pic:pic>
                    </a:graphicData>
                  </a:graphic>
                </wp:inline>
              </w:drawing>
            </w:r>
          </w:p>
        </w:tc>
        <w:tc>
          <w:tcPr>
            <w:tcW w:w="4056" w:type="dxa"/>
            <w:vMerge/>
            <w:vAlign w:val="center"/>
          </w:tcPr>
          <w:p w14:paraId="75BEC3F4" w14:textId="77777777" w:rsidR="00976337" w:rsidRPr="00976337" w:rsidRDefault="00976337" w:rsidP="00976337">
            <w:pPr>
              <w:jc w:val="center"/>
              <w:rPr>
                <w:noProof/>
                <w:lang w:eastAsia="en-GB"/>
              </w:rPr>
            </w:pPr>
          </w:p>
        </w:tc>
      </w:tr>
    </w:tbl>
    <w:p w14:paraId="1E498FD6" w14:textId="77777777" w:rsidR="00976337" w:rsidRPr="00976337" w:rsidRDefault="00976337" w:rsidP="00C16267">
      <w:pPr>
        <w:rPr>
          <w:noProof/>
          <w:lang w:eastAsia="en-GB"/>
        </w:rPr>
      </w:pPr>
      <w:r w:rsidRPr="00976337">
        <w:rPr>
          <w:noProof/>
          <w:lang w:eastAsia="en-GB"/>
        </w:rPr>
        <w:t xml:space="preserve">Urban </w:t>
      </w:r>
      <w:r w:rsidR="000D5E47">
        <w:rPr>
          <w:noProof/>
          <w:lang w:eastAsia="en-GB"/>
        </w:rPr>
        <w:t>Revenue Enhancement, Fund Mobilization</w:t>
      </w:r>
      <w:r w:rsidRPr="00976337">
        <w:rPr>
          <w:noProof/>
          <w:lang w:eastAsia="en-GB"/>
        </w:rPr>
        <w:t xml:space="preserve"> and </w:t>
      </w:r>
      <w:r w:rsidRPr="00976337">
        <w:rPr>
          <w:noProof/>
          <w:lang w:eastAsia="en-GB"/>
        </w:rPr>
        <w:br/>
      </w:r>
      <w:r w:rsidR="000D5E47">
        <w:rPr>
          <w:noProof/>
          <w:lang w:eastAsia="en-GB"/>
        </w:rPr>
        <w:t>Finance</w:t>
      </w:r>
      <w:r w:rsidRPr="00976337">
        <w:rPr>
          <w:noProof/>
          <w:lang w:eastAsia="en-GB"/>
        </w:rPr>
        <w:t xml:space="preserve"> Bureau,</w:t>
      </w:r>
    </w:p>
    <w:p w14:paraId="071FD3B8" w14:textId="77D5F76E" w:rsidR="00976337" w:rsidRPr="00752F86" w:rsidRDefault="00976337" w:rsidP="00C16267">
      <w:pPr>
        <w:rPr>
          <w:b/>
          <w:noProof/>
          <w:lang w:eastAsia="en-GB"/>
        </w:rPr>
      </w:pPr>
      <w:r w:rsidRPr="00976337">
        <w:rPr>
          <w:noProof/>
          <w:lang w:eastAsia="en-GB"/>
        </w:rPr>
        <w:t>P.O. Box 24134/1000</w:t>
      </w:r>
      <w:r w:rsidRPr="00976337">
        <w:rPr>
          <w:noProof/>
          <w:lang w:eastAsia="en-GB"/>
        </w:rPr>
        <w:tab/>
      </w:r>
      <w:r w:rsidR="00C16267">
        <w:rPr>
          <w:noProof/>
          <w:lang w:eastAsia="en-GB"/>
        </w:rPr>
        <w:tab/>
      </w:r>
      <w:r w:rsidR="005571F1">
        <w:rPr>
          <w:noProof/>
          <w:lang w:eastAsia="en-GB"/>
        </w:rPr>
        <w:tab/>
      </w:r>
      <w:r w:rsidR="00846AD5">
        <w:rPr>
          <w:noProof/>
          <w:lang w:eastAsia="en-GB"/>
        </w:rPr>
        <w:tab/>
      </w:r>
      <w:r w:rsidR="00846AD5">
        <w:rPr>
          <w:noProof/>
          <w:lang w:eastAsia="en-GB"/>
        </w:rPr>
        <w:tab/>
      </w:r>
      <w:r w:rsidR="00846AD5">
        <w:rPr>
          <w:noProof/>
          <w:lang w:eastAsia="en-GB"/>
        </w:rPr>
        <w:tab/>
      </w:r>
      <w:r w:rsidR="00DD510F">
        <w:rPr>
          <w:b/>
          <w:noProof/>
          <w:color w:val="C00000"/>
          <w:lang w:eastAsia="en-GB"/>
        </w:rPr>
        <w:t xml:space="preserve"> </w:t>
      </w:r>
      <w:r w:rsidR="00846AD5">
        <w:rPr>
          <w:b/>
          <w:noProof/>
          <w:color w:val="C00000"/>
          <w:lang w:eastAsia="en-GB"/>
        </w:rPr>
        <w:tab/>
      </w:r>
      <w:r w:rsidR="00EF5DBD">
        <w:rPr>
          <w:b/>
          <w:noProof/>
          <w:color w:val="C00000"/>
          <w:lang w:eastAsia="en-GB"/>
        </w:rPr>
        <w:t xml:space="preserve">REVISED </w:t>
      </w:r>
      <w:r w:rsidR="00F545CC">
        <w:rPr>
          <w:b/>
          <w:noProof/>
          <w:color w:val="C00000"/>
          <w:lang w:eastAsia="en-GB"/>
        </w:rPr>
        <w:t xml:space="preserve">FINAL </w:t>
      </w:r>
    </w:p>
    <w:p w14:paraId="6B09FE8D" w14:textId="7CAA4F7D" w:rsidR="00976337" w:rsidRPr="00976337" w:rsidRDefault="00976337" w:rsidP="005571F1">
      <w:pPr>
        <w:rPr>
          <w:b/>
          <w:bCs/>
          <w:noProof/>
          <w:u w:val="single"/>
          <w:lang w:eastAsia="en-GB"/>
        </w:rPr>
      </w:pPr>
      <w:r w:rsidRPr="00752F86">
        <w:rPr>
          <w:b/>
          <w:noProof/>
          <w:lang w:eastAsia="en-GB"/>
        </w:rPr>
        <w:t>Addis Ababa</w:t>
      </w:r>
      <w:r w:rsidRPr="00752F86">
        <w:rPr>
          <w:b/>
          <w:noProof/>
          <w:lang w:eastAsia="en-GB"/>
        </w:rPr>
        <w:tab/>
      </w:r>
      <w:r w:rsidR="00C16267" w:rsidRPr="00752F86">
        <w:rPr>
          <w:b/>
          <w:noProof/>
          <w:lang w:eastAsia="en-GB"/>
        </w:rPr>
        <w:tab/>
      </w:r>
      <w:r w:rsidR="00C16267" w:rsidRPr="00752F86">
        <w:rPr>
          <w:b/>
          <w:noProof/>
          <w:lang w:eastAsia="en-GB"/>
        </w:rPr>
        <w:tab/>
      </w:r>
      <w:r w:rsidR="00C16267" w:rsidRPr="00752F86">
        <w:rPr>
          <w:b/>
          <w:noProof/>
          <w:lang w:eastAsia="en-GB"/>
        </w:rPr>
        <w:tab/>
      </w:r>
      <w:r w:rsidR="00846AD5">
        <w:rPr>
          <w:b/>
          <w:noProof/>
          <w:lang w:eastAsia="en-GB"/>
        </w:rPr>
        <w:tab/>
      </w:r>
      <w:r w:rsidR="00846AD5">
        <w:rPr>
          <w:b/>
          <w:noProof/>
          <w:lang w:eastAsia="en-GB"/>
        </w:rPr>
        <w:tab/>
      </w:r>
      <w:r w:rsidR="00846AD5">
        <w:rPr>
          <w:b/>
          <w:noProof/>
          <w:lang w:eastAsia="en-GB"/>
        </w:rPr>
        <w:tab/>
      </w:r>
      <w:r w:rsidR="00846AD5">
        <w:rPr>
          <w:b/>
          <w:noProof/>
          <w:lang w:eastAsia="en-GB"/>
        </w:rPr>
        <w:tab/>
      </w:r>
      <w:r w:rsidR="00BA3EAF">
        <w:rPr>
          <w:b/>
          <w:noProof/>
          <w:lang w:eastAsia="en-GB"/>
        </w:rPr>
        <w:t>September 2</w:t>
      </w:r>
      <w:r w:rsidR="0090481B">
        <w:rPr>
          <w:b/>
          <w:noProof/>
          <w:lang w:eastAsia="en-GB"/>
        </w:rPr>
        <w:t>9</w:t>
      </w:r>
      <w:r w:rsidR="00C87F12">
        <w:rPr>
          <w:b/>
          <w:noProof/>
          <w:lang w:eastAsia="en-GB"/>
        </w:rPr>
        <w:t>,</w:t>
      </w:r>
      <w:r w:rsidR="00BA3EAF">
        <w:rPr>
          <w:b/>
          <w:noProof/>
          <w:lang w:eastAsia="en-GB"/>
        </w:rPr>
        <w:t xml:space="preserve"> </w:t>
      </w:r>
      <w:r w:rsidR="00C87F12">
        <w:rPr>
          <w:b/>
          <w:noProof/>
          <w:lang w:eastAsia="en-GB"/>
        </w:rPr>
        <w:t>2020</w:t>
      </w:r>
      <w:r w:rsidR="005571F1">
        <w:rPr>
          <w:b/>
          <w:noProof/>
          <w:lang w:eastAsia="en-GB"/>
        </w:rPr>
        <w:t xml:space="preserve"> </w:t>
      </w:r>
    </w:p>
    <w:p w14:paraId="797756B6" w14:textId="77777777" w:rsidR="00CA1DE2" w:rsidRDefault="00CA1DE2">
      <w:pPr>
        <w:spacing w:before="0" w:after="0"/>
      </w:pPr>
    </w:p>
    <w:p w14:paraId="72468F1B" w14:textId="77777777" w:rsidR="00966A89" w:rsidRPr="007D55D6" w:rsidRDefault="00966A89" w:rsidP="00043F44">
      <w:pPr>
        <w:tabs>
          <w:tab w:val="center" w:pos="4395"/>
          <w:tab w:val="right" w:pos="8931"/>
        </w:tabs>
        <w:rPr>
          <w:b/>
        </w:rPr>
      </w:pPr>
      <w:r w:rsidRPr="007D55D6">
        <w:rPr>
          <w:b/>
        </w:rPr>
        <w:t>Section</w:t>
      </w:r>
      <w:r w:rsidRPr="007D55D6">
        <w:rPr>
          <w:b/>
        </w:rPr>
        <w:tab/>
        <w:t>CONTENTS</w:t>
      </w:r>
      <w:r w:rsidRPr="007D55D6">
        <w:rPr>
          <w:b/>
        </w:rPr>
        <w:tab/>
        <w:t>page</w:t>
      </w:r>
    </w:p>
    <w:p w14:paraId="7DC456F1" w14:textId="78C243EF" w:rsidR="00EF5DBD" w:rsidRDefault="00E51AE4">
      <w:pPr>
        <w:pStyle w:val="TOC1"/>
        <w:rPr>
          <w:rFonts w:asciiTheme="minorHAnsi" w:eastAsiaTheme="minorEastAsia" w:hAnsiTheme="minorHAnsi" w:cstheme="minorBidi"/>
          <w:b w:val="0"/>
          <w:color w:val="auto"/>
          <w:sz w:val="22"/>
          <w:szCs w:val="22"/>
          <w:lang w:val="en-AU" w:eastAsia="en-AU"/>
        </w:rPr>
      </w:pPr>
      <w:r>
        <w:fldChar w:fldCharType="begin"/>
      </w:r>
      <w:r w:rsidR="00E54D91">
        <w:instrText xml:space="preserve"> TOC \o "1-2" \h \z \u </w:instrText>
      </w:r>
      <w:r>
        <w:fldChar w:fldCharType="separate"/>
      </w:r>
      <w:hyperlink w:anchor="_Toc52285725" w:history="1">
        <w:r w:rsidR="00EF5DBD" w:rsidRPr="009D4E52">
          <w:rPr>
            <w:rStyle w:val="Hyperlink"/>
          </w:rPr>
          <w:t>1</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ABBREVIATIONS AND ACRONYMS</w:t>
        </w:r>
        <w:r w:rsidR="00EF5DBD">
          <w:rPr>
            <w:webHidden/>
          </w:rPr>
          <w:tab/>
        </w:r>
        <w:r w:rsidR="00EF5DBD">
          <w:rPr>
            <w:webHidden/>
          </w:rPr>
          <w:fldChar w:fldCharType="begin"/>
        </w:r>
        <w:r w:rsidR="00EF5DBD">
          <w:rPr>
            <w:webHidden/>
          </w:rPr>
          <w:instrText xml:space="preserve"> PAGEREF _Toc52285725 \h </w:instrText>
        </w:r>
        <w:r w:rsidR="00EF5DBD">
          <w:rPr>
            <w:webHidden/>
          </w:rPr>
        </w:r>
        <w:r w:rsidR="00EF5DBD">
          <w:rPr>
            <w:webHidden/>
          </w:rPr>
          <w:fldChar w:fldCharType="separate"/>
        </w:r>
        <w:r w:rsidR="00EF5DBD">
          <w:rPr>
            <w:webHidden/>
          </w:rPr>
          <w:t>5</w:t>
        </w:r>
        <w:r w:rsidR="00EF5DBD">
          <w:rPr>
            <w:webHidden/>
          </w:rPr>
          <w:fldChar w:fldCharType="end"/>
        </w:r>
      </w:hyperlink>
    </w:p>
    <w:p w14:paraId="70486424" w14:textId="1A7C7E94" w:rsidR="00EF5DBD" w:rsidRDefault="00072088">
      <w:pPr>
        <w:pStyle w:val="TOC1"/>
        <w:rPr>
          <w:rFonts w:asciiTheme="minorHAnsi" w:eastAsiaTheme="minorEastAsia" w:hAnsiTheme="minorHAnsi" w:cstheme="minorBidi"/>
          <w:b w:val="0"/>
          <w:color w:val="auto"/>
          <w:sz w:val="22"/>
          <w:szCs w:val="22"/>
          <w:lang w:val="en-AU" w:eastAsia="en-AU"/>
        </w:rPr>
      </w:pPr>
      <w:hyperlink w:anchor="_Toc52285726" w:history="1">
        <w:r w:rsidR="00EF5DBD" w:rsidRPr="009D4E52">
          <w:rPr>
            <w:rStyle w:val="Hyperlink"/>
          </w:rPr>
          <w:t>2</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Introduction</w:t>
        </w:r>
        <w:r w:rsidR="00EF5DBD">
          <w:rPr>
            <w:webHidden/>
          </w:rPr>
          <w:tab/>
        </w:r>
        <w:r w:rsidR="00EF5DBD">
          <w:rPr>
            <w:webHidden/>
          </w:rPr>
          <w:fldChar w:fldCharType="begin"/>
        </w:r>
        <w:r w:rsidR="00EF5DBD">
          <w:rPr>
            <w:webHidden/>
          </w:rPr>
          <w:instrText xml:space="preserve"> PAGEREF _Toc52285726 \h </w:instrText>
        </w:r>
        <w:r w:rsidR="00EF5DBD">
          <w:rPr>
            <w:webHidden/>
          </w:rPr>
        </w:r>
        <w:r w:rsidR="00EF5DBD">
          <w:rPr>
            <w:webHidden/>
          </w:rPr>
          <w:fldChar w:fldCharType="separate"/>
        </w:r>
        <w:r w:rsidR="00EF5DBD">
          <w:rPr>
            <w:webHidden/>
          </w:rPr>
          <w:t>8</w:t>
        </w:r>
        <w:r w:rsidR="00EF5DBD">
          <w:rPr>
            <w:webHidden/>
          </w:rPr>
          <w:fldChar w:fldCharType="end"/>
        </w:r>
      </w:hyperlink>
    </w:p>
    <w:p w14:paraId="2436BE61" w14:textId="01F8691A" w:rsidR="00EF5DBD" w:rsidRDefault="00072088">
      <w:pPr>
        <w:pStyle w:val="TOC2"/>
        <w:rPr>
          <w:rFonts w:asciiTheme="minorHAnsi" w:eastAsiaTheme="minorEastAsia" w:hAnsiTheme="minorHAnsi" w:cstheme="minorBidi"/>
          <w:color w:val="auto"/>
          <w:sz w:val="22"/>
          <w:szCs w:val="22"/>
          <w:lang w:val="en-AU" w:eastAsia="en-AU"/>
        </w:rPr>
      </w:pPr>
      <w:hyperlink w:anchor="_Toc52285727" w:history="1">
        <w:r w:rsidR="00EF5DBD" w:rsidRPr="009D4E52">
          <w:rPr>
            <w:rStyle w:val="Hyperlink"/>
          </w:rPr>
          <w:t>2.1</w:t>
        </w:r>
        <w:r w:rsidR="00EF5DBD">
          <w:rPr>
            <w:rFonts w:asciiTheme="minorHAnsi" w:eastAsiaTheme="minorEastAsia" w:hAnsiTheme="minorHAnsi" w:cstheme="minorBidi"/>
            <w:color w:val="auto"/>
            <w:sz w:val="22"/>
            <w:szCs w:val="22"/>
            <w:lang w:val="en-AU" w:eastAsia="en-AU"/>
          </w:rPr>
          <w:tab/>
        </w:r>
        <w:r w:rsidR="00EF5DBD" w:rsidRPr="009D4E52">
          <w:rPr>
            <w:rStyle w:val="Hyperlink"/>
          </w:rPr>
          <w:t>Background</w:t>
        </w:r>
        <w:r w:rsidR="00EF5DBD">
          <w:rPr>
            <w:webHidden/>
          </w:rPr>
          <w:tab/>
        </w:r>
        <w:r w:rsidR="00EF5DBD">
          <w:rPr>
            <w:webHidden/>
          </w:rPr>
          <w:fldChar w:fldCharType="begin"/>
        </w:r>
        <w:r w:rsidR="00EF5DBD">
          <w:rPr>
            <w:webHidden/>
          </w:rPr>
          <w:instrText xml:space="preserve"> PAGEREF _Toc52285727 \h </w:instrText>
        </w:r>
        <w:r w:rsidR="00EF5DBD">
          <w:rPr>
            <w:webHidden/>
          </w:rPr>
        </w:r>
        <w:r w:rsidR="00EF5DBD">
          <w:rPr>
            <w:webHidden/>
          </w:rPr>
          <w:fldChar w:fldCharType="separate"/>
        </w:r>
        <w:r w:rsidR="00EF5DBD">
          <w:rPr>
            <w:webHidden/>
          </w:rPr>
          <w:t>8</w:t>
        </w:r>
        <w:r w:rsidR="00EF5DBD">
          <w:rPr>
            <w:webHidden/>
          </w:rPr>
          <w:fldChar w:fldCharType="end"/>
        </w:r>
      </w:hyperlink>
    </w:p>
    <w:p w14:paraId="6332481B" w14:textId="12201778" w:rsidR="00EF5DBD" w:rsidRDefault="00072088">
      <w:pPr>
        <w:pStyle w:val="TOC2"/>
        <w:rPr>
          <w:rFonts w:asciiTheme="minorHAnsi" w:eastAsiaTheme="minorEastAsia" w:hAnsiTheme="minorHAnsi" w:cstheme="minorBidi"/>
          <w:color w:val="auto"/>
          <w:sz w:val="22"/>
          <w:szCs w:val="22"/>
          <w:lang w:val="en-AU" w:eastAsia="en-AU"/>
        </w:rPr>
      </w:pPr>
      <w:hyperlink w:anchor="_Toc52285728" w:history="1">
        <w:r w:rsidR="00EF5DBD" w:rsidRPr="009D4E52">
          <w:rPr>
            <w:rStyle w:val="Hyperlink"/>
          </w:rPr>
          <w:t>2.2</w:t>
        </w:r>
        <w:r w:rsidR="00EF5DBD">
          <w:rPr>
            <w:rFonts w:asciiTheme="minorHAnsi" w:eastAsiaTheme="minorEastAsia" w:hAnsiTheme="minorHAnsi" w:cstheme="minorBidi"/>
            <w:color w:val="auto"/>
            <w:sz w:val="22"/>
            <w:szCs w:val="22"/>
            <w:lang w:val="en-AU" w:eastAsia="en-AU"/>
          </w:rPr>
          <w:tab/>
        </w:r>
        <w:r w:rsidR="00EF5DBD" w:rsidRPr="009D4E52">
          <w:rPr>
            <w:rStyle w:val="Hyperlink"/>
          </w:rPr>
          <w:t>The Purpose and Users of this Guideline</w:t>
        </w:r>
        <w:r w:rsidR="00EF5DBD">
          <w:rPr>
            <w:webHidden/>
          </w:rPr>
          <w:tab/>
        </w:r>
        <w:r w:rsidR="00EF5DBD">
          <w:rPr>
            <w:webHidden/>
          </w:rPr>
          <w:fldChar w:fldCharType="begin"/>
        </w:r>
        <w:r w:rsidR="00EF5DBD">
          <w:rPr>
            <w:webHidden/>
          </w:rPr>
          <w:instrText xml:space="preserve"> PAGEREF _Toc52285728 \h </w:instrText>
        </w:r>
        <w:r w:rsidR="00EF5DBD">
          <w:rPr>
            <w:webHidden/>
          </w:rPr>
        </w:r>
        <w:r w:rsidR="00EF5DBD">
          <w:rPr>
            <w:webHidden/>
          </w:rPr>
          <w:fldChar w:fldCharType="separate"/>
        </w:r>
        <w:r w:rsidR="00EF5DBD">
          <w:rPr>
            <w:webHidden/>
          </w:rPr>
          <w:t>8</w:t>
        </w:r>
        <w:r w:rsidR="00EF5DBD">
          <w:rPr>
            <w:webHidden/>
          </w:rPr>
          <w:fldChar w:fldCharType="end"/>
        </w:r>
      </w:hyperlink>
    </w:p>
    <w:p w14:paraId="1B052ED8" w14:textId="0F37992E" w:rsidR="00EF5DBD" w:rsidRDefault="00072088">
      <w:pPr>
        <w:pStyle w:val="TOC1"/>
        <w:rPr>
          <w:rFonts w:asciiTheme="minorHAnsi" w:eastAsiaTheme="minorEastAsia" w:hAnsiTheme="minorHAnsi" w:cstheme="minorBidi"/>
          <w:b w:val="0"/>
          <w:color w:val="auto"/>
          <w:sz w:val="22"/>
          <w:szCs w:val="22"/>
          <w:lang w:val="en-AU" w:eastAsia="en-AU"/>
        </w:rPr>
      </w:pPr>
      <w:hyperlink w:anchor="_Toc52285729" w:history="1">
        <w:r w:rsidR="00EF5DBD" w:rsidRPr="009D4E52">
          <w:rPr>
            <w:rStyle w:val="Hyperlink"/>
          </w:rPr>
          <w:t>3</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UIIDP Designand Framework</w:t>
        </w:r>
        <w:r w:rsidR="00EF5DBD">
          <w:rPr>
            <w:webHidden/>
          </w:rPr>
          <w:tab/>
        </w:r>
        <w:r w:rsidR="00EF5DBD">
          <w:rPr>
            <w:webHidden/>
          </w:rPr>
          <w:fldChar w:fldCharType="begin"/>
        </w:r>
        <w:r w:rsidR="00EF5DBD">
          <w:rPr>
            <w:webHidden/>
          </w:rPr>
          <w:instrText xml:space="preserve"> PAGEREF _Toc52285729 \h </w:instrText>
        </w:r>
        <w:r w:rsidR="00EF5DBD">
          <w:rPr>
            <w:webHidden/>
          </w:rPr>
        </w:r>
        <w:r w:rsidR="00EF5DBD">
          <w:rPr>
            <w:webHidden/>
          </w:rPr>
          <w:fldChar w:fldCharType="separate"/>
        </w:r>
        <w:r w:rsidR="00EF5DBD">
          <w:rPr>
            <w:webHidden/>
          </w:rPr>
          <w:t>10</w:t>
        </w:r>
        <w:r w:rsidR="00EF5DBD">
          <w:rPr>
            <w:webHidden/>
          </w:rPr>
          <w:fldChar w:fldCharType="end"/>
        </w:r>
      </w:hyperlink>
    </w:p>
    <w:p w14:paraId="30E2D1B0" w14:textId="1C760921" w:rsidR="00EF5DBD" w:rsidRDefault="00072088">
      <w:pPr>
        <w:pStyle w:val="TOC1"/>
        <w:rPr>
          <w:rFonts w:asciiTheme="minorHAnsi" w:eastAsiaTheme="minorEastAsia" w:hAnsiTheme="minorHAnsi" w:cstheme="minorBidi"/>
          <w:b w:val="0"/>
          <w:color w:val="auto"/>
          <w:sz w:val="22"/>
          <w:szCs w:val="22"/>
          <w:lang w:val="en-AU" w:eastAsia="en-AU"/>
        </w:rPr>
      </w:pPr>
      <w:hyperlink w:anchor="_Toc52285736" w:history="1">
        <w:r w:rsidR="00EF5DBD" w:rsidRPr="009D4E52">
          <w:rPr>
            <w:rStyle w:val="Hyperlink"/>
          </w:rPr>
          <w:t>4</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Disbursement Linked Indicators, Minimum Conditions, Performance Measures and Verification Protocols</w:t>
        </w:r>
        <w:r w:rsidR="00EF5DBD">
          <w:rPr>
            <w:webHidden/>
          </w:rPr>
          <w:tab/>
        </w:r>
        <w:r w:rsidR="00EF5DBD">
          <w:rPr>
            <w:webHidden/>
          </w:rPr>
          <w:fldChar w:fldCharType="begin"/>
        </w:r>
        <w:r w:rsidR="00EF5DBD">
          <w:rPr>
            <w:webHidden/>
          </w:rPr>
          <w:instrText xml:space="preserve"> PAGEREF _Toc52285736 \h </w:instrText>
        </w:r>
        <w:r w:rsidR="00EF5DBD">
          <w:rPr>
            <w:webHidden/>
          </w:rPr>
        </w:r>
        <w:r w:rsidR="00EF5DBD">
          <w:rPr>
            <w:webHidden/>
          </w:rPr>
          <w:fldChar w:fldCharType="separate"/>
        </w:r>
        <w:r w:rsidR="00EF5DBD">
          <w:rPr>
            <w:webHidden/>
          </w:rPr>
          <w:t>29</w:t>
        </w:r>
        <w:r w:rsidR="00EF5DBD">
          <w:rPr>
            <w:webHidden/>
          </w:rPr>
          <w:fldChar w:fldCharType="end"/>
        </w:r>
      </w:hyperlink>
    </w:p>
    <w:p w14:paraId="08930FC7" w14:textId="6CBA4B05" w:rsidR="00EF5DBD" w:rsidRDefault="00072088">
      <w:pPr>
        <w:pStyle w:val="TOC1"/>
        <w:rPr>
          <w:rFonts w:asciiTheme="minorHAnsi" w:eastAsiaTheme="minorEastAsia" w:hAnsiTheme="minorHAnsi" w:cstheme="minorBidi"/>
          <w:b w:val="0"/>
          <w:color w:val="auto"/>
          <w:sz w:val="22"/>
          <w:szCs w:val="22"/>
          <w:lang w:val="en-AU" w:eastAsia="en-AU"/>
        </w:rPr>
      </w:pPr>
      <w:hyperlink w:anchor="_Toc52285737" w:history="1">
        <w:r w:rsidR="00EF5DBD" w:rsidRPr="009D4E52">
          <w:rPr>
            <w:rStyle w:val="Hyperlink"/>
          </w:rPr>
          <w:t>5</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The UIIDP APA Process</w:t>
        </w:r>
        <w:r w:rsidR="00EF5DBD">
          <w:rPr>
            <w:webHidden/>
          </w:rPr>
          <w:tab/>
        </w:r>
        <w:r w:rsidR="00EF5DBD">
          <w:rPr>
            <w:webHidden/>
          </w:rPr>
          <w:fldChar w:fldCharType="begin"/>
        </w:r>
        <w:r w:rsidR="00EF5DBD">
          <w:rPr>
            <w:webHidden/>
          </w:rPr>
          <w:instrText xml:space="preserve"> PAGEREF _Toc52285737 \h </w:instrText>
        </w:r>
        <w:r w:rsidR="00EF5DBD">
          <w:rPr>
            <w:webHidden/>
          </w:rPr>
        </w:r>
        <w:r w:rsidR="00EF5DBD">
          <w:rPr>
            <w:webHidden/>
          </w:rPr>
          <w:fldChar w:fldCharType="separate"/>
        </w:r>
        <w:r w:rsidR="00EF5DBD">
          <w:rPr>
            <w:webHidden/>
          </w:rPr>
          <w:t>37</w:t>
        </w:r>
        <w:r w:rsidR="00EF5DBD">
          <w:rPr>
            <w:webHidden/>
          </w:rPr>
          <w:fldChar w:fldCharType="end"/>
        </w:r>
      </w:hyperlink>
    </w:p>
    <w:p w14:paraId="0CD0F9AC" w14:textId="758AFC0F" w:rsidR="00EF5DBD" w:rsidRDefault="00072088">
      <w:pPr>
        <w:pStyle w:val="TOC2"/>
        <w:rPr>
          <w:rFonts w:asciiTheme="minorHAnsi" w:eastAsiaTheme="minorEastAsia" w:hAnsiTheme="minorHAnsi" w:cstheme="minorBidi"/>
          <w:color w:val="auto"/>
          <w:sz w:val="22"/>
          <w:szCs w:val="22"/>
          <w:lang w:val="en-AU" w:eastAsia="en-AU"/>
        </w:rPr>
      </w:pPr>
      <w:hyperlink w:anchor="_Toc52285738" w:history="1">
        <w:r w:rsidR="00EF5DBD" w:rsidRPr="009D4E52">
          <w:rPr>
            <w:rStyle w:val="Hyperlink"/>
          </w:rPr>
          <w:t>5.1</w:t>
        </w:r>
        <w:r w:rsidR="00EF5DBD">
          <w:rPr>
            <w:rFonts w:asciiTheme="minorHAnsi" w:eastAsiaTheme="minorEastAsia" w:hAnsiTheme="minorHAnsi" w:cstheme="minorBidi"/>
            <w:color w:val="auto"/>
            <w:sz w:val="22"/>
            <w:szCs w:val="22"/>
            <w:lang w:val="en-AU" w:eastAsia="en-AU"/>
          </w:rPr>
          <w:tab/>
        </w:r>
        <w:r w:rsidR="00EF5DBD" w:rsidRPr="009D4E52">
          <w:rPr>
            <w:rStyle w:val="Hyperlink"/>
          </w:rPr>
          <w:t>Guiding Principles</w:t>
        </w:r>
        <w:r w:rsidR="00EF5DBD">
          <w:rPr>
            <w:webHidden/>
          </w:rPr>
          <w:tab/>
        </w:r>
        <w:r w:rsidR="00EF5DBD">
          <w:rPr>
            <w:webHidden/>
          </w:rPr>
          <w:fldChar w:fldCharType="begin"/>
        </w:r>
        <w:r w:rsidR="00EF5DBD">
          <w:rPr>
            <w:webHidden/>
          </w:rPr>
          <w:instrText xml:space="preserve"> PAGEREF _Toc52285738 \h </w:instrText>
        </w:r>
        <w:r w:rsidR="00EF5DBD">
          <w:rPr>
            <w:webHidden/>
          </w:rPr>
        </w:r>
        <w:r w:rsidR="00EF5DBD">
          <w:rPr>
            <w:webHidden/>
          </w:rPr>
          <w:fldChar w:fldCharType="separate"/>
        </w:r>
        <w:r w:rsidR="00EF5DBD">
          <w:rPr>
            <w:webHidden/>
          </w:rPr>
          <w:t>37</w:t>
        </w:r>
        <w:r w:rsidR="00EF5DBD">
          <w:rPr>
            <w:webHidden/>
          </w:rPr>
          <w:fldChar w:fldCharType="end"/>
        </w:r>
      </w:hyperlink>
    </w:p>
    <w:p w14:paraId="4806EDB0" w14:textId="04628062" w:rsidR="00EF5DBD" w:rsidRDefault="00072088">
      <w:pPr>
        <w:pStyle w:val="TOC2"/>
        <w:rPr>
          <w:rFonts w:asciiTheme="minorHAnsi" w:eastAsiaTheme="minorEastAsia" w:hAnsiTheme="minorHAnsi" w:cstheme="minorBidi"/>
          <w:color w:val="auto"/>
          <w:sz w:val="22"/>
          <w:szCs w:val="22"/>
          <w:lang w:val="en-AU" w:eastAsia="en-AU"/>
        </w:rPr>
      </w:pPr>
      <w:hyperlink w:anchor="_Toc52285739" w:history="1">
        <w:r w:rsidR="00EF5DBD" w:rsidRPr="009D4E52">
          <w:rPr>
            <w:rStyle w:val="Hyperlink"/>
          </w:rPr>
          <w:t>5.2</w:t>
        </w:r>
        <w:r w:rsidR="00EF5DBD">
          <w:rPr>
            <w:rFonts w:asciiTheme="minorHAnsi" w:eastAsiaTheme="minorEastAsia" w:hAnsiTheme="minorHAnsi" w:cstheme="minorBidi"/>
            <w:color w:val="auto"/>
            <w:sz w:val="22"/>
            <w:szCs w:val="22"/>
            <w:lang w:val="en-AU" w:eastAsia="en-AU"/>
          </w:rPr>
          <w:tab/>
        </w:r>
        <w:r w:rsidR="00EF5DBD" w:rsidRPr="009D4E52">
          <w:rPr>
            <w:rStyle w:val="Hyperlink"/>
          </w:rPr>
          <w:t>The Processes</w:t>
        </w:r>
        <w:r w:rsidR="00EF5DBD">
          <w:rPr>
            <w:webHidden/>
          </w:rPr>
          <w:tab/>
        </w:r>
        <w:r w:rsidR="00EF5DBD">
          <w:rPr>
            <w:webHidden/>
          </w:rPr>
          <w:fldChar w:fldCharType="begin"/>
        </w:r>
        <w:r w:rsidR="00EF5DBD">
          <w:rPr>
            <w:webHidden/>
          </w:rPr>
          <w:instrText xml:space="preserve"> PAGEREF _Toc52285739 \h </w:instrText>
        </w:r>
        <w:r w:rsidR="00EF5DBD">
          <w:rPr>
            <w:webHidden/>
          </w:rPr>
        </w:r>
        <w:r w:rsidR="00EF5DBD">
          <w:rPr>
            <w:webHidden/>
          </w:rPr>
          <w:fldChar w:fldCharType="separate"/>
        </w:r>
        <w:r w:rsidR="00EF5DBD">
          <w:rPr>
            <w:webHidden/>
          </w:rPr>
          <w:t>37</w:t>
        </w:r>
        <w:r w:rsidR="00EF5DBD">
          <w:rPr>
            <w:webHidden/>
          </w:rPr>
          <w:fldChar w:fldCharType="end"/>
        </w:r>
      </w:hyperlink>
    </w:p>
    <w:p w14:paraId="4CD9473D" w14:textId="1ED45D22" w:rsidR="00EF5DBD" w:rsidRDefault="00072088">
      <w:pPr>
        <w:pStyle w:val="TOC2"/>
        <w:rPr>
          <w:rFonts w:asciiTheme="minorHAnsi" w:eastAsiaTheme="minorEastAsia" w:hAnsiTheme="minorHAnsi" w:cstheme="minorBidi"/>
          <w:color w:val="auto"/>
          <w:sz w:val="22"/>
          <w:szCs w:val="22"/>
          <w:lang w:val="en-AU" w:eastAsia="en-AU"/>
        </w:rPr>
      </w:pPr>
      <w:hyperlink w:anchor="_Toc52285740" w:history="1">
        <w:r w:rsidR="00EF5DBD" w:rsidRPr="009D4E52">
          <w:rPr>
            <w:rStyle w:val="Hyperlink"/>
          </w:rPr>
          <w:t>5.3</w:t>
        </w:r>
        <w:r w:rsidR="00EF5DBD">
          <w:rPr>
            <w:rFonts w:asciiTheme="minorHAnsi" w:eastAsiaTheme="minorEastAsia" w:hAnsiTheme="minorHAnsi" w:cstheme="minorBidi"/>
            <w:color w:val="auto"/>
            <w:sz w:val="22"/>
            <w:szCs w:val="22"/>
            <w:lang w:val="en-AU" w:eastAsia="en-AU"/>
          </w:rPr>
          <w:tab/>
        </w:r>
        <w:r w:rsidR="00EF5DBD" w:rsidRPr="009D4E52">
          <w:rPr>
            <w:rStyle w:val="Hyperlink"/>
          </w:rPr>
          <w:t>The Assessment Process</w:t>
        </w:r>
        <w:r w:rsidR="00EF5DBD">
          <w:rPr>
            <w:webHidden/>
          </w:rPr>
          <w:tab/>
        </w:r>
        <w:r w:rsidR="00EF5DBD">
          <w:rPr>
            <w:webHidden/>
          </w:rPr>
          <w:fldChar w:fldCharType="begin"/>
        </w:r>
        <w:r w:rsidR="00EF5DBD">
          <w:rPr>
            <w:webHidden/>
          </w:rPr>
          <w:instrText xml:space="preserve"> PAGEREF _Toc52285740 \h </w:instrText>
        </w:r>
        <w:r w:rsidR="00EF5DBD">
          <w:rPr>
            <w:webHidden/>
          </w:rPr>
        </w:r>
        <w:r w:rsidR="00EF5DBD">
          <w:rPr>
            <w:webHidden/>
          </w:rPr>
          <w:fldChar w:fldCharType="separate"/>
        </w:r>
        <w:r w:rsidR="00EF5DBD">
          <w:rPr>
            <w:webHidden/>
          </w:rPr>
          <w:t>39</w:t>
        </w:r>
        <w:r w:rsidR="00EF5DBD">
          <w:rPr>
            <w:webHidden/>
          </w:rPr>
          <w:fldChar w:fldCharType="end"/>
        </w:r>
      </w:hyperlink>
    </w:p>
    <w:p w14:paraId="468EC1E2" w14:textId="068FB733" w:rsidR="00EF5DBD" w:rsidRDefault="00072088">
      <w:pPr>
        <w:pStyle w:val="TOC1"/>
        <w:rPr>
          <w:rFonts w:asciiTheme="minorHAnsi" w:eastAsiaTheme="minorEastAsia" w:hAnsiTheme="minorHAnsi" w:cstheme="minorBidi"/>
          <w:b w:val="0"/>
          <w:color w:val="auto"/>
          <w:sz w:val="22"/>
          <w:szCs w:val="22"/>
          <w:lang w:val="en-AU" w:eastAsia="en-AU"/>
        </w:rPr>
      </w:pPr>
      <w:hyperlink w:anchor="_Toc52285741" w:history="1">
        <w:r w:rsidR="00EF5DBD" w:rsidRPr="009D4E52">
          <w:rPr>
            <w:rStyle w:val="Hyperlink"/>
          </w:rPr>
          <w:t>6</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DLI 1 Guideline – Minimum Conditions for ULGs</w:t>
        </w:r>
        <w:r w:rsidR="00EF5DBD">
          <w:rPr>
            <w:webHidden/>
          </w:rPr>
          <w:tab/>
        </w:r>
        <w:r w:rsidR="00EF5DBD">
          <w:rPr>
            <w:webHidden/>
          </w:rPr>
          <w:fldChar w:fldCharType="begin"/>
        </w:r>
        <w:r w:rsidR="00EF5DBD">
          <w:rPr>
            <w:webHidden/>
          </w:rPr>
          <w:instrText xml:space="preserve"> PAGEREF _Toc52285741 \h </w:instrText>
        </w:r>
        <w:r w:rsidR="00EF5DBD">
          <w:rPr>
            <w:webHidden/>
          </w:rPr>
        </w:r>
        <w:r w:rsidR="00EF5DBD">
          <w:rPr>
            <w:webHidden/>
          </w:rPr>
          <w:fldChar w:fldCharType="separate"/>
        </w:r>
        <w:r w:rsidR="00EF5DBD">
          <w:rPr>
            <w:webHidden/>
          </w:rPr>
          <w:t>42</w:t>
        </w:r>
        <w:r w:rsidR="00EF5DBD">
          <w:rPr>
            <w:webHidden/>
          </w:rPr>
          <w:fldChar w:fldCharType="end"/>
        </w:r>
      </w:hyperlink>
    </w:p>
    <w:p w14:paraId="6DB0C2F5" w14:textId="498494CD" w:rsidR="00EF5DBD" w:rsidRDefault="00072088">
      <w:pPr>
        <w:pStyle w:val="TOC2"/>
        <w:rPr>
          <w:rFonts w:asciiTheme="minorHAnsi" w:eastAsiaTheme="minorEastAsia" w:hAnsiTheme="minorHAnsi" w:cstheme="minorBidi"/>
          <w:color w:val="auto"/>
          <w:sz w:val="22"/>
          <w:szCs w:val="22"/>
          <w:lang w:val="en-AU" w:eastAsia="en-AU"/>
        </w:rPr>
      </w:pPr>
      <w:hyperlink w:anchor="_Toc52285742" w:history="1">
        <w:r w:rsidR="00EF5DBD" w:rsidRPr="009D4E52">
          <w:rPr>
            <w:rStyle w:val="Hyperlink"/>
          </w:rPr>
          <w:t>6.1</w:t>
        </w:r>
        <w:r w:rsidR="00EF5DBD">
          <w:rPr>
            <w:rFonts w:asciiTheme="minorHAnsi" w:eastAsiaTheme="minorEastAsia" w:hAnsiTheme="minorHAnsi" w:cstheme="minorBidi"/>
            <w:color w:val="auto"/>
            <w:sz w:val="22"/>
            <w:szCs w:val="22"/>
            <w:lang w:val="en-AU" w:eastAsia="en-AU"/>
          </w:rPr>
          <w:tab/>
        </w:r>
        <w:r w:rsidR="00EF5DBD" w:rsidRPr="009D4E52">
          <w:rPr>
            <w:rStyle w:val="Hyperlink"/>
          </w:rPr>
          <w:t>Introduction</w:t>
        </w:r>
        <w:r w:rsidR="00EF5DBD">
          <w:rPr>
            <w:webHidden/>
          </w:rPr>
          <w:tab/>
        </w:r>
        <w:r w:rsidR="00EF5DBD">
          <w:rPr>
            <w:webHidden/>
          </w:rPr>
          <w:fldChar w:fldCharType="begin"/>
        </w:r>
        <w:r w:rsidR="00EF5DBD">
          <w:rPr>
            <w:webHidden/>
          </w:rPr>
          <w:instrText xml:space="preserve"> PAGEREF _Toc52285742 \h </w:instrText>
        </w:r>
        <w:r w:rsidR="00EF5DBD">
          <w:rPr>
            <w:webHidden/>
          </w:rPr>
        </w:r>
        <w:r w:rsidR="00EF5DBD">
          <w:rPr>
            <w:webHidden/>
          </w:rPr>
          <w:fldChar w:fldCharType="separate"/>
        </w:r>
        <w:r w:rsidR="00EF5DBD">
          <w:rPr>
            <w:webHidden/>
          </w:rPr>
          <w:t>42</w:t>
        </w:r>
        <w:r w:rsidR="00EF5DBD">
          <w:rPr>
            <w:webHidden/>
          </w:rPr>
          <w:fldChar w:fldCharType="end"/>
        </w:r>
      </w:hyperlink>
    </w:p>
    <w:p w14:paraId="31341243" w14:textId="7D39F20C" w:rsidR="00EF5DBD" w:rsidRDefault="00072088">
      <w:pPr>
        <w:pStyle w:val="TOC2"/>
        <w:rPr>
          <w:rFonts w:asciiTheme="minorHAnsi" w:eastAsiaTheme="minorEastAsia" w:hAnsiTheme="minorHAnsi" w:cstheme="minorBidi"/>
          <w:color w:val="auto"/>
          <w:sz w:val="22"/>
          <w:szCs w:val="22"/>
          <w:lang w:val="en-AU" w:eastAsia="en-AU"/>
        </w:rPr>
      </w:pPr>
      <w:hyperlink w:anchor="_Toc52285743" w:history="1">
        <w:r w:rsidR="00EF5DBD" w:rsidRPr="009D4E52">
          <w:rPr>
            <w:rStyle w:val="Hyperlink"/>
          </w:rPr>
          <w:t>6.2</w:t>
        </w:r>
        <w:r w:rsidR="00EF5DBD">
          <w:rPr>
            <w:rFonts w:asciiTheme="minorHAnsi" w:eastAsiaTheme="minorEastAsia" w:hAnsiTheme="minorHAnsi" w:cstheme="minorBidi"/>
            <w:color w:val="auto"/>
            <w:sz w:val="22"/>
            <w:szCs w:val="22"/>
            <w:lang w:val="en-AU" w:eastAsia="en-AU"/>
          </w:rPr>
          <w:tab/>
        </w:r>
        <w:r w:rsidR="00EF5DBD" w:rsidRPr="009D4E52">
          <w:rPr>
            <w:rStyle w:val="Hyperlink"/>
          </w:rPr>
          <w:t>Entry-level condition – Prior to release of funds for the year</w:t>
        </w:r>
        <w:r w:rsidR="00EF5DBD">
          <w:rPr>
            <w:webHidden/>
          </w:rPr>
          <w:tab/>
        </w:r>
        <w:r w:rsidR="00EF5DBD">
          <w:rPr>
            <w:webHidden/>
          </w:rPr>
          <w:fldChar w:fldCharType="begin"/>
        </w:r>
        <w:r w:rsidR="00EF5DBD">
          <w:rPr>
            <w:webHidden/>
          </w:rPr>
          <w:instrText xml:space="preserve"> PAGEREF _Toc52285743 \h </w:instrText>
        </w:r>
        <w:r w:rsidR="00EF5DBD">
          <w:rPr>
            <w:webHidden/>
          </w:rPr>
        </w:r>
        <w:r w:rsidR="00EF5DBD">
          <w:rPr>
            <w:webHidden/>
          </w:rPr>
          <w:fldChar w:fldCharType="separate"/>
        </w:r>
        <w:r w:rsidR="00EF5DBD">
          <w:rPr>
            <w:webHidden/>
          </w:rPr>
          <w:t>42</w:t>
        </w:r>
        <w:r w:rsidR="00EF5DBD">
          <w:rPr>
            <w:webHidden/>
          </w:rPr>
          <w:fldChar w:fldCharType="end"/>
        </w:r>
      </w:hyperlink>
    </w:p>
    <w:p w14:paraId="35AD657D" w14:textId="36D820D1" w:rsidR="00EF5DBD" w:rsidRDefault="00072088">
      <w:pPr>
        <w:pStyle w:val="TOC2"/>
        <w:rPr>
          <w:rFonts w:asciiTheme="minorHAnsi" w:eastAsiaTheme="minorEastAsia" w:hAnsiTheme="minorHAnsi" w:cstheme="minorBidi"/>
          <w:color w:val="auto"/>
          <w:sz w:val="22"/>
          <w:szCs w:val="22"/>
          <w:lang w:val="en-AU" w:eastAsia="en-AU"/>
        </w:rPr>
      </w:pPr>
      <w:hyperlink w:anchor="_Toc52285744" w:history="1">
        <w:r w:rsidR="00EF5DBD" w:rsidRPr="009D4E52">
          <w:rPr>
            <w:rStyle w:val="Hyperlink"/>
          </w:rPr>
          <w:t>6.3</w:t>
        </w:r>
        <w:r w:rsidR="00EF5DBD">
          <w:rPr>
            <w:rFonts w:asciiTheme="minorHAnsi" w:eastAsiaTheme="minorEastAsia" w:hAnsiTheme="minorHAnsi" w:cstheme="minorBidi"/>
            <w:color w:val="auto"/>
            <w:sz w:val="22"/>
            <w:szCs w:val="22"/>
            <w:lang w:val="en-AU" w:eastAsia="en-AU"/>
          </w:rPr>
          <w:tab/>
        </w:r>
        <w:r w:rsidR="00EF5DBD" w:rsidRPr="009D4E52">
          <w:rPr>
            <w:rStyle w:val="Hyperlink"/>
          </w:rPr>
          <w:t>DLI: Minimum Conditions Guideline</w:t>
        </w:r>
        <w:r w:rsidR="00EF5DBD">
          <w:rPr>
            <w:webHidden/>
          </w:rPr>
          <w:tab/>
        </w:r>
        <w:r w:rsidR="00EF5DBD">
          <w:rPr>
            <w:webHidden/>
          </w:rPr>
          <w:fldChar w:fldCharType="begin"/>
        </w:r>
        <w:r w:rsidR="00EF5DBD">
          <w:rPr>
            <w:webHidden/>
          </w:rPr>
          <w:instrText xml:space="preserve"> PAGEREF _Toc52285744 \h </w:instrText>
        </w:r>
        <w:r w:rsidR="00EF5DBD">
          <w:rPr>
            <w:webHidden/>
          </w:rPr>
        </w:r>
        <w:r w:rsidR="00EF5DBD">
          <w:rPr>
            <w:webHidden/>
          </w:rPr>
          <w:fldChar w:fldCharType="separate"/>
        </w:r>
        <w:r w:rsidR="00EF5DBD">
          <w:rPr>
            <w:webHidden/>
          </w:rPr>
          <w:t>43</w:t>
        </w:r>
        <w:r w:rsidR="00EF5DBD">
          <w:rPr>
            <w:webHidden/>
          </w:rPr>
          <w:fldChar w:fldCharType="end"/>
        </w:r>
      </w:hyperlink>
    </w:p>
    <w:p w14:paraId="581B3B62" w14:textId="587F9629" w:rsidR="00EF5DBD" w:rsidRDefault="00072088">
      <w:pPr>
        <w:pStyle w:val="TOC1"/>
        <w:rPr>
          <w:rFonts w:asciiTheme="minorHAnsi" w:eastAsiaTheme="minorEastAsia" w:hAnsiTheme="minorHAnsi" w:cstheme="minorBidi"/>
          <w:b w:val="0"/>
          <w:color w:val="auto"/>
          <w:sz w:val="22"/>
          <w:szCs w:val="22"/>
          <w:lang w:val="en-AU" w:eastAsia="en-AU"/>
        </w:rPr>
      </w:pPr>
      <w:hyperlink w:anchor="_Toc52285745" w:history="1">
        <w:r w:rsidR="00EF5DBD" w:rsidRPr="009D4E52">
          <w:rPr>
            <w:rStyle w:val="Hyperlink"/>
          </w:rPr>
          <w:t>7</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DLI 2 Guideline – ULG Institutional Performance</w:t>
        </w:r>
        <w:r w:rsidR="00EF5DBD">
          <w:rPr>
            <w:webHidden/>
          </w:rPr>
          <w:tab/>
        </w:r>
        <w:r w:rsidR="00EF5DBD">
          <w:rPr>
            <w:webHidden/>
          </w:rPr>
          <w:fldChar w:fldCharType="begin"/>
        </w:r>
        <w:r w:rsidR="00EF5DBD">
          <w:rPr>
            <w:webHidden/>
          </w:rPr>
          <w:instrText xml:space="preserve"> PAGEREF _Toc52285745 \h </w:instrText>
        </w:r>
        <w:r w:rsidR="00EF5DBD">
          <w:rPr>
            <w:webHidden/>
          </w:rPr>
        </w:r>
        <w:r w:rsidR="00EF5DBD">
          <w:rPr>
            <w:webHidden/>
          </w:rPr>
          <w:fldChar w:fldCharType="separate"/>
        </w:r>
        <w:r w:rsidR="00EF5DBD">
          <w:rPr>
            <w:webHidden/>
          </w:rPr>
          <w:t>50</w:t>
        </w:r>
        <w:r w:rsidR="00EF5DBD">
          <w:rPr>
            <w:webHidden/>
          </w:rPr>
          <w:fldChar w:fldCharType="end"/>
        </w:r>
      </w:hyperlink>
    </w:p>
    <w:p w14:paraId="27C209AD" w14:textId="1F8F5167" w:rsidR="00EF5DBD" w:rsidRDefault="00072088">
      <w:pPr>
        <w:pStyle w:val="TOC2"/>
        <w:rPr>
          <w:rFonts w:asciiTheme="minorHAnsi" w:eastAsiaTheme="minorEastAsia" w:hAnsiTheme="minorHAnsi" w:cstheme="minorBidi"/>
          <w:color w:val="auto"/>
          <w:sz w:val="22"/>
          <w:szCs w:val="22"/>
          <w:lang w:val="en-AU" w:eastAsia="en-AU"/>
        </w:rPr>
      </w:pPr>
      <w:hyperlink w:anchor="_Toc52285746" w:history="1">
        <w:r w:rsidR="00EF5DBD" w:rsidRPr="009D4E52">
          <w:rPr>
            <w:rStyle w:val="Hyperlink"/>
          </w:rPr>
          <w:t>7.1</w:t>
        </w:r>
        <w:r w:rsidR="00EF5DBD">
          <w:rPr>
            <w:rFonts w:asciiTheme="minorHAnsi" w:eastAsiaTheme="minorEastAsia" w:hAnsiTheme="minorHAnsi" w:cstheme="minorBidi"/>
            <w:color w:val="auto"/>
            <w:sz w:val="22"/>
            <w:szCs w:val="22"/>
            <w:lang w:val="en-AU" w:eastAsia="en-AU"/>
          </w:rPr>
          <w:tab/>
        </w:r>
        <w:r w:rsidR="00EF5DBD" w:rsidRPr="009D4E52">
          <w:rPr>
            <w:rStyle w:val="Hyperlink"/>
          </w:rPr>
          <w:t>Introduction</w:t>
        </w:r>
        <w:r w:rsidR="00EF5DBD">
          <w:rPr>
            <w:webHidden/>
          </w:rPr>
          <w:tab/>
        </w:r>
        <w:r w:rsidR="00EF5DBD">
          <w:rPr>
            <w:webHidden/>
          </w:rPr>
          <w:fldChar w:fldCharType="begin"/>
        </w:r>
        <w:r w:rsidR="00EF5DBD">
          <w:rPr>
            <w:webHidden/>
          </w:rPr>
          <w:instrText xml:space="preserve"> PAGEREF _Toc52285746 \h </w:instrText>
        </w:r>
        <w:r w:rsidR="00EF5DBD">
          <w:rPr>
            <w:webHidden/>
          </w:rPr>
        </w:r>
        <w:r w:rsidR="00EF5DBD">
          <w:rPr>
            <w:webHidden/>
          </w:rPr>
          <w:fldChar w:fldCharType="separate"/>
        </w:r>
        <w:r w:rsidR="00EF5DBD">
          <w:rPr>
            <w:webHidden/>
          </w:rPr>
          <w:t>50</w:t>
        </w:r>
        <w:r w:rsidR="00EF5DBD">
          <w:rPr>
            <w:webHidden/>
          </w:rPr>
          <w:fldChar w:fldCharType="end"/>
        </w:r>
      </w:hyperlink>
    </w:p>
    <w:p w14:paraId="59F9FAFA" w14:textId="6321BB0B" w:rsidR="00EF5DBD" w:rsidRDefault="00072088">
      <w:pPr>
        <w:pStyle w:val="TOC2"/>
        <w:rPr>
          <w:rFonts w:asciiTheme="minorHAnsi" w:eastAsiaTheme="minorEastAsia" w:hAnsiTheme="minorHAnsi" w:cstheme="minorBidi"/>
          <w:color w:val="auto"/>
          <w:sz w:val="22"/>
          <w:szCs w:val="22"/>
          <w:lang w:val="en-AU" w:eastAsia="en-AU"/>
        </w:rPr>
      </w:pPr>
      <w:hyperlink w:anchor="_Toc52285747" w:history="1">
        <w:r w:rsidR="00EF5DBD" w:rsidRPr="009D4E52">
          <w:rPr>
            <w:rStyle w:val="Hyperlink"/>
          </w:rPr>
          <w:t>7.2</w:t>
        </w:r>
        <w:r w:rsidR="00EF5DBD">
          <w:rPr>
            <w:rFonts w:asciiTheme="minorHAnsi" w:eastAsiaTheme="minorEastAsia" w:hAnsiTheme="minorHAnsi" w:cstheme="minorBidi"/>
            <w:color w:val="auto"/>
            <w:sz w:val="22"/>
            <w:szCs w:val="22"/>
            <w:lang w:val="en-AU" w:eastAsia="en-AU"/>
          </w:rPr>
          <w:tab/>
        </w:r>
        <w:r w:rsidR="00EF5DBD" w:rsidRPr="009D4E52">
          <w:rPr>
            <w:rStyle w:val="Hyperlink"/>
          </w:rPr>
          <w:t>DLI 2, ULG Performance Measures, Institutional Performance</w:t>
        </w:r>
        <w:r w:rsidR="00EF5DBD">
          <w:rPr>
            <w:webHidden/>
          </w:rPr>
          <w:tab/>
        </w:r>
        <w:r w:rsidR="00EF5DBD">
          <w:rPr>
            <w:webHidden/>
          </w:rPr>
          <w:fldChar w:fldCharType="begin"/>
        </w:r>
        <w:r w:rsidR="00EF5DBD">
          <w:rPr>
            <w:webHidden/>
          </w:rPr>
          <w:instrText xml:space="preserve"> PAGEREF _Toc52285747 \h </w:instrText>
        </w:r>
        <w:r w:rsidR="00EF5DBD">
          <w:rPr>
            <w:webHidden/>
          </w:rPr>
        </w:r>
        <w:r w:rsidR="00EF5DBD">
          <w:rPr>
            <w:webHidden/>
          </w:rPr>
          <w:fldChar w:fldCharType="separate"/>
        </w:r>
        <w:r w:rsidR="00EF5DBD">
          <w:rPr>
            <w:webHidden/>
          </w:rPr>
          <w:t>51</w:t>
        </w:r>
        <w:r w:rsidR="00EF5DBD">
          <w:rPr>
            <w:webHidden/>
          </w:rPr>
          <w:fldChar w:fldCharType="end"/>
        </w:r>
      </w:hyperlink>
    </w:p>
    <w:p w14:paraId="661E2D72" w14:textId="5251B608" w:rsidR="00EF5DBD" w:rsidRDefault="00072088">
      <w:pPr>
        <w:pStyle w:val="TOC1"/>
        <w:rPr>
          <w:rFonts w:asciiTheme="minorHAnsi" w:eastAsiaTheme="minorEastAsia" w:hAnsiTheme="minorHAnsi" w:cstheme="minorBidi"/>
          <w:b w:val="0"/>
          <w:color w:val="auto"/>
          <w:sz w:val="22"/>
          <w:szCs w:val="22"/>
          <w:lang w:val="en-AU" w:eastAsia="en-AU"/>
        </w:rPr>
      </w:pPr>
      <w:hyperlink w:anchor="_Toc52285748" w:history="1">
        <w:r w:rsidR="00EF5DBD" w:rsidRPr="009D4E52">
          <w:rPr>
            <w:rStyle w:val="Hyperlink"/>
          </w:rPr>
          <w:t>8</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DLI 3 Guideline – ULG Infrastructure&amp;Service Delivery Performance</w:t>
        </w:r>
        <w:r w:rsidR="00EF5DBD">
          <w:rPr>
            <w:webHidden/>
          </w:rPr>
          <w:tab/>
        </w:r>
        <w:r w:rsidR="00EF5DBD">
          <w:rPr>
            <w:webHidden/>
          </w:rPr>
          <w:fldChar w:fldCharType="begin"/>
        </w:r>
        <w:r w:rsidR="00EF5DBD">
          <w:rPr>
            <w:webHidden/>
          </w:rPr>
          <w:instrText xml:space="preserve"> PAGEREF _Toc52285748 \h </w:instrText>
        </w:r>
        <w:r w:rsidR="00EF5DBD">
          <w:rPr>
            <w:webHidden/>
          </w:rPr>
        </w:r>
        <w:r w:rsidR="00EF5DBD">
          <w:rPr>
            <w:webHidden/>
          </w:rPr>
          <w:fldChar w:fldCharType="separate"/>
        </w:r>
        <w:r w:rsidR="00EF5DBD">
          <w:rPr>
            <w:webHidden/>
          </w:rPr>
          <w:t>77</w:t>
        </w:r>
        <w:r w:rsidR="00EF5DBD">
          <w:rPr>
            <w:webHidden/>
          </w:rPr>
          <w:fldChar w:fldCharType="end"/>
        </w:r>
      </w:hyperlink>
    </w:p>
    <w:p w14:paraId="2EC26C72" w14:textId="50134376" w:rsidR="00EF5DBD" w:rsidRDefault="00072088">
      <w:pPr>
        <w:pStyle w:val="TOC2"/>
        <w:rPr>
          <w:rFonts w:asciiTheme="minorHAnsi" w:eastAsiaTheme="minorEastAsia" w:hAnsiTheme="minorHAnsi" w:cstheme="minorBidi"/>
          <w:color w:val="auto"/>
          <w:sz w:val="22"/>
          <w:szCs w:val="22"/>
          <w:lang w:val="en-AU" w:eastAsia="en-AU"/>
        </w:rPr>
      </w:pPr>
      <w:hyperlink w:anchor="_Toc52285749" w:history="1">
        <w:r w:rsidR="00EF5DBD" w:rsidRPr="009D4E52">
          <w:rPr>
            <w:rStyle w:val="Hyperlink"/>
          </w:rPr>
          <w:t>8.1</w:t>
        </w:r>
        <w:r w:rsidR="00EF5DBD">
          <w:rPr>
            <w:rFonts w:asciiTheme="minorHAnsi" w:eastAsiaTheme="minorEastAsia" w:hAnsiTheme="minorHAnsi" w:cstheme="minorBidi"/>
            <w:color w:val="auto"/>
            <w:sz w:val="22"/>
            <w:szCs w:val="22"/>
            <w:lang w:val="en-AU" w:eastAsia="en-AU"/>
          </w:rPr>
          <w:tab/>
        </w:r>
        <w:r w:rsidR="00EF5DBD" w:rsidRPr="009D4E52">
          <w:rPr>
            <w:rStyle w:val="Hyperlink"/>
          </w:rPr>
          <w:t>DLI 3 - ULG Performance Measures, Infrastructure &amp;Service Delivery Performance</w:t>
        </w:r>
        <w:r w:rsidR="00EF5DBD">
          <w:rPr>
            <w:webHidden/>
          </w:rPr>
          <w:tab/>
        </w:r>
        <w:r w:rsidR="00EF5DBD">
          <w:rPr>
            <w:webHidden/>
          </w:rPr>
          <w:fldChar w:fldCharType="begin"/>
        </w:r>
        <w:r w:rsidR="00EF5DBD">
          <w:rPr>
            <w:webHidden/>
          </w:rPr>
          <w:instrText xml:space="preserve"> PAGEREF _Toc52285749 \h </w:instrText>
        </w:r>
        <w:r w:rsidR="00EF5DBD">
          <w:rPr>
            <w:webHidden/>
          </w:rPr>
        </w:r>
        <w:r w:rsidR="00EF5DBD">
          <w:rPr>
            <w:webHidden/>
          </w:rPr>
          <w:fldChar w:fldCharType="separate"/>
        </w:r>
        <w:r w:rsidR="00EF5DBD">
          <w:rPr>
            <w:webHidden/>
          </w:rPr>
          <w:t>78</w:t>
        </w:r>
        <w:r w:rsidR="00EF5DBD">
          <w:rPr>
            <w:webHidden/>
          </w:rPr>
          <w:fldChar w:fldCharType="end"/>
        </w:r>
      </w:hyperlink>
    </w:p>
    <w:p w14:paraId="73C718D1" w14:textId="40EEE21E" w:rsidR="00EF5DBD" w:rsidRDefault="00072088">
      <w:pPr>
        <w:pStyle w:val="TOC1"/>
        <w:rPr>
          <w:rFonts w:asciiTheme="minorHAnsi" w:eastAsiaTheme="minorEastAsia" w:hAnsiTheme="minorHAnsi" w:cstheme="minorBidi"/>
          <w:b w:val="0"/>
          <w:color w:val="auto"/>
          <w:sz w:val="22"/>
          <w:szCs w:val="22"/>
          <w:lang w:val="en-AU" w:eastAsia="en-AU"/>
        </w:rPr>
      </w:pPr>
      <w:hyperlink w:anchor="_Toc52285750" w:history="1">
        <w:r w:rsidR="00EF5DBD" w:rsidRPr="009D4E52">
          <w:rPr>
            <w:rStyle w:val="Hyperlink"/>
          </w:rPr>
          <w:t>9</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DLI 4 Guideline – Local Economic Development, Urban Resilience and Gender Mainstreaming</w:t>
        </w:r>
        <w:r w:rsidR="00EF5DBD">
          <w:rPr>
            <w:webHidden/>
          </w:rPr>
          <w:tab/>
        </w:r>
        <w:r w:rsidR="00EF5DBD">
          <w:rPr>
            <w:webHidden/>
          </w:rPr>
          <w:fldChar w:fldCharType="begin"/>
        </w:r>
        <w:r w:rsidR="00EF5DBD">
          <w:rPr>
            <w:webHidden/>
          </w:rPr>
          <w:instrText xml:space="preserve"> PAGEREF _Toc52285750 \h </w:instrText>
        </w:r>
        <w:r w:rsidR="00EF5DBD">
          <w:rPr>
            <w:webHidden/>
          </w:rPr>
        </w:r>
        <w:r w:rsidR="00EF5DBD">
          <w:rPr>
            <w:webHidden/>
          </w:rPr>
          <w:fldChar w:fldCharType="separate"/>
        </w:r>
        <w:r w:rsidR="00EF5DBD">
          <w:rPr>
            <w:webHidden/>
          </w:rPr>
          <w:t>86</w:t>
        </w:r>
        <w:r w:rsidR="00EF5DBD">
          <w:rPr>
            <w:webHidden/>
          </w:rPr>
          <w:fldChar w:fldCharType="end"/>
        </w:r>
      </w:hyperlink>
    </w:p>
    <w:p w14:paraId="38100E1A" w14:textId="4EAB0A7B" w:rsidR="00EF5DBD" w:rsidRDefault="00072088">
      <w:pPr>
        <w:pStyle w:val="TOC1"/>
        <w:rPr>
          <w:rFonts w:asciiTheme="minorHAnsi" w:eastAsiaTheme="minorEastAsia" w:hAnsiTheme="minorHAnsi" w:cstheme="minorBidi"/>
          <w:b w:val="0"/>
          <w:color w:val="auto"/>
          <w:sz w:val="22"/>
          <w:szCs w:val="22"/>
          <w:lang w:val="en-AU" w:eastAsia="en-AU"/>
        </w:rPr>
      </w:pPr>
      <w:hyperlink w:anchor="_Toc52285751" w:history="1">
        <w:r w:rsidR="00EF5DBD" w:rsidRPr="009D4E52">
          <w:rPr>
            <w:rStyle w:val="Hyperlink"/>
          </w:rPr>
          <w:t>10</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DLI # 5, 6, 7, 8 and 9 Guidelines – Regional Agencies Performance</w:t>
        </w:r>
        <w:r w:rsidR="00EF5DBD">
          <w:rPr>
            <w:webHidden/>
          </w:rPr>
          <w:tab/>
        </w:r>
        <w:r w:rsidR="00EF5DBD">
          <w:rPr>
            <w:webHidden/>
          </w:rPr>
          <w:fldChar w:fldCharType="begin"/>
        </w:r>
        <w:r w:rsidR="00EF5DBD">
          <w:rPr>
            <w:webHidden/>
          </w:rPr>
          <w:instrText xml:space="preserve"> PAGEREF _Toc52285751 \h </w:instrText>
        </w:r>
        <w:r w:rsidR="00EF5DBD">
          <w:rPr>
            <w:webHidden/>
          </w:rPr>
        </w:r>
        <w:r w:rsidR="00EF5DBD">
          <w:rPr>
            <w:webHidden/>
          </w:rPr>
          <w:fldChar w:fldCharType="separate"/>
        </w:r>
        <w:r w:rsidR="00EF5DBD">
          <w:rPr>
            <w:webHidden/>
          </w:rPr>
          <w:t>97</w:t>
        </w:r>
        <w:r w:rsidR="00EF5DBD">
          <w:rPr>
            <w:webHidden/>
          </w:rPr>
          <w:fldChar w:fldCharType="end"/>
        </w:r>
      </w:hyperlink>
    </w:p>
    <w:p w14:paraId="5AF9BECE" w14:textId="348509D5" w:rsidR="00EF5DBD" w:rsidRDefault="00072088">
      <w:pPr>
        <w:pStyle w:val="TOC2"/>
        <w:rPr>
          <w:rFonts w:asciiTheme="minorHAnsi" w:eastAsiaTheme="minorEastAsia" w:hAnsiTheme="minorHAnsi" w:cstheme="minorBidi"/>
          <w:color w:val="auto"/>
          <w:sz w:val="22"/>
          <w:szCs w:val="22"/>
          <w:lang w:val="en-AU" w:eastAsia="en-AU"/>
        </w:rPr>
      </w:pPr>
      <w:hyperlink w:anchor="_Toc52285752" w:history="1">
        <w:r w:rsidR="00EF5DBD" w:rsidRPr="009D4E52">
          <w:rPr>
            <w:rStyle w:val="Hyperlink"/>
          </w:rPr>
          <w:t>10.1</w:t>
        </w:r>
        <w:r w:rsidR="00EF5DBD">
          <w:rPr>
            <w:rFonts w:asciiTheme="minorHAnsi" w:eastAsiaTheme="minorEastAsia" w:hAnsiTheme="minorHAnsi" w:cstheme="minorBidi"/>
            <w:color w:val="auto"/>
            <w:sz w:val="22"/>
            <w:szCs w:val="22"/>
            <w:lang w:val="en-AU" w:eastAsia="en-AU"/>
          </w:rPr>
          <w:tab/>
        </w:r>
        <w:r w:rsidR="00EF5DBD" w:rsidRPr="009D4E52">
          <w:rPr>
            <w:rStyle w:val="Hyperlink"/>
          </w:rPr>
          <w:t>Introduction</w:t>
        </w:r>
        <w:r w:rsidR="00EF5DBD">
          <w:rPr>
            <w:webHidden/>
          </w:rPr>
          <w:tab/>
        </w:r>
        <w:r w:rsidR="00EF5DBD">
          <w:rPr>
            <w:webHidden/>
          </w:rPr>
          <w:fldChar w:fldCharType="begin"/>
        </w:r>
        <w:r w:rsidR="00EF5DBD">
          <w:rPr>
            <w:webHidden/>
          </w:rPr>
          <w:instrText xml:space="preserve"> PAGEREF _Toc52285752 \h </w:instrText>
        </w:r>
        <w:r w:rsidR="00EF5DBD">
          <w:rPr>
            <w:webHidden/>
          </w:rPr>
        </w:r>
        <w:r w:rsidR="00EF5DBD">
          <w:rPr>
            <w:webHidden/>
          </w:rPr>
          <w:fldChar w:fldCharType="separate"/>
        </w:r>
        <w:r w:rsidR="00EF5DBD">
          <w:rPr>
            <w:webHidden/>
          </w:rPr>
          <w:t>97</w:t>
        </w:r>
        <w:r w:rsidR="00EF5DBD">
          <w:rPr>
            <w:webHidden/>
          </w:rPr>
          <w:fldChar w:fldCharType="end"/>
        </w:r>
      </w:hyperlink>
    </w:p>
    <w:p w14:paraId="3A19C9FD" w14:textId="60788308" w:rsidR="00EF5DBD" w:rsidRDefault="00072088">
      <w:pPr>
        <w:pStyle w:val="TOC2"/>
        <w:rPr>
          <w:rFonts w:asciiTheme="minorHAnsi" w:eastAsiaTheme="minorEastAsia" w:hAnsiTheme="minorHAnsi" w:cstheme="minorBidi"/>
          <w:color w:val="auto"/>
          <w:sz w:val="22"/>
          <w:szCs w:val="22"/>
          <w:lang w:val="en-AU" w:eastAsia="en-AU"/>
        </w:rPr>
      </w:pPr>
      <w:hyperlink w:anchor="_Toc52285753" w:history="1">
        <w:r w:rsidR="00EF5DBD" w:rsidRPr="009D4E52">
          <w:rPr>
            <w:rStyle w:val="Hyperlink"/>
          </w:rPr>
          <w:t>10.2</w:t>
        </w:r>
        <w:r w:rsidR="00EF5DBD">
          <w:rPr>
            <w:rFonts w:asciiTheme="minorHAnsi" w:eastAsiaTheme="minorEastAsia" w:hAnsiTheme="minorHAnsi" w:cstheme="minorBidi"/>
            <w:color w:val="auto"/>
            <w:sz w:val="22"/>
            <w:szCs w:val="22"/>
            <w:lang w:val="en-AU" w:eastAsia="en-AU"/>
          </w:rPr>
          <w:tab/>
        </w:r>
        <w:r w:rsidR="00EF5DBD" w:rsidRPr="009D4E52">
          <w:rPr>
            <w:rStyle w:val="Hyperlink"/>
          </w:rPr>
          <w:t>DLIs 5, 6,7, 8 and 9: RIA Performance Measures,</w:t>
        </w:r>
        <w:r w:rsidR="00EF5DBD">
          <w:rPr>
            <w:webHidden/>
          </w:rPr>
          <w:tab/>
        </w:r>
        <w:r w:rsidR="00EF5DBD">
          <w:rPr>
            <w:webHidden/>
          </w:rPr>
          <w:fldChar w:fldCharType="begin"/>
        </w:r>
        <w:r w:rsidR="00EF5DBD">
          <w:rPr>
            <w:webHidden/>
          </w:rPr>
          <w:instrText xml:space="preserve"> PAGEREF _Toc52285753 \h </w:instrText>
        </w:r>
        <w:r w:rsidR="00EF5DBD">
          <w:rPr>
            <w:webHidden/>
          </w:rPr>
        </w:r>
        <w:r w:rsidR="00EF5DBD">
          <w:rPr>
            <w:webHidden/>
          </w:rPr>
          <w:fldChar w:fldCharType="separate"/>
        </w:r>
        <w:r w:rsidR="00EF5DBD">
          <w:rPr>
            <w:webHidden/>
          </w:rPr>
          <w:t>98</w:t>
        </w:r>
        <w:r w:rsidR="00EF5DBD">
          <w:rPr>
            <w:webHidden/>
          </w:rPr>
          <w:fldChar w:fldCharType="end"/>
        </w:r>
      </w:hyperlink>
    </w:p>
    <w:p w14:paraId="0A66D0FF" w14:textId="4578BA37" w:rsidR="00EF5DBD" w:rsidRDefault="00072088">
      <w:pPr>
        <w:pStyle w:val="TOC1"/>
        <w:rPr>
          <w:rFonts w:asciiTheme="minorHAnsi" w:eastAsiaTheme="minorEastAsia" w:hAnsiTheme="minorHAnsi" w:cstheme="minorBidi"/>
          <w:b w:val="0"/>
          <w:color w:val="auto"/>
          <w:sz w:val="22"/>
          <w:szCs w:val="22"/>
          <w:lang w:val="en-AU" w:eastAsia="en-AU"/>
        </w:rPr>
      </w:pPr>
      <w:hyperlink w:anchor="_Toc52285754" w:history="1">
        <w:r w:rsidR="00EF5DBD" w:rsidRPr="009D4E52">
          <w:rPr>
            <w:rStyle w:val="Hyperlink"/>
          </w:rPr>
          <w:t>11</w:t>
        </w:r>
        <w:r w:rsidR="00EF5DBD">
          <w:rPr>
            <w:rFonts w:asciiTheme="minorHAnsi" w:eastAsiaTheme="minorEastAsia" w:hAnsiTheme="minorHAnsi" w:cstheme="minorBidi"/>
            <w:b w:val="0"/>
            <w:color w:val="auto"/>
            <w:sz w:val="22"/>
            <w:szCs w:val="22"/>
            <w:lang w:val="en-AU" w:eastAsia="en-AU"/>
          </w:rPr>
          <w:tab/>
        </w:r>
        <w:r w:rsidR="00EF5DBD" w:rsidRPr="009D4E52">
          <w:rPr>
            <w:rStyle w:val="Hyperlink"/>
          </w:rPr>
          <w:t>Annexes</w:t>
        </w:r>
        <w:r w:rsidR="00EF5DBD">
          <w:rPr>
            <w:webHidden/>
          </w:rPr>
          <w:tab/>
        </w:r>
        <w:r w:rsidR="00EF5DBD">
          <w:rPr>
            <w:webHidden/>
          </w:rPr>
          <w:fldChar w:fldCharType="begin"/>
        </w:r>
        <w:r w:rsidR="00EF5DBD">
          <w:rPr>
            <w:webHidden/>
          </w:rPr>
          <w:instrText xml:space="preserve"> PAGEREF _Toc52285754 \h </w:instrText>
        </w:r>
        <w:r w:rsidR="00EF5DBD">
          <w:rPr>
            <w:webHidden/>
          </w:rPr>
        </w:r>
        <w:r w:rsidR="00EF5DBD">
          <w:rPr>
            <w:webHidden/>
          </w:rPr>
          <w:fldChar w:fldCharType="separate"/>
        </w:r>
        <w:r w:rsidR="00EF5DBD">
          <w:rPr>
            <w:webHidden/>
          </w:rPr>
          <w:t>107</w:t>
        </w:r>
        <w:r w:rsidR="00EF5DBD">
          <w:rPr>
            <w:webHidden/>
          </w:rPr>
          <w:fldChar w:fldCharType="end"/>
        </w:r>
      </w:hyperlink>
    </w:p>
    <w:p w14:paraId="256C7133" w14:textId="0B4E7685" w:rsidR="00EF5DBD" w:rsidRDefault="00072088">
      <w:pPr>
        <w:pStyle w:val="TOC2"/>
        <w:rPr>
          <w:rFonts w:asciiTheme="minorHAnsi" w:eastAsiaTheme="minorEastAsia" w:hAnsiTheme="minorHAnsi" w:cstheme="minorBidi"/>
          <w:color w:val="auto"/>
          <w:sz w:val="22"/>
          <w:szCs w:val="22"/>
          <w:lang w:val="en-AU" w:eastAsia="en-AU"/>
        </w:rPr>
      </w:pPr>
      <w:hyperlink w:anchor="_Toc52285755" w:history="1">
        <w:r w:rsidR="00EF5DBD" w:rsidRPr="009D4E52">
          <w:rPr>
            <w:rStyle w:val="Hyperlink"/>
          </w:rPr>
          <w:t>11.1</w:t>
        </w:r>
        <w:r w:rsidR="00EF5DBD">
          <w:rPr>
            <w:rFonts w:asciiTheme="minorHAnsi" w:eastAsiaTheme="minorEastAsia" w:hAnsiTheme="minorHAnsi" w:cstheme="minorBidi"/>
            <w:color w:val="auto"/>
            <w:sz w:val="22"/>
            <w:szCs w:val="22"/>
            <w:lang w:val="en-AU" w:eastAsia="en-AU"/>
          </w:rPr>
          <w:tab/>
        </w:r>
        <w:r w:rsidR="00EF5DBD" w:rsidRPr="009D4E52">
          <w:rPr>
            <w:rStyle w:val="Hyperlink"/>
          </w:rPr>
          <w:t>Annex 1: Procedure For Selection Of Sample Contracts  and templates for procurement assessment by the annual performance assessment consultant</w:t>
        </w:r>
        <w:r w:rsidR="00EF5DBD">
          <w:rPr>
            <w:webHidden/>
          </w:rPr>
          <w:tab/>
        </w:r>
        <w:r w:rsidR="00EF5DBD">
          <w:rPr>
            <w:webHidden/>
          </w:rPr>
          <w:fldChar w:fldCharType="begin"/>
        </w:r>
        <w:r w:rsidR="00EF5DBD">
          <w:rPr>
            <w:webHidden/>
          </w:rPr>
          <w:instrText xml:space="preserve"> PAGEREF _Toc52285755 \h </w:instrText>
        </w:r>
        <w:r w:rsidR="00EF5DBD">
          <w:rPr>
            <w:webHidden/>
          </w:rPr>
        </w:r>
        <w:r w:rsidR="00EF5DBD">
          <w:rPr>
            <w:webHidden/>
          </w:rPr>
          <w:fldChar w:fldCharType="separate"/>
        </w:r>
        <w:r w:rsidR="00EF5DBD">
          <w:rPr>
            <w:webHidden/>
          </w:rPr>
          <w:t>107</w:t>
        </w:r>
        <w:r w:rsidR="00EF5DBD">
          <w:rPr>
            <w:webHidden/>
          </w:rPr>
          <w:fldChar w:fldCharType="end"/>
        </w:r>
      </w:hyperlink>
    </w:p>
    <w:p w14:paraId="4C3F6B99" w14:textId="2253FEAD" w:rsidR="00EF5DBD" w:rsidRDefault="00072088">
      <w:pPr>
        <w:pStyle w:val="TOC2"/>
        <w:rPr>
          <w:rFonts w:asciiTheme="minorHAnsi" w:eastAsiaTheme="minorEastAsia" w:hAnsiTheme="minorHAnsi" w:cstheme="minorBidi"/>
          <w:color w:val="auto"/>
          <w:sz w:val="22"/>
          <w:szCs w:val="22"/>
          <w:lang w:val="en-AU" w:eastAsia="en-AU"/>
        </w:rPr>
      </w:pPr>
      <w:hyperlink w:anchor="_Toc52285756" w:history="1">
        <w:r w:rsidR="00EF5DBD" w:rsidRPr="009D4E52">
          <w:rPr>
            <w:rStyle w:val="Hyperlink"/>
          </w:rPr>
          <w:t>11.2</w:t>
        </w:r>
        <w:r w:rsidR="00EF5DBD">
          <w:rPr>
            <w:rFonts w:asciiTheme="minorHAnsi" w:eastAsiaTheme="minorEastAsia" w:hAnsiTheme="minorHAnsi" w:cstheme="minorBidi"/>
            <w:color w:val="auto"/>
            <w:sz w:val="22"/>
            <w:szCs w:val="22"/>
            <w:lang w:val="en-AU" w:eastAsia="en-AU"/>
          </w:rPr>
          <w:tab/>
        </w:r>
        <w:r w:rsidR="00EF5DBD" w:rsidRPr="009D4E52">
          <w:rPr>
            <w:rStyle w:val="Hyperlink"/>
          </w:rPr>
          <w:t>Annex 2: APA Draft &amp; Final Report Format</w:t>
        </w:r>
        <w:r w:rsidR="00EF5DBD">
          <w:rPr>
            <w:webHidden/>
          </w:rPr>
          <w:tab/>
        </w:r>
        <w:r w:rsidR="00EF5DBD">
          <w:rPr>
            <w:webHidden/>
          </w:rPr>
          <w:fldChar w:fldCharType="begin"/>
        </w:r>
        <w:r w:rsidR="00EF5DBD">
          <w:rPr>
            <w:webHidden/>
          </w:rPr>
          <w:instrText xml:space="preserve"> PAGEREF _Toc52285756 \h </w:instrText>
        </w:r>
        <w:r w:rsidR="00EF5DBD">
          <w:rPr>
            <w:webHidden/>
          </w:rPr>
        </w:r>
        <w:r w:rsidR="00EF5DBD">
          <w:rPr>
            <w:webHidden/>
          </w:rPr>
          <w:fldChar w:fldCharType="separate"/>
        </w:r>
        <w:r w:rsidR="00EF5DBD">
          <w:rPr>
            <w:webHidden/>
          </w:rPr>
          <w:t>125</w:t>
        </w:r>
        <w:r w:rsidR="00EF5DBD">
          <w:rPr>
            <w:webHidden/>
          </w:rPr>
          <w:fldChar w:fldCharType="end"/>
        </w:r>
      </w:hyperlink>
    </w:p>
    <w:p w14:paraId="380F9DA8" w14:textId="1AD037D9" w:rsidR="00EF5DBD" w:rsidRDefault="00072088">
      <w:pPr>
        <w:pStyle w:val="TOC2"/>
        <w:rPr>
          <w:rFonts w:asciiTheme="minorHAnsi" w:eastAsiaTheme="minorEastAsia" w:hAnsiTheme="minorHAnsi" w:cstheme="minorBidi"/>
          <w:color w:val="auto"/>
          <w:sz w:val="22"/>
          <w:szCs w:val="22"/>
          <w:lang w:val="en-AU" w:eastAsia="en-AU"/>
        </w:rPr>
      </w:pPr>
      <w:hyperlink w:anchor="_Toc52285757" w:history="1">
        <w:r w:rsidR="00EF5DBD" w:rsidRPr="009D4E52">
          <w:rPr>
            <w:rStyle w:val="Hyperlink"/>
          </w:rPr>
          <w:t>11.3</w:t>
        </w:r>
        <w:r w:rsidR="00EF5DBD">
          <w:rPr>
            <w:rFonts w:asciiTheme="minorHAnsi" w:eastAsiaTheme="minorEastAsia" w:hAnsiTheme="minorHAnsi" w:cstheme="minorBidi"/>
            <w:color w:val="auto"/>
            <w:sz w:val="22"/>
            <w:szCs w:val="22"/>
            <w:lang w:val="en-AU" w:eastAsia="en-AU"/>
          </w:rPr>
          <w:tab/>
        </w:r>
        <w:r w:rsidR="00EF5DBD" w:rsidRPr="009D4E52">
          <w:rPr>
            <w:rStyle w:val="Hyperlink"/>
          </w:rPr>
          <w:t>Annex 3: APA Standard Formats for CB Requirements &amp; Complaints</w:t>
        </w:r>
        <w:r w:rsidR="00EF5DBD">
          <w:rPr>
            <w:webHidden/>
          </w:rPr>
          <w:tab/>
        </w:r>
        <w:r w:rsidR="00EF5DBD">
          <w:rPr>
            <w:webHidden/>
          </w:rPr>
          <w:fldChar w:fldCharType="begin"/>
        </w:r>
        <w:r w:rsidR="00EF5DBD">
          <w:rPr>
            <w:webHidden/>
          </w:rPr>
          <w:instrText xml:space="preserve"> PAGEREF _Toc52285757 \h </w:instrText>
        </w:r>
        <w:r w:rsidR="00EF5DBD">
          <w:rPr>
            <w:webHidden/>
          </w:rPr>
        </w:r>
        <w:r w:rsidR="00EF5DBD">
          <w:rPr>
            <w:webHidden/>
          </w:rPr>
          <w:fldChar w:fldCharType="separate"/>
        </w:r>
        <w:r w:rsidR="00EF5DBD">
          <w:rPr>
            <w:webHidden/>
          </w:rPr>
          <w:t>132</w:t>
        </w:r>
        <w:r w:rsidR="00EF5DBD">
          <w:rPr>
            <w:webHidden/>
          </w:rPr>
          <w:fldChar w:fldCharType="end"/>
        </w:r>
      </w:hyperlink>
    </w:p>
    <w:p w14:paraId="4A1FFE09" w14:textId="552568AE" w:rsidR="00EF5DBD" w:rsidRDefault="00072088">
      <w:pPr>
        <w:pStyle w:val="TOC2"/>
        <w:rPr>
          <w:rFonts w:asciiTheme="minorHAnsi" w:eastAsiaTheme="minorEastAsia" w:hAnsiTheme="minorHAnsi" w:cstheme="minorBidi"/>
          <w:color w:val="auto"/>
          <w:sz w:val="22"/>
          <w:szCs w:val="22"/>
          <w:lang w:val="en-AU" w:eastAsia="en-AU"/>
        </w:rPr>
      </w:pPr>
      <w:hyperlink w:anchor="_Toc52285758" w:history="1">
        <w:r w:rsidR="00EF5DBD" w:rsidRPr="009D4E52">
          <w:rPr>
            <w:rStyle w:val="Hyperlink"/>
          </w:rPr>
          <w:t>11.4</w:t>
        </w:r>
        <w:r w:rsidR="00EF5DBD">
          <w:rPr>
            <w:rFonts w:asciiTheme="minorHAnsi" w:eastAsiaTheme="minorEastAsia" w:hAnsiTheme="minorHAnsi" w:cstheme="minorBidi"/>
            <w:color w:val="auto"/>
            <w:sz w:val="22"/>
            <w:szCs w:val="22"/>
            <w:lang w:val="en-AU" w:eastAsia="en-AU"/>
          </w:rPr>
          <w:tab/>
        </w:r>
        <w:r w:rsidR="00EF5DBD" w:rsidRPr="009D4E52">
          <w:rPr>
            <w:rStyle w:val="Hyperlink"/>
          </w:rPr>
          <w:t>. Annex 4: Disbursement Linked Indicator Matrix</w:t>
        </w:r>
        <w:r w:rsidR="00EF5DBD">
          <w:rPr>
            <w:webHidden/>
          </w:rPr>
          <w:tab/>
        </w:r>
        <w:r w:rsidR="00EF5DBD">
          <w:rPr>
            <w:webHidden/>
          </w:rPr>
          <w:fldChar w:fldCharType="begin"/>
        </w:r>
        <w:r w:rsidR="00EF5DBD">
          <w:rPr>
            <w:webHidden/>
          </w:rPr>
          <w:instrText xml:space="preserve"> PAGEREF _Toc52285758 \h </w:instrText>
        </w:r>
        <w:r w:rsidR="00EF5DBD">
          <w:rPr>
            <w:webHidden/>
          </w:rPr>
        </w:r>
        <w:r w:rsidR="00EF5DBD">
          <w:rPr>
            <w:webHidden/>
          </w:rPr>
          <w:fldChar w:fldCharType="separate"/>
        </w:r>
        <w:r w:rsidR="00EF5DBD">
          <w:rPr>
            <w:webHidden/>
          </w:rPr>
          <w:t>137</w:t>
        </w:r>
        <w:r w:rsidR="00EF5DBD">
          <w:rPr>
            <w:webHidden/>
          </w:rPr>
          <w:fldChar w:fldCharType="end"/>
        </w:r>
      </w:hyperlink>
    </w:p>
    <w:p w14:paraId="48618E77" w14:textId="56F15A4C" w:rsidR="00EF5DBD" w:rsidRDefault="00072088">
      <w:pPr>
        <w:pStyle w:val="TOC2"/>
        <w:rPr>
          <w:rFonts w:asciiTheme="minorHAnsi" w:eastAsiaTheme="minorEastAsia" w:hAnsiTheme="minorHAnsi" w:cstheme="minorBidi"/>
          <w:color w:val="auto"/>
          <w:sz w:val="22"/>
          <w:szCs w:val="22"/>
          <w:lang w:val="en-AU" w:eastAsia="en-AU"/>
        </w:rPr>
      </w:pPr>
      <w:hyperlink w:anchor="_Toc52285759" w:history="1">
        <w:r w:rsidR="00EF5DBD" w:rsidRPr="009D4E52">
          <w:rPr>
            <w:rStyle w:val="Hyperlink"/>
          </w:rPr>
          <w:t>11.5</w:t>
        </w:r>
        <w:r w:rsidR="00EF5DBD">
          <w:rPr>
            <w:rFonts w:asciiTheme="minorHAnsi" w:eastAsiaTheme="minorEastAsia" w:hAnsiTheme="minorHAnsi" w:cstheme="minorBidi"/>
            <w:color w:val="auto"/>
            <w:sz w:val="22"/>
            <w:szCs w:val="22"/>
            <w:lang w:val="en-AU" w:eastAsia="en-AU"/>
          </w:rPr>
          <w:tab/>
        </w:r>
        <w:r w:rsidR="00EF5DBD" w:rsidRPr="009D4E52">
          <w:rPr>
            <w:rStyle w:val="Hyperlink"/>
          </w:rPr>
          <w:t>. Annex 5: Verification Protocol Table and Bank Disbursement Table</w:t>
        </w:r>
        <w:r w:rsidR="00EF5DBD">
          <w:rPr>
            <w:webHidden/>
          </w:rPr>
          <w:tab/>
        </w:r>
        <w:r w:rsidR="00EF5DBD">
          <w:rPr>
            <w:webHidden/>
          </w:rPr>
          <w:fldChar w:fldCharType="begin"/>
        </w:r>
        <w:r w:rsidR="00EF5DBD">
          <w:rPr>
            <w:webHidden/>
          </w:rPr>
          <w:instrText xml:space="preserve"> PAGEREF _Toc52285759 \h </w:instrText>
        </w:r>
        <w:r w:rsidR="00EF5DBD">
          <w:rPr>
            <w:webHidden/>
          </w:rPr>
        </w:r>
        <w:r w:rsidR="00EF5DBD">
          <w:rPr>
            <w:webHidden/>
          </w:rPr>
          <w:fldChar w:fldCharType="separate"/>
        </w:r>
        <w:r w:rsidR="00EF5DBD">
          <w:rPr>
            <w:webHidden/>
          </w:rPr>
          <w:t>142</w:t>
        </w:r>
        <w:r w:rsidR="00EF5DBD">
          <w:rPr>
            <w:webHidden/>
          </w:rPr>
          <w:fldChar w:fldCharType="end"/>
        </w:r>
      </w:hyperlink>
    </w:p>
    <w:p w14:paraId="61A333FC" w14:textId="659BBBD3" w:rsidR="00EF5DBD" w:rsidRDefault="00072088">
      <w:pPr>
        <w:pStyle w:val="TOC2"/>
        <w:rPr>
          <w:rFonts w:asciiTheme="minorHAnsi" w:eastAsiaTheme="minorEastAsia" w:hAnsiTheme="minorHAnsi" w:cstheme="minorBidi"/>
          <w:color w:val="auto"/>
          <w:sz w:val="22"/>
          <w:szCs w:val="22"/>
          <w:lang w:val="en-AU" w:eastAsia="en-AU"/>
        </w:rPr>
      </w:pPr>
      <w:hyperlink w:anchor="_Toc52285760" w:history="1">
        <w:r w:rsidR="00EF5DBD" w:rsidRPr="009D4E52">
          <w:rPr>
            <w:rStyle w:val="Hyperlink"/>
          </w:rPr>
          <w:t>11.6</w:t>
        </w:r>
        <w:r w:rsidR="00EF5DBD">
          <w:rPr>
            <w:rFonts w:asciiTheme="minorHAnsi" w:eastAsiaTheme="minorEastAsia" w:hAnsiTheme="minorHAnsi" w:cstheme="minorBidi"/>
            <w:color w:val="auto"/>
            <w:sz w:val="22"/>
            <w:szCs w:val="22"/>
            <w:lang w:val="en-AU" w:eastAsia="en-AU"/>
          </w:rPr>
          <w:tab/>
        </w:r>
        <w:r w:rsidR="00EF5DBD" w:rsidRPr="009D4E52">
          <w:rPr>
            <w:rStyle w:val="Hyperlink"/>
          </w:rPr>
          <w:t>Annex 6. Procurement Audit TOR</w:t>
        </w:r>
        <w:r w:rsidR="00EF5DBD">
          <w:rPr>
            <w:webHidden/>
          </w:rPr>
          <w:tab/>
        </w:r>
        <w:r w:rsidR="00EF5DBD">
          <w:rPr>
            <w:webHidden/>
          </w:rPr>
          <w:fldChar w:fldCharType="begin"/>
        </w:r>
        <w:r w:rsidR="00EF5DBD">
          <w:rPr>
            <w:webHidden/>
          </w:rPr>
          <w:instrText xml:space="preserve"> PAGEREF _Toc52285760 \h </w:instrText>
        </w:r>
        <w:r w:rsidR="00EF5DBD">
          <w:rPr>
            <w:webHidden/>
          </w:rPr>
        </w:r>
        <w:r w:rsidR="00EF5DBD">
          <w:rPr>
            <w:webHidden/>
          </w:rPr>
          <w:fldChar w:fldCharType="separate"/>
        </w:r>
        <w:r w:rsidR="00EF5DBD">
          <w:rPr>
            <w:webHidden/>
          </w:rPr>
          <w:t>158</w:t>
        </w:r>
        <w:r w:rsidR="00EF5DBD">
          <w:rPr>
            <w:webHidden/>
          </w:rPr>
          <w:fldChar w:fldCharType="end"/>
        </w:r>
      </w:hyperlink>
    </w:p>
    <w:p w14:paraId="7E73BA56" w14:textId="4D0E32B2" w:rsidR="00966A89" w:rsidRPr="00B77388" w:rsidRDefault="00E51AE4" w:rsidP="00040714">
      <w:pPr>
        <w:rPr>
          <w:rFonts w:ascii="Times New Roman Bold" w:hAnsi="Times New Roman Bold"/>
        </w:rPr>
      </w:pPr>
      <w:r>
        <w:rPr>
          <w:rFonts w:ascii="Times New Roman Bold" w:hAnsi="Times New Roman Bold"/>
          <w:b/>
          <w:noProof/>
        </w:rPr>
        <w:fldChar w:fldCharType="end"/>
      </w:r>
    </w:p>
    <w:p w14:paraId="38C07991" w14:textId="77777777" w:rsidR="00966A89" w:rsidRPr="00B77388" w:rsidRDefault="00966A89" w:rsidP="003A0EC5">
      <w:pPr>
        <w:jc w:val="center"/>
        <w:rPr>
          <w:rFonts w:ascii="Times New Roman Bold" w:hAnsi="Times New Roman Bold"/>
        </w:rPr>
      </w:pPr>
      <w:r w:rsidRPr="00B77388">
        <w:rPr>
          <w:rFonts w:ascii="Times New Roman Bold" w:hAnsi="Times New Roman Bold"/>
        </w:rPr>
        <w:t>TABLES</w:t>
      </w:r>
    </w:p>
    <w:p w14:paraId="7C8A7FA3" w14:textId="62AF6942" w:rsidR="00EF5DBD" w:rsidRDefault="00E51AE4">
      <w:pPr>
        <w:pStyle w:val="TableofFigures"/>
        <w:rPr>
          <w:rFonts w:asciiTheme="minorHAnsi" w:eastAsiaTheme="minorEastAsia" w:hAnsiTheme="minorHAnsi" w:cstheme="minorBidi"/>
          <w:color w:val="auto"/>
          <w:szCs w:val="22"/>
          <w:lang w:val="en-AU" w:eastAsia="en-AU"/>
        </w:rPr>
      </w:pPr>
      <w:r>
        <w:fldChar w:fldCharType="begin"/>
      </w:r>
      <w:r w:rsidR="00B052C4">
        <w:instrText xml:space="preserve"> TOC \h \z \c "Table" </w:instrText>
      </w:r>
      <w:r>
        <w:fldChar w:fldCharType="separate"/>
      </w:r>
      <w:hyperlink w:anchor="_Toc52285700" w:history="1">
        <w:r w:rsidR="00EF5DBD" w:rsidRPr="003A29F6">
          <w:rPr>
            <w:rStyle w:val="Hyperlink"/>
          </w:rPr>
          <w:t>Table 1. Program Financing (US$ million)</w:t>
        </w:r>
        <w:r w:rsidR="00EF5DBD">
          <w:rPr>
            <w:webHidden/>
          </w:rPr>
          <w:tab/>
        </w:r>
        <w:r w:rsidR="00EF5DBD">
          <w:rPr>
            <w:webHidden/>
          </w:rPr>
          <w:fldChar w:fldCharType="begin"/>
        </w:r>
        <w:r w:rsidR="00EF5DBD">
          <w:rPr>
            <w:webHidden/>
          </w:rPr>
          <w:instrText xml:space="preserve"> PAGEREF _Toc52285700 \h </w:instrText>
        </w:r>
        <w:r w:rsidR="00EF5DBD">
          <w:rPr>
            <w:webHidden/>
          </w:rPr>
        </w:r>
        <w:r w:rsidR="00EF5DBD">
          <w:rPr>
            <w:webHidden/>
          </w:rPr>
          <w:fldChar w:fldCharType="separate"/>
        </w:r>
        <w:r w:rsidR="00EF5DBD">
          <w:rPr>
            <w:webHidden/>
          </w:rPr>
          <w:t>19</w:t>
        </w:r>
        <w:r w:rsidR="00EF5DBD">
          <w:rPr>
            <w:webHidden/>
          </w:rPr>
          <w:fldChar w:fldCharType="end"/>
        </w:r>
      </w:hyperlink>
    </w:p>
    <w:p w14:paraId="684F8DA5" w14:textId="6A81F9A9" w:rsidR="00EF5DBD" w:rsidRDefault="00072088">
      <w:pPr>
        <w:pStyle w:val="TableofFigures"/>
        <w:rPr>
          <w:rFonts w:asciiTheme="minorHAnsi" w:eastAsiaTheme="minorEastAsia" w:hAnsiTheme="minorHAnsi" w:cstheme="minorBidi"/>
          <w:color w:val="auto"/>
          <w:szCs w:val="22"/>
          <w:lang w:val="en-AU" w:eastAsia="en-AU"/>
        </w:rPr>
      </w:pPr>
      <w:hyperlink w:anchor="_Toc52285701" w:history="1">
        <w:r w:rsidR="00EF5DBD" w:rsidRPr="003A29F6">
          <w:rPr>
            <w:rStyle w:val="Hyperlink"/>
          </w:rPr>
          <w:t>Table 2. Investment Menu for ULGs - Eligible Areas in Infrastructure &amp; Services</w:t>
        </w:r>
        <w:r w:rsidR="00EF5DBD">
          <w:rPr>
            <w:webHidden/>
          </w:rPr>
          <w:tab/>
        </w:r>
        <w:r w:rsidR="00EF5DBD">
          <w:rPr>
            <w:webHidden/>
          </w:rPr>
          <w:fldChar w:fldCharType="begin"/>
        </w:r>
        <w:r w:rsidR="00EF5DBD">
          <w:rPr>
            <w:webHidden/>
          </w:rPr>
          <w:instrText xml:space="preserve"> PAGEREF _Toc52285701 \h </w:instrText>
        </w:r>
        <w:r w:rsidR="00EF5DBD">
          <w:rPr>
            <w:webHidden/>
          </w:rPr>
        </w:r>
        <w:r w:rsidR="00EF5DBD">
          <w:rPr>
            <w:webHidden/>
          </w:rPr>
          <w:fldChar w:fldCharType="separate"/>
        </w:r>
        <w:r w:rsidR="00EF5DBD">
          <w:rPr>
            <w:webHidden/>
          </w:rPr>
          <w:t>26</w:t>
        </w:r>
        <w:r w:rsidR="00EF5DBD">
          <w:rPr>
            <w:webHidden/>
          </w:rPr>
          <w:fldChar w:fldCharType="end"/>
        </w:r>
      </w:hyperlink>
    </w:p>
    <w:p w14:paraId="4EF9CF7A" w14:textId="4193679C" w:rsidR="00EF5DBD" w:rsidRDefault="00072088">
      <w:pPr>
        <w:pStyle w:val="TableofFigures"/>
        <w:rPr>
          <w:rFonts w:asciiTheme="minorHAnsi" w:eastAsiaTheme="minorEastAsia" w:hAnsiTheme="minorHAnsi" w:cstheme="minorBidi"/>
          <w:color w:val="auto"/>
          <w:szCs w:val="22"/>
          <w:lang w:val="en-AU" w:eastAsia="en-AU"/>
        </w:rPr>
      </w:pPr>
      <w:hyperlink w:anchor="_Toc52285702" w:history="1">
        <w:r w:rsidR="00EF5DBD" w:rsidRPr="003A29F6">
          <w:rPr>
            <w:rStyle w:val="Hyperlink"/>
          </w:rPr>
          <w:t>Table 3. Eligible Capacity Building Areas for ULGs and NRS</w:t>
        </w:r>
        <w:r w:rsidR="00EF5DBD">
          <w:rPr>
            <w:webHidden/>
          </w:rPr>
          <w:tab/>
        </w:r>
        <w:r w:rsidR="00EF5DBD">
          <w:rPr>
            <w:webHidden/>
          </w:rPr>
          <w:fldChar w:fldCharType="begin"/>
        </w:r>
        <w:r w:rsidR="00EF5DBD">
          <w:rPr>
            <w:webHidden/>
          </w:rPr>
          <w:instrText xml:space="preserve"> PAGEREF _Toc52285702 \h </w:instrText>
        </w:r>
        <w:r w:rsidR="00EF5DBD">
          <w:rPr>
            <w:webHidden/>
          </w:rPr>
        </w:r>
        <w:r w:rsidR="00EF5DBD">
          <w:rPr>
            <w:webHidden/>
          </w:rPr>
          <w:fldChar w:fldCharType="separate"/>
        </w:r>
        <w:r w:rsidR="00EF5DBD">
          <w:rPr>
            <w:webHidden/>
          </w:rPr>
          <w:t>28</w:t>
        </w:r>
        <w:r w:rsidR="00EF5DBD">
          <w:rPr>
            <w:webHidden/>
          </w:rPr>
          <w:fldChar w:fldCharType="end"/>
        </w:r>
      </w:hyperlink>
    </w:p>
    <w:p w14:paraId="609961AC" w14:textId="1488FEC3" w:rsidR="00EF5DBD" w:rsidRDefault="00072088">
      <w:pPr>
        <w:pStyle w:val="TableofFigures"/>
        <w:rPr>
          <w:rFonts w:asciiTheme="minorHAnsi" w:eastAsiaTheme="minorEastAsia" w:hAnsiTheme="minorHAnsi" w:cstheme="minorBidi"/>
          <w:color w:val="auto"/>
          <w:szCs w:val="22"/>
          <w:lang w:val="en-AU" w:eastAsia="en-AU"/>
        </w:rPr>
      </w:pPr>
      <w:hyperlink w:anchor="_Toc52285703" w:history="1">
        <w:r w:rsidR="00EF5DBD" w:rsidRPr="003A29F6">
          <w:rPr>
            <w:rStyle w:val="Hyperlink"/>
          </w:rPr>
          <w:t>Table 4. Program DLIs</w:t>
        </w:r>
        <w:r w:rsidR="00EF5DBD">
          <w:rPr>
            <w:webHidden/>
          </w:rPr>
          <w:tab/>
        </w:r>
        <w:r w:rsidR="00EF5DBD">
          <w:rPr>
            <w:webHidden/>
          </w:rPr>
          <w:fldChar w:fldCharType="begin"/>
        </w:r>
        <w:r w:rsidR="00EF5DBD">
          <w:rPr>
            <w:webHidden/>
          </w:rPr>
          <w:instrText xml:space="preserve"> PAGEREF _Toc52285703 \h </w:instrText>
        </w:r>
        <w:r w:rsidR="00EF5DBD">
          <w:rPr>
            <w:webHidden/>
          </w:rPr>
        </w:r>
        <w:r w:rsidR="00EF5DBD">
          <w:rPr>
            <w:webHidden/>
          </w:rPr>
          <w:fldChar w:fldCharType="separate"/>
        </w:r>
        <w:r w:rsidR="00EF5DBD">
          <w:rPr>
            <w:webHidden/>
          </w:rPr>
          <w:t>30</w:t>
        </w:r>
        <w:r w:rsidR="00EF5DBD">
          <w:rPr>
            <w:webHidden/>
          </w:rPr>
          <w:fldChar w:fldCharType="end"/>
        </w:r>
      </w:hyperlink>
    </w:p>
    <w:p w14:paraId="7744E1F7" w14:textId="221F1B01" w:rsidR="00EF5DBD" w:rsidRDefault="00072088">
      <w:pPr>
        <w:pStyle w:val="TableofFigures"/>
        <w:rPr>
          <w:rFonts w:asciiTheme="minorHAnsi" w:eastAsiaTheme="minorEastAsia" w:hAnsiTheme="minorHAnsi" w:cstheme="minorBidi"/>
          <w:color w:val="auto"/>
          <w:szCs w:val="22"/>
          <w:lang w:val="en-AU" w:eastAsia="en-AU"/>
        </w:rPr>
      </w:pPr>
      <w:hyperlink w:anchor="_Toc52285704" w:history="1">
        <w:r w:rsidR="00EF5DBD" w:rsidRPr="003A29F6">
          <w:rPr>
            <w:rStyle w:val="Hyperlink"/>
          </w:rPr>
          <w:t>Table 5. Schedule for 3rd APA for 56 Cities</w:t>
        </w:r>
        <w:r w:rsidR="00EF5DBD">
          <w:rPr>
            <w:webHidden/>
          </w:rPr>
          <w:tab/>
        </w:r>
        <w:r w:rsidR="00EF5DBD">
          <w:rPr>
            <w:webHidden/>
          </w:rPr>
          <w:fldChar w:fldCharType="begin"/>
        </w:r>
        <w:r w:rsidR="00EF5DBD">
          <w:rPr>
            <w:webHidden/>
          </w:rPr>
          <w:instrText xml:space="preserve"> PAGEREF _Toc52285704 \h </w:instrText>
        </w:r>
        <w:r w:rsidR="00EF5DBD">
          <w:rPr>
            <w:webHidden/>
          </w:rPr>
        </w:r>
        <w:r w:rsidR="00EF5DBD">
          <w:rPr>
            <w:webHidden/>
          </w:rPr>
          <w:fldChar w:fldCharType="separate"/>
        </w:r>
        <w:r w:rsidR="00EF5DBD">
          <w:rPr>
            <w:webHidden/>
          </w:rPr>
          <w:t>31</w:t>
        </w:r>
        <w:r w:rsidR="00EF5DBD">
          <w:rPr>
            <w:webHidden/>
          </w:rPr>
          <w:fldChar w:fldCharType="end"/>
        </w:r>
      </w:hyperlink>
    </w:p>
    <w:p w14:paraId="289DC2CF" w14:textId="6109D98F" w:rsidR="00EF5DBD" w:rsidRDefault="00072088">
      <w:pPr>
        <w:pStyle w:val="TableofFigures"/>
        <w:rPr>
          <w:rFonts w:asciiTheme="minorHAnsi" w:eastAsiaTheme="minorEastAsia" w:hAnsiTheme="minorHAnsi" w:cstheme="minorBidi"/>
          <w:color w:val="auto"/>
          <w:szCs w:val="22"/>
          <w:lang w:val="en-AU" w:eastAsia="en-AU"/>
        </w:rPr>
      </w:pPr>
      <w:hyperlink w:anchor="_Toc52285705" w:history="1">
        <w:r w:rsidR="00EF5DBD" w:rsidRPr="003A29F6">
          <w:rPr>
            <w:rStyle w:val="Hyperlink"/>
          </w:rPr>
          <w:t>Table 6. Schedule for 3rd APA for 61 Cities</w:t>
        </w:r>
        <w:r w:rsidR="00EF5DBD">
          <w:rPr>
            <w:webHidden/>
          </w:rPr>
          <w:tab/>
        </w:r>
        <w:r w:rsidR="00EF5DBD">
          <w:rPr>
            <w:webHidden/>
          </w:rPr>
          <w:fldChar w:fldCharType="begin"/>
        </w:r>
        <w:r w:rsidR="00EF5DBD">
          <w:rPr>
            <w:webHidden/>
          </w:rPr>
          <w:instrText xml:space="preserve"> PAGEREF _Toc52285705 \h </w:instrText>
        </w:r>
        <w:r w:rsidR="00EF5DBD">
          <w:rPr>
            <w:webHidden/>
          </w:rPr>
        </w:r>
        <w:r w:rsidR="00EF5DBD">
          <w:rPr>
            <w:webHidden/>
          </w:rPr>
          <w:fldChar w:fldCharType="separate"/>
        </w:r>
        <w:r w:rsidR="00EF5DBD">
          <w:rPr>
            <w:webHidden/>
          </w:rPr>
          <w:t>33</w:t>
        </w:r>
        <w:r w:rsidR="00EF5DBD">
          <w:rPr>
            <w:webHidden/>
          </w:rPr>
          <w:fldChar w:fldCharType="end"/>
        </w:r>
      </w:hyperlink>
    </w:p>
    <w:p w14:paraId="47473F43" w14:textId="04673C04" w:rsidR="00EF5DBD" w:rsidRDefault="00072088">
      <w:pPr>
        <w:pStyle w:val="TableofFigures"/>
        <w:rPr>
          <w:rFonts w:asciiTheme="minorHAnsi" w:eastAsiaTheme="minorEastAsia" w:hAnsiTheme="minorHAnsi" w:cstheme="minorBidi"/>
          <w:color w:val="auto"/>
          <w:szCs w:val="22"/>
          <w:lang w:val="en-AU" w:eastAsia="en-AU"/>
        </w:rPr>
      </w:pPr>
      <w:hyperlink w:anchor="_Toc52285706" w:history="1">
        <w:r w:rsidR="00EF5DBD" w:rsidRPr="003A29F6">
          <w:rPr>
            <w:rStyle w:val="Hyperlink"/>
          </w:rPr>
          <w:t>Table 7. Disbursement Linked Indicator Matrix</w:t>
        </w:r>
        <w:r w:rsidR="00EF5DBD">
          <w:rPr>
            <w:webHidden/>
          </w:rPr>
          <w:tab/>
        </w:r>
        <w:r w:rsidR="00EF5DBD">
          <w:rPr>
            <w:webHidden/>
          </w:rPr>
          <w:fldChar w:fldCharType="begin"/>
        </w:r>
        <w:r w:rsidR="00EF5DBD">
          <w:rPr>
            <w:webHidden/>
          </w:rPr>
          <w:instrText xml:space="preserve"> PAGEREF _Toc52285706 \h </w:instrText>
        </w:r>
        <w:r w:rsidR="00EF5DBD">
          <w:rPr>
            <w:webHidden/>
          </w:rPr>
        </w:r>
        <w:r w:rsidR="00EF5DBD">
          <w:rPr>
            <w:webHidden/>
          </w:rPr>
          <w:fldChar w:fldCharType="separate"/>
        </w:r>
        <w:r w:rsidR="00EF5DBD">
          <w:rPr>
            <w:webHidden/>
          </w:rPr>
          <w:t>137</w:t>
        </w:r>
        <w:r w:rsidR="00EF5DBD">
          <w:rPr>
            <w:webHidden/>
          </w:rPr>
          <w:fldChar w:fldCharType="end"/>
        </w:r>
      </w:hyperlink>
    </w:p>
    <w:p w14:paraId="1352D2CC" w14:textId="7C709B5D" w:rsidR="00EF5DBD" w:rsidRDefault="00072088">
      <w:pPr>
        <w:pStyle w:val="TableofFigures"/>
        <w:rPr>
          <w:rFonts w:asciiTheme="minorHAnsi" w:eastAsiaTheme="minorEastAsia" w:hAnsiTheme="minorHAnsi" w:cstheme="minorBidi"/>
          <w:color w:val="auto"/>
          <w:szCs w:val="22"/>
          <w:lang w:val="en-AU" w:eastAsia="en-AU"/>
        </w:rPr>
      </w:pPr>
      <w:hyperlink w:anchor="_Toc52285707" w:history="1">
        <w:r w:rsidR="00EF5DBD" w:rsidRPr="003A29F6">
          <w:rPr>
            <w:rStyle w:val="Hyperlink"/>
          </w:rPr>
          <w:t>Table 8. Disbursement Linked Indicator Verification Protocol</w:t>
        </w:r>
        <w:r w:rsidR="00EF5DBD">
          <w:rPr>
            <w:webHidden/>
          </w:rPr>
          <w:tab/>
        </w:r>
        <w:r w:rsidR="00EF5DBD">
          <w:rPr>
            <w:webHidden/>
          </w:rPr>
          <w:fldChar w:fldCharType="begin"/>
        </w:r>
        <w:r w:rsidR="00EF5DBD">
          <w:rPr>
            <w:webHidden/>
          </w:rPr>
          <w:instrText xml:space="preserve"> PAGEREF _Toc52285707 \h </w:instrText>
        </w:r>
        <w:r w:rsidR="00EF5DBD">
          <w:rPr>
            <w:webHidden/>
          </w:rPr>
        </w:r>
        <w:r w:rsidR="00EF5DBD">
          <w:rPr>
            <w:webHidden/>
          </w:rPr>
          <w:fldChar w:fldCharType="separate"/>
        </w:r>
        <w:r w:rsidR="00EF5DBD">
          <w:rPr>
            <w:webHidden/>
          </w:rPr>
          <w:t>142</w:t>
        </w:r>
        <w:r w:rsidR="00EF5DBD">
          <w:rPr>
            <w:webHidden/>
          </w:rPr>
          <w:fldChar w:fldCharType="end"/>
        </w:r>
      </w:hyperlink>
    </w:p>
    <w:p w14:paraId="6B6D8D56" w14:textId="6AC21822" w:rsidR="00EF5DBD" w:rsidRDefault="00072088">
      <w:pPr>
        <w:pStyle w:val="TableofFigures"/>
        <w:rPr>
          <w:rFonts w:asciiTheme="minorHAnsi" w:eastAsiaTheme="minorEastAsia" w:hAnsiTheme="minorHAnsi" w:cstheme="minorBidi"/>
          <w:color w:val="auto"/>
          <w:szCs w:val="22"/>
          <w:lang w:val="en-AU" w:eastAsia="en-AU"/>
        </w:rPr>
      </w:pPr>
      <w:hyperlink w:anchor="_Toc52285708" w:history="1">
        <w:r w:rsidR="00EF5DBD" w:rsidRPr="003A29F6">
          <w:rPr>
            <w:rStyle w:val="Hyperlink"/>
          </w:rPr>
          <w:t>Table 9. Bank Disbursement Table</w:t>
        </w:r>
        <w:r w:rsidR="00EF5DBD">
          <w:rPr>
            <w:webHidden/>
          </w:rPr>
          <w:tab/>
        </w:r>
        <w:r w:rsidR="00EF5DBD">
          <w:rPr>
            <w:webHidden/>
          </w:rPr>
          <w:fldChar w:fldCharType="begin"/>
        </w:r>
        <w:r w:rsidR="00EF5DBD">
          <w:rPr>
            <w:webHidden/>
          </w:rPr>
          <w:instrText xml:space="preserve"> PAGEREF _Toc52285708 \h </w:instrText>
        </w:r>
        <w:r w:rsidR="00EF5DBD">
          <w:rPr>
            <w:webHidden/>
          </w:rPr>
        </w:r>
        <w:r w:rsidR="00EF5DBD">
          <w:rPr>
            <w:webHidden/>
          </w:rPr>
          <w:fldChar w:fldCharType="separate"/>
        </w:r>
        <w:r w:rsidR="00EF5DBD">
          <w:rPr>
            <w:webHidden/>
          </w:rPr>
          <w:t>146</w:t>
        </w:r>
        <w:r w:rsidR="00EF5DBD">
          <w:rPr>
            <w:webHidden/>
          </w:rPr>
          <w:fldChar w:fldCharType="end"/>
        </w:r>
      </w:hyperlink>
    </w:p>
    <w:p w14:paraId="09365A7F" w14:textId="64D4030B" w:rsidR="00966A89" w:rsidRPr="00B77388" w:rsidRDefault="00E51AE4" w:rsidP="0017643D">
      <w:pPr>
        <w:tabs>
          <w:tab w:val="left" w:pos="992"/>
          <w:tab w:val="left" w:pos="1134"/>
        </w:tabs>
        <w:ind w:left="992" w:hanging="992"/>
      </w:pPr>
      <w:r>
        <w:fldChar w:fldCharType="end"/>
      </w:r>
    </w:p>
    <w:p w14:paraId="053A6AFE" w14:textId="77777777" w:rsidR="00966A89" w:rsidRPr="00B77388" w:rsidRDefault="00966A89" w:rsidP="00F268FC">
      <w:pPr>
        <w:tabs>
          <w:tab w:val="left" w:pos="992"/>
          <w:tab w:val="left" w:pos="1134"/>
        </w:tabs>
        <w:ind w:left="992" w:hanging="992"/>
        <w:jc w:val="center"/>
        <w:rPr>
          <w:b/>
        </w:rPr>
      </w:pPr>
      <w:r w:rsidRPr="00B77388">
        <w:rPr>
          <w:b/>
        </w:rPr>
        <w:t>FIGURES</w:t>
      </w:r>
    </w:p>
    <w:p w14:paraId="031F185D" w14:textId="07898C3A" w:rsidR="00EF5DBD" w:rsidRDefault="00E51AE4">
      <w:pPr>
        <w:pStyle w:val="TableofFigures"/>
        <w:rPr>
          <w:rFonts w:asciiTheme="minorHAnsi" w:eastAsiaTheme="minorEastAsia" w:hAnsiTheme="minorHAnsi" w:cstheme="minorBidi"/>
          <w:color w:val="auto"/>
          <w:szCs w:val="22"/>
          <w:lang w:val="en-AU" w:eastAsia="en-AU"/>
        </w:rPr>
      </w:pPr>
      <w:r>
        <w:fldChar w:fldCharType="begin"/>
      </w:r>
      <w:r w:rsidR="00B052C4">
        <w:instrText xml:space="preserve"> TOC \h \z \c "Figure" </w:instrText>
      </w:r>
      <w:r>
        <w:fldChar w:fldCharType="separate"/>
      </w:r>
      <w:hyperlink w:anchor="_Toc52285709" w:history="1">
        <w:r w:rsidR="00EF5DBD" w:rsidRPr="000A7555">
          <w:rPr>
            <w:rStyle w:val="Hyperlink"/>
          </w:rPr>
          <w:t>Figure 1. PDO &amp; Key Result Areas</w:t>
        </w:r>
        <w:r w:rsidR="00EF5DBD">
          <w:rPr>
            <w:webHidden/>
          </w:rPr>
          <w:tab/>
        </w:r>
        <w:r w:rsidR="00EF5DBD">
          <w:rPr>
            <w:webHidden/>
          </w:rPr>
          <w:fldChar w:fldCharType="begin"/>
        </w:r>
        <w:r w:rsidR="00EF5DBD">
          <w:rPr>
            <w:webHidden/>
          </w:rPr>
          <w:instrText xml:space="preserve"> PAGEREF _Toc52285709 \h </w:instrText>
        </w:r>
        <w:r w:rsidR="00EF5DBD">
          <w:rPr>
            <w:webHidden/>
          </w:rPr>
        </w:r>
        <w:r w:rsidR="00EF5DBD">
          <w:rPr>
            <w:webHidden/>
          </w:rPr>
          <w:fldChar w:fldCharType="separate"/>
        </w:r>
        <w:r w:rsidR="00EF5DBD">
          <w:rPr>
            <w:webHidden/>
          </w:rPr>
          <w:t>11</w:t>
        </w:r>
        <w:r w:rsidR="00EF5DBD">
          <w:rPr>
            <w:webHidden/>
          </w:rPr>
          <w:fldChar w:fldCharType="end"/>
        </w:r>
      </w:hyperlink>
    </w:p>
    <w:p w14:paraId="5AF64C6C" w14:textId="4FA2182C" w:rsidR="00EF5DBD" w:rsidRDefault="00072088">
      <w:pPr>
        <w:pStyle w:val="TableofFigures"/>
        <w:rPr>
          <w:rFonts w:asciiTheme="minorHAnsi" w:eastAsiaTheme="minorEastAsia" w:hAnsiTheme="minorHAnsi" w:cstheme="minorBidi"/>
          <w:color w:val="auto"/>
          <w:szCs w:val="22"/>
          <w:lang w:val="en-AU" w:eastAsia="en-AU"/>
        </w:rPr>
      </w:pPr>
      <w:hyperlink w:anchor="_Toc52285710" w:history="1">
        <w:r w:rsidR="00EF5DBD" w:rsidRPr="000A7555">
          <w:rPr>
            <w:rStyle w:val="Hyperlink"/>
          </w:rPr>
          <w:t>Figure 2. Cities Participating in UIIDP</w:t>
        </w:r>
        <w:r w:rsidR="00EF5DBD">
          <w:rPr>
            <w:webHidden/>
          </w:rPr>
          <w:tab/>
        </w:r>
        <w:r w:rsidR="00EF5DBD">
          <w:rPr>
            <w:webHidden/>
          </w:rPr>
          <w:fldChar w:fldCharType="begin"/>
        </w:r>
        <w:r w:rsidR="00EF5DBD">
          <w:rPr>
            <w:webHidden/>
          </w:rPr>
          <w:instrText xml:space="preserve"> PAGEREF _Toc52285710 \h </w:instrText>
        </w:r>
        <w:r w:rsidR="00EF5DBD">
          <w:rPr>
            <w:webHidden/>
          </w:rPr>
        </w:r>
        <w:r w:rsidR="00EF5DBD">
          <w:rPr>
            <w:webHidden/>
          </w:rPr>
          <w:fldChar w:fldCharType="separate"/>
        </w:r>
        <w:r w:rsidR="00EF5DBD">
          <w:rPr>
            <w:webHidden/>
          </w:rPr>
          <w:t>13</w:t>
        </w:r>
        <w:r w:rsidR="00EF5DBD">
          <w:rPr>
            <w:webHidden/>
          </w:rPr>
          <w:fldChar w:fldCharType="end"/>
        </w:r>
      </w:hyperlink>
    </w:p>
    <w:p w14:paraId="35DEC49F" w14:textId="68EE3498" w:rsidR="00EF5DBD" w:rsidRDefault="00072088">
      <w:pPr>
        <w:pStyle w:val="TableofFigures"/>
        <w:rPr>
          <w:rFonts w:asciiTheme="minorHAnsi" w:eastAsiaTheme="minorEastAsia" w:hAnsiTheme="minorHAnsi" w:cstheme="minorBidi"/>
          <w:color w:val="auto"/>
          <w:szCs w:val="22"/>
          <w:lang w:val="en-AU" w:eastAsia="en-AU"/>
        </w:rPr>
      </w:pPr>
      <w:hyperlink w:anchor="_Toc52285711" w:history="1">
        <w:r w:rsidR="00EF5DBD" w:rsidRPr="000A7555">
          <w:rPr>
            <w:rStyle w:val="Hyperlink"/>
          </w:rPr>
          <w:t>Figure 3. UIIDP Windows &amp; Main Expenditure Items</w:t>
        </w:r>
        <w:r w:rsidR="00EF5DBD">
          <w:rPr>
            <w:webHidden/>
          </w:rPr>
          <w:tab/>
        </w:r>
        <w:r w:rsidR="00EF5DBD">
          <w:rPr>
            <w:webHidden/>
          </w:rPr>
          <w:fldChar w:fldCharType="begin"/>
        </w:r>
        <w:r w:rsidR="00EF5DBD">
          <w:rPr>
            <w:webHidden/>
          </w:rPr>
          <w:instrText xml:space="preserve"> PAGEREF _Toc52285711 \h </w:instrText>
        </w:r>
        <w:r w:rsidR="00EF5DBD">
          <w:rPr>
            <w:webHidden/>
          </w:rPr>
        </w:r>
        <w:r w:rsidR="00EF5DBD">
          <w:rPr>
            <w:webHidden/>
          </w:rPr>
          <w:fldChar w:fldCharType="separate"/>
        </w:r>
        <w:r w:rsidR="00EF5DBD">
          <w:rPr>
            <w:webHidden/>
          </w:rPr>
          <w:t>20</w:t>
        </w:r>
        <w:r w:rsidR="00EF5DBD">
          <w:rPr>
            <w:webHidden/>
          </w:rPr>
          <w:fldChar w:fldCharType="end"/>
        </w:r>
      </w:hyperlink>
    </w:p>
    <w:p w14:paraId="3E29DC22" w14:textId="4714A3F0" w:rsidR="00EF5DBD" w:rsidRDefault="00072088">
      <w:pPr>
        <w:pStyle w:val="TableofFigures"/>
        <w:rPr>
          <w:rFonts w:asciiTheme="minorHAnsi" w:eastAsiaTheme="minorEastAsia" w:hAnsiTheme="minorHAnsi" w:cstheme="minorBidi"/>
          <w:color w:val="auto"/>
          <w:szCs w:val="22"/>
          <w:lang w:val="en-AU" w:eastAsia="en-AU"/>
        </w:rPr>
      </w:pPr>
      <w:hyperlink w:anchor="_Toc52285712" w:history="1">
        <w:r w:rsidR="00EF5DBD" w:rsidRPr="000A7555">
          <w:rPr>
            <w:rStyle w:val="Hyperlink"/>
          </w:rPr>
          <w:t>Figure 4. ULG &amp; Regional Contributions (Matching Funds) to UIIDP</w:t>
        </w:r>
        <w:r w:rsidR="00EF5DBD">
          <w:rPr>
            <w:webHidden/>
          </w:rPr>
          <w:tab/>
        </w:r>
        <w:r w:rsidR="00EF5DBD">
          <w:rPr>
            <w:webHidden/>
          </w:rPr>
          <w:fldChar w:fldCharType="begin"/>
        </w:r>
        <w:r w:rsidR="00EF5DBD">
          <w:rPr>
            <w:webHidden/>
          </w:rPr>
          <w:instrText xml:space="preserve"> PAGEREF _Toc52285712 \h </w:instrText>
        </w:r>
        <w:r w:rsidR="00EF5DBD">
          <w:rPr>
            <w:webHidden/>
          </w:rPr>
        </w:r>
        <w:r w:rsidR="00EF5DBD">
          <w:rPr>
            <w:webHidden/>
          </w:rPr>
          <w:fldChar w:fldCharType="separate"/>
        </w:r>
        <w:r w:rsidR="00EF5DBD">
          <w:rPr>
            <w:webHidden/>
          </w:rPr>
          <w:t>21</w:t>
        </w:r>
        <w:r w:rsidR="00EF5DBD">
          <w:rPr>
            <w:webHidden/>
          </w:rPr>
          <w:fldChar w:fldCharType="end"/>
        </w:r>
      </w:hyperlink>
    </w:p>
    <w:p w14:paraId="66EECC0E" w14:textId="5B7EB6D3" w:rsidR="00EF5DBD" w:rsidRDefault="00072088">
      <w:pPr>
        <w:pStyle w:val="TableofFigures"/>
        <w:rPr>
          <w:rFonts w:asciiTheme="minorHAnsi" w:eastAsiaTheme="minorEastAsia" w:hAnsiTheme="minorHAnsi" w:cstheme="minorBidi"/>
          <w:color w:val="auto"/>
          <w:szCs w:val="22"/>
          <w:lang w:val="en-AU" w:eastAsia="en-AU"/>
        </w:rPr>
      </w:pPr>
      <w:hyperlink w:anchor="_Toc52285713" w:history="1">
        <w:r w:rsidR="00EF5DBD" w:rsidRPr="000A7555">
          <w:rPr>
            <w:rStyle w:val="Hyperlink"/>
          </w:rPr>
          <w:t>Figure 5. Organizational Structure for Federal Level</w:t>
        </w:r>
        <w:r w:rsidR="00EF5DBD">
          <w:rPr>
            <w:webHidden/>
          </w:rPr>
          <w:tab/>
        </w:r>
        <w:r w:rsidR="00EF5DBD">
          <w:rPr>
            <w:webHidden/>
          </w:rPr>
          <w:fldChar w:fldCharType="begin"/>
        </w:r>
        <w:r w:rsidR="00EF5DBD">
          <w:rPr>
            <w:webHidden/>
          </w:rPr>
          <w:instrText xml:space="preserve"> PAGEREF _Toc52285713 \h </w:instrText>
        </w:r>
        <w:r w:rsidR="00EF5DBD">
          <w:rPr>
            <w:webHidden/>
          </w:rPr>
        </w:r>
        <w:r w:rsidR="00EF5DBD">
          <w:rPr>
            <w:webHidden/>
          </w:rPr>
          <w:fldChar w:fldCharType="separate"/>
        </w:r>
        <w:r w:rsidR="00EF5DBD">
          <w:rPr>
            <w:webHidden/>
          </w:rPr>
          <w:t>22</w:t>
        </w:r>
        <w:r w:rsidR="00EF5DBD">
          <w:rPr>
            <w:webHidden/>
          </w:rPr>
          <w:fldChar w:fldCharType="end"/>
        </w:r>
      </w:hyperlink>
    </w:p>
    <w:p w14:paraId="72172EC4" w14:textId="781B57F3" w:rsidR="00EF5DBD" w:rsidRDefault="00072088">
      <w:pPr>
        <w:pStyle w:val="TableofFigures"/>
        <w:rPr>
          <w:rFonts w:asciiTheme="minorHAnsi" w:eastAsiaTheme="minorEastAsia" w:hAnsiTheme="minorHAnsi" w:cstheme="minorBidi"/>
          <w:color w:val="auto"/>
          <w:szCs w:val="22"/>
          <w:lang w:val="en-AU" w:eastAsia="en-AU"/>
        </w:rPr>
      </w:pPr>
      <w:hyperlink w:anchor="_Toc52285714" w:history="1">
        <w:r w:rsidR="00EF5DBD" w:rsidRPr="000A7555">
          <w:rPr>
            <w:rStyle w:val="Hyperlink"/>
          </w:rPr>
          <w:t>Figure 6. Organizational Structure for Regional Level</w:t>
        </w:r>
        <w:r w:rsidR="00EF5DBD">
          <w:rPr>
            <w:webHidden/>
          </w:rPr>
          <w:tab/>
        </w:r>
        <w:r w:rsidR="00EF5DBD">
          <w:rPr>
            <w:webHidden/>
          </w:rPr>
          <w:fldChar w:fldCharType="begin"/>
        </w:r>
        <w:r w:rsidR="00EF5DBD">
          <w:rPr>
            <w:webHidden/>
          </w:rPr>
          <w:instrText xml:space="preserve"> PAGEREF _Toc52285714 \h </w:instrText>
        </w:r>
        <w:r w:rsidR="00EF5DBD">
          <w:rPr>
            <w:webHidden/>
          </w:rPr>
        </w:r>
        <w:r w:rsidR="00EF5DBD">
          <w:rPr>
            <w:webHidden/>
          </w:rPr>
          <w:fldChar w:fldCharType="separate"/>
        </w:r>
        <w:r w:rsidR="00EF5DBD">
          <w:rPr>
            <w:webHidden/>
          </w:rPr>
          <w:t>24</w:t>
        </w:r>
        <w:r w:rsidR="00EF5DBD">
          <w:rPr>
            <w:webHidden/>
          </w:rPr>
          <w:fldChar w:fldCharType="end"/>
        </w:r>
      </w:hyperlink>
    </w:p>
    <w:p w14:paraId="7E6A14CD" w14:textId="0FEC2EE1" w:rsidR="00EF5DBD" w:rsidRDefault="00072088">
      <w:pPr>
        <w:pStyle w:val="TableofFigures"/>
        <w:rPr>
          <w:rFonts w:asciiTheme="minorHAnsi" w:eastAsiaTheme="minorEastAsia" w:hAnsiTheme="minorHAnsi" w:cstheme="minorBidi"/>
          <w:color w:val="auto"/>
          <w:szCs w:val="22"/>
          <w:lang w:val="en-AU" w:eastAsia="en-AU"/>
        </w:rPr>
      </w:pPr>
      <w:hyperlink w:anchor="_Toc52285715" w:history="1">
        <w:r w:rsidR="00EF5DBD" w:rsidRPr="000A7555">
          <w:rPr>
            <w:rStyle w:val="Hyperlink"/>
          </w:rPr>
          <w:t>Figure 7. Organizational Structure for ULG Level</w:t>
        </w:r>
        <w:r w:rsidR="00EF5DBD">
          <w:rPr>
            <w:webHidden/>
          </w:rPr>
          <w:tab/>
        </w:r>
        <w:r w:rsidR="00EF5DBD">
          <w:rPr>
            <w:webHidden/>
          </w:rPr>
          <w:fldChar w:fldCharType="begin"/>
        </w:r>
        <w:r w:rsidR="00EF5DBD">
          <w:rPr>
            <w:webHidden/>
          </w:rPr>
          <w:instrText xml:space="preserve"> PAGEREF _Toc52285715 \h </w:instrText>
        </w:r>
        <w:r w:rsidR="00EF5DBD">
          <w:rPr>
            <w:webHidden/>
          </w:rPr>
        </w:r>
        <w:r w:rsidR="00EF5DBD">
          <w:rPr>
            <w:webHidden/>
          </w:rPr>
          <w:fldChar w:fldCharType="separate"/>
        </w:r>
        <w:r w:rsidR="00EF5DBD">
          <w:rPr>
            <w:webHidden/>
          </w:rPr>
          <w:t>25</w:t>
        </w:r>
        <w:r w:rsidR="00EF5DBD">
          <w:rPr>
            <w:webHidden/>
          </w:rPr>
          <w:fldChar w:fldCharType="end"/>
        </w:r>
      </w:hyperlink>
    </w:p>
    <w:p w14:paraId="4E27C13D" w14:textId="46AD0990" w:rsidR="00966A89" w:rsidRPr="00B77388" w:rsidRDefault="00E51AE4" w:rsidP="0017643D">
      <w:pPr>
        <w:tabs>
          <w:tab w:val="left" w:pos="992"/>
          <w:tab w:val="left" w:pos="1134"/>
        </w:tabs>
        <w:ind w:left="992" w:hanging="992"/>
        <w:rPr>
          <w:sz w:val="22"/>
        </w:rPr>
      </w:pPr>
      <w:r>
        <w:rPr>
          <w:sz w:val="22"/>
        </w:rPr>
        <w:fldChar w:fldCharType="end"/>
      </w:r>
    </w:p>
    <w:p w14:paraId="662D1DB2" w14:textId="77777777" w:rsidR="00CB189D" w:rsidRDefault="00CB189D">
      <w:pPr>
        <w:spacing w:before="0" w:after="0"/>
        <w:rPr>
          <w:b/>
          <w:sz w:val="22"/>
          <w:szCs w:val="22"/>
        </w:rPr>
      </w:pPr>
      <w:r>
        <w:rPr>
          <w:b/>
          <w:sz w:val="22"/>
          <w:szCs w:val="22"/>
        </w:rPr>
        <w:br w:type="page"/>
      </w:r>
    </w:p>
    <w:p w14:paraId="6BD91C04" w14:textId="77777777" w:rsidR="001A1AEA" w:rsidRPr="00535F3B" w:rsidRDefault="001A1AEA" w:rsidP="00F42543">
      <w:pPr>
        <w:spacing w:after="0"/>
        <w:jc w:val="both"/>
        <w:rPr>
          <w:b/>
          <w:sz w:val="22"/>
          <w:szCs w:val="22"/>
        </w:rPr>
      </w:pPr>
      <w:r w:rsidRPr="00535F3B">
        <w:rPr>
          <w:b/>
          <w:sz w:val="22"/>
          <w:szCs w:val="22"/>
        </w:rPr>
        <w:lastRenderedPageBreak/>
        <w:t>The U</w:t>
      </w:r>
      <w:r w:rsidR="004F2703">
        <w:rPr>
          <w:b/>
          <w:sz w:val="22"/>
          <w:szCs w:val="22"/>
        </w:rPr>
        <w:t>II</w:t>
      </w:r>
      <w:r w:rsidRPr="00535F3B">
        <w:rPr>
          <w:b/>
          <w:sz w:val="22"/>
          <w:szCs w:val="22"/>
        </w:rPr>
        <w:t>DP Program Operations Manual is made up of a number of documents</w:t>
      </w:r>
      <w:r w:rsidR="00AF1417">
        <w:rPr>
          <w:b/>
          <w:sz w:val="22"/>
          <w:szCs w:val="22"/>
        </w:rPr>
        <w:t xml:space="preserve"> including</w:t>
      </w:r>
      <w:r w:rsidRPr="00535F3B">
        <w:rPr>
          <w:b/>
          <w:sz w:val="22"/>
          <w:szCs w:val="22"/>
        </w:rPr>
        <w:t>:</w:t>
      </w:r>
    </w:p>
    <w:p w14:paraId="0314A3F1" w14:textId="77777777" w:rsidR="001A1AEA" w:rsidRPr="00B529FC" w:rsidRDefault="001A1AEA" w:rsidP="000B3274">
      <w:pPr>
        <w:numPr>
          <w:ilvl w:val="0"/>
          <w:numId w:val="58"/>
        </w:numPr>
        <w:tabs>
          <w:tab w:val="left" w:pos="851"/>
        </w:tabs>
        <w:ind w:left="851" w:hanging="567"/>
        <w:jc w:val="both"/>
        <w:rPr>
          <w:sz w:val="22"/>
          <w:szCs w:val="22"/>
        </w:rPr>
      </w:pPr>
      <w:r w:rsidRPr="00B529FC">
        <w:rPr>
          <w:sz w:val="22"/>
          <w:szCs w:val="22"/>
        </w:rPr>
        <w:t>U</w:t>
      </w:r>
      <w:r w:rsidR="004F2703">
        <w:rPr>
          <w:sz w:val="22"/>
          <w:szCs w:val="22"/>
        </w:rPr>
        <w:t>IIDP</w:t>
      </w:r>
      <w:r w:rsidRPr="00B529FC">
        <w:rPr>
          <w:sz w:val="22"/>
          <w:szCs w:val="22"/>
        </w:rPr>
        <w:t xml:space="preserve"> Program Operations Manual Volume I: Main Text &amp; Annexes</w:t>
      </w:r>
    </w:p>
    <w:p w14:paraId="49E209F9" w14:textId="77777777" w:rsidR="001A1AEA" w:rsidRPr="00B529FC" w:rsidRDefault="001A1AEA" w:rsidP="000B3274">
      <w:pPr>
        <w:numPr>
          <w:ilvl w:val="0"/>
          <w:numId w:val="58"/>
        </w:numPr>
        <w:tabs>
          <w:tab w:val="left" w:pos="851"/>
        </w:tabs>
        <w:ind w:left="851" w:hanging="567"/>
        <w:jc w:val="both"/>
        <w:rPr>
          <w:sz w:val="22"/>
          <w:szCs w:val="22"/>
        </w:rPr>
      </w:pPr>
      <w:r w:rsidRPr="00B529FC">
        <w:rPr>
          <w:sz w:val="22"/>
          <w:szCs w:val="22"/>
        </w:rPr>
        <w:t>U</w:t>
      </w:r>
      <w:r w:rsidR="004F2703">
        <w:rPr>
          <w:sz w:val="22"/>
          <w:szCs w:val="22"/>
        </w:rPr>
        <w:t>IID</w:t>
      </w:r>
      <w:r w:rsidRPr="00B529FC">
        <w:rPr>
          <w:sz w:val="22"/>
          <w:szCs w:val="22"/>
        </w:rPr>
        <w:t xml:space="preserve">P Program Operations Manual Volume II: </w:t>
      </w:r>
      <w:r w:rsidR="004F2703">
        <w:rPr>
          <w:sz w:val="22"/>
          <w:szCs w:val="22"/>
        </w:rPr>
        <w:t xml:space="preserve">Additional </w:t>
      </w:r>
      <w:r w:rsidRPr="00B529FC">
        <w:rPr>
          <w:sz w:val="22"/>
          <w:szCs w:val="22"/>
        </w:rPr>
        <w:t>Annexes</w:t>
      </w:r>
    </w:p>
    <w:p w14:paraId="7FA582DA" w14:textId="77777777" w:rsidR="001A1AEA" w:rsidRPr="00B529FC" w:rsidRDefault="001A1AEA" w:rsidP="000B3274">
      <w:pPr>
        <w:numPr>
          <w:ilvl w:val="0"/>
          <w:numId w:val="58"/>
        </w:numPr>
        <w:tabs>
          <w:tab w:val="left" w:pos="851"/>
        </w:tabs>
        <w:ind w:left="851" w:hanging="567"/>
        <w:jc w:val="both"/>
        <w:rPr>
          <w:sz w:val="22"/>
          <w:szCs w:val="22"/>
        </w:rPr>
      </w:pPr>
      <w:r w:rsidRPr="00B529FC">
        <w:rPr>
          <w:sz w:val="22"/>
          <w:szCs w:val="22"/>
        </w:rPr>
        <w:t>U</w:t>
      </w:r>
      <w:r w:rsidR="00E94A80">
        <w:rPr>
          <w:sz w:val="22"/>
          <w:szCs w:val="22"/>
        </w:rPr>
        <w:t>II</w:t>
      </w:r>
      <w:r w:rsidRPr="00B529FC">
        <w:rPr>
          <w:sz w:val="22"/>
          <w:szCs w:val="22"/>
        </w:rPr>
        <w:t>DP Monitoring, Evaluation and Reporting System and Guidelines</w:t>
      </w:r>
    </w:p>
    <w:p w14:paraId="0B99DD89" w14:textId="77777777" w:rsidR="001A1AEA" w:rsidRPr="00B529FC" w:rsidRDefault="006E067F" w:rsidP="000B3274">
      <w:pPr>
        <w:numPr>
          <w:ilvl w:val="1"/>
          <w:numId w:val="58"/>
        </w:numPr>
        <w:tabs>
          <w:tab w:val="left" w:pos="1247"/>
        </w:tabs>
        <w:ind w:left="1248" w:hanging="397"/>
        <w:jc w:val="both"/>
        <w:rPr>
          <w:sz w:val="22"/>
          <w:szCs w:val="22"/>
        </w:rPr>
      </w:pPr>
      <w:r>
        <w:rPr>
          <w:sz w:val="22"/>
          <w:szCs w:val="22"/>
        </w:rPr>
        <w:t>Federal (Volume 1)</w:t>
      </w:r>
    </w:p>
    <w:p w14:paraId="28D47975" w14:textId="77777777" w:rsidR="001A1AEA" w:rsidRPr="00B529FC" w:rsidRDefault="001A1AEA" w:rsidP="000B3274">
      <w:pPr>
        <w:numPr>
          <w:ilvl w:val="1"/>
          <w:numId w:val="58"/>
        </w:numPr>
        <w:tabs>
          <w:tab w:val="left" w:pos="1247"/>
        </w:tabs>
        <w:ind w:left="1248" w:hanging="397"/>
        <w:jc w:val="both"/>
        <w:rPr>
          <w:sz w:val="22"/>
          <w:szCs w:val="22"/>
        </w:rPr>
      </w:pPr>
      <w:r w:rsidRPr="00B529FC">
        <w:rPr>
          <w:sz w:val="22"/>
          <w:szCs w:val="22"/>
        </w:rPr>
        <w:t>Regions</w:t>
      </w:r>
      <w:r w:rsidR="006E067F">
        <w:rPr>
          <w:sz w:val="22"/>
          <w:szCs w:val="22"/>
        </w:rPr>
        <w:t xml:space="preserve"> (Volume 2)</w:t>
      </w:r>
    </w:p>
    <w:p w14:paraId="7A44492E" w14:textId="77777777" w:rsidR="001A1AEA" w:rsidRPr="00B529FC" w:rsidRDefault="006E067F" w:rsidP="000B3274">
      <w:pPr>
        <w:numPr>
          <w:ilvl w:val="1"/>
          <w:numId w:val="58"/>
        </w:numPr>
        <w:tabs>
          <w:tab w:val="left" w:pos="1247"/>
        </w:tabs>
        <w:ind w:left="1248" w:hanging="397"/>
        <w:jc w:val="both"/>
        <w:rPr>
          <w:sz w:val="22"/>
          <w:szCs w:val="22"/>
        </w:rPr>
      </w:pPr>
      <w:r>
        <w:rPr>
          <w:sz w:val="22"/>
          <w:szCs w:val="22"/>
        </w:rPr>
        <w:t>ULGs (Volume 3)</w:t>
      </w:r>
    </w:p>
    <w:p w14:paraId="28B85516" w14:textId="77777777" w:rsidR="001A1AEA" w:rsidRDefault="006E067F" w:rsidP="000B3274">
      <w:pPr>
        <w:numPr>
          <w:ilvl w:val="0"/>
          <w:numId w:val="58"/>
        </w:numPr>
        <w:tabs>
          <w:tab w:val="left" w:pos="851"/>
        </w:tabs>
        <w:ind w:left="851" w:hanging="567"/>
        <w:jc w:val="both"/>
        <w:rPr>
          <w:sz w:val="22"/>
          <w:szCs w:val="22"/>
        </w:rPr>
      </w:pPr>
      <w:r>
        <w:rPr>
          <w:sz w:val="22"/>
          <w:szCs w:val="22"/>
        </w:rPr>
        <w:t xml:space="preserve">UIIDP </w:t>
      </w:r>
      <w:r w:rsidR="001A1AEA" w:rsidRPr="00B529FC">
        <w:rPr>
          <w:sz w:val="22"/>
          <w:szCs w:val="22"/>
        </w:rPr>
        <w:t>Environmental and Social Management System Guideline</w:t>
      </w:r>
    </w:p>
    <w:p w14:paraId="42A4EBB5" w14:textId="3CB6E45B" w:rsidR="00AF7AD6" w:rsidRDefault="006E067F" w:rsidP="000B3274">
      <w:pPr>
        <w:numPr>
          <w:ilvl w:val="0"/>
          <w:numId w:val="58"/>
        </w:numPr>
        <w:tabs>
          <w:tab w:val="left" w:pos="851"/>
        </w:tabs>
        <w:ind w:left="851" w:hanging="567"/>
        <w:jc w:val="both"/>
        <w:rPr>
          <w:sz w:val="22"/>
          <w:szCs w:val="22"/>
        </w:rPr>
      </w:pPr>
      <w:r>
        <w:rPr>
          <w:sz w:val="22"/>
          <w:szCs w:val="22"/>
        </w:rPr>
        <w:t xml:space="preserve">UIIDP </w:t>
      </w:r>
      <w:r w:rsidR="00AF7AD6">
        <w:rPr>
          <w:sz w:val="22"/>
          <w:szCs w:val="22"/>
        </w:rPr>
        <w:t>Resettlement System Guideline</w:t>
      </w:r>
    </w:p>
    <w:p w14:paraId="4F6346DB" w14:textId="5044C1F9" w:rsidR="00BA3EAF" w:rsidRPr="00B529FC" w:rsidRDefault="00BA3EAF" w:rsidP="000B3274">
      <w:pPr>
        <w:numPr>
          <w:ilvl w:val="0"/>
          <w:numId w:val="58"/>
        </w:numPr>
        <w:tabs>
          <w:tab w:val="left" w:pos="851"/>
        </w:tabs>
        <w:ind w:left="851" w:hanging="567"/>
        <w:jc w:val="both"/>
        <w:rPr>
          <w:sz w:val="22"/>
          <w:szCs w:val="22"/>
        </w:rPr>
      </w:pPr>
      <w:r>
        <w:rPr>
          <w:sz w:val="22"/>
          <w:szCs w:val="22"/>
        </w:rPr>
        <w:t>Gender Mainstreaming Guideline</w:t>
      </w:r>
    </w:p>
    <w:p w14:paraId="4BF359DE" w14:textId="77777777" w:rsidR="001A1AEA" w:rsidRPr="00B529FC" w:rsidRDefault="001A1AEA" w:rsidP="000B3274">
      <w:pPr>
        <w:numPr>
          <w:ilvl w:val="0"/>
          <w:numId w:val="58"/>
        </w:numPr>
        <w:tabs>
          <w:tab w:val="left" w:pos="851"/>
        </w:tabs>
        <w:ind w:left="851" w:hanging="567"/>
        <w:jc w:val="both"/>
        <w:rPr>
          <w:sz w:val="22"/>
          <w:szCs w:val="22"/>
        </w:rPr>
      </w:pPr>
      <w:r w:rsidRPr="00B529FC">
        <w:rPr>
          <w:bCs/>
          <w:sz w:val="22"/>
          <w:szCs w:val="22"/>
        </w:rPr>
        <w:t>U</w:t>
      </w:r>
      <w:r w:rsidR="006E067F">
        <w:rPr>
          <w:bCs/>
          <w:sz w:val="22"/>
          <w:szCs w:val="22"/>
        </w:rPr>
        <w:t>II</w:t>
      </w:r>
      <w:r w:rsidRPr="00B529FC">
        <w:rPr>
          <w:bCs/>
          <w:sz w:val="22"/>
          <w:szCs w:val="22"/>
        </w:rPr>
        <w:t xml:space="preserve">DP Annual Performance Assessment </w:t>
      </w:r>
      <w:r>
        <w:rPr>
          <w:bCs/>
          <w:sz w:val="22"/>
          <w:szCs w:val="22"/>
        </w:rPr>
        <w:t>Guideline</w:t>
      </w:r>
    </w:p>
    <w:p w14:paraId="51CB6EB1" w14:textId="77777777" w:rsidR="001A1AEA" w:rsidRPr="00B529FC" w:rsidRDefault="001A1AEA" w:rsidP="000B3274">
      <w:pPr>
        <w:numPr>
          <w:ilvl w:val="0"/>
          <w:numId w:val="58"/>
        </w:numPr>
        <w:tabs>
          <w:tab w:val="left" w:pos="851"/>
        </w:tabs>
        <w:ind w:left="851" w:hanging="567"/>
        <w:jc w:val="both"/>
        <w:rPr>
          <w:bCs/>
          <w:sz w:val="22"/>
          <w:szCs w:val="22"/>
        </w:rPr>
      </w:pPr>
      <w:r w:rsidRPr="00B529FC">
        <w:rPr>
          <w:bCs/>
          <w:sz w:val="22"/>
          <w:szCs w:val="22"/>
        </w:rPr>
        <w:t>Capital Investment Plan Guide for Ethiopian Cities</w:t>
      </w:r>
    </w:p>
    <w:p w14:paraId="04625C5D" w14:textId="77777777" w:rsidR="001A1AEA" w:rsidRDefault="001A1AEA" w:rsidP="000B3274">
      <w:pPr>
        <w:numPr>
          <w:ilvl w:val="0"/>
          <w:numId w:val="58"/>
        </w:numPr>
        <w:tabs>
          <w:tab w:val="left" w:pos="851"/>
        </w:tabs>
        <w:ind w:left="851" w:hanging="567"/>
        <w:jc w:val="both"/>
        <w:rPr>
          <w:bCs/>
          <w:sz w:val="22"/>
          <w:szCs w:val="22"/>
        </w:rPr>
      </w:pPr>
      <w:r w:rsidRPr="00B529FC">
        <w:rPr>
          <w:bCs/>
          <w:sz w:val="22"/>
          <w:szCs w:val="22"/>
        </w:rPr>
        <w:t>Asset Management Plan Manual</w:t>
      </w:r>
    </w:p>
    <w:p w14:paraId="4C7E0A04" w14:textId="77777777" w:rsidR="006E067F" w:rsidRPr="00B529FC" w:rsidRDefault="006E067F" w:rsidP="000B3274">
      <w:pPr>
        <w:numPr>
          <w:ilvl w:val="0"/>
          <w:numId w:val="58"/>
        </w:numPr>
        <w:tabs>
          <w:tab w:val="left" w:pos="851"/>
        </w:tabs>
        <w:ind w:left="851" w:hanging="567"/>
        <w:jc w:val="both"/>
        <w:rPr>
          <w:bCs/>
          <w:sz w:val="22"/>
          <w:szCs w:val="22"/>
        </w:rPr>
      </w:pPr>
      <w:r>
        <w:rPr>
          <w:bCs/>
          <w:sz w:val="22"/>
          <w:szCs w:val="22"/>
        </w:rPr>
        <w:t xml:space="preserve">Asset Management Model Plan </w:t>
      </w:r>
    </w:p>
    <w:p w14:paraId="1A531811" w14:textId="77777777" w:rsidR="001A1AEA" w:rsidRPr="00B529FC" w:rsidRDefault="001A1AEA" w:rsidP="000B3274">
      <w:pPr>
        <w:numPr>
          <w:ilvl w:val="0"/>
          <w:numId w:val="58"/>
        </w:numPr>
        <w:tabs>
          <w:tab w:val="left" w:pos="851"/>
        </w:tabs>
        <w:ind w:left="851" w:hanging="567"/>
        <w:jc w:val="both"/>
        <w:rPr>
          <w:bCs/>
          <w:sz w:val="22"/>
          <w:szCs w:val="22"/>
        </w:rPr>
      </w:pPr>
      <w:r w:rsidRPr="00B529FC">
        <w:rPr>
          <w:bCs/>
          <w:sz w:val="22"/>
          <w:szCs w:val="22"/>
        </w:rPr>
        <w:t>Revenue Enhancement Plan Manual</w:t>
      </w:r>
    </w:p>
    <w:p w14:paraId="00CF0B23" w14:textId="77777777" w:rsidR="00CB189D" w:rsidRDefault="00CB189D" w:rsidP="00F42543">
      <w:pPr>
        <w:spacing w:before="0" w:after="0"/>
        <w:jc w:val="both"/>
        <w:rPr>
          <w:b/>
          <w:sz w:val="20"/>
          <w:szCs w:val="20"/>
        </w:rPr>
      </w:pPr>
    </w:p>
    <w:p w14:paraId="21EAF1B8" w14:textId="77777777" w:rsidR="00AF1417" w:rsidRPr="00B529FC" w:rsidRDefault="00AF1417" w:rsidP="00AF1417">
      <w:pPr>
        <w:spacing w:after="0"/>
        <w:rPr>
          <w:b/>
          <w:sz w:val="20"/>
          <w:szCs w:val="20"/>
        </w:rPr>
      </w:pPr>
      <w:r w:rsidRPr="00B529FC">
        <w:rPr>
          <w:b/>
          <w:sz w:val="20"/>
          <w:szCs w:val="20"/>
        </w:rPr>
        <w:t xml:space="preserve">Exchange rates used (as at </w:t>
      </w:r>
      <w:r>
        <w:rPr>
          <w:b/>
          <w:sz w:val="20"/>
          <w:szCs w:val="20"/>
        </w:rPr>
        <w:t>December 31,</w:t>
      </w:r>
      <w:r w:rsidRPr="00B529FC">
        <w:rPr>
          <w:b/>
          <w:sz w:val="20"/>
          <w:szCs w:val="20"/>
        </w:rPr>
        <w:t xml:space="preserve"> 201</w:t>
      </w:r>
      <w:r>
        <w:rPr>
          <w:b/>
          <w:sz w:val="20"/>
          <w:szCs w:val="20"/>
        </w:rPr>
        <w:t>7</w:t>
      </w:r>
      <w:r w:rsidRPr="00B529FC">
        <w:rPr>
          <w:b/>
          <w:sz w:val="20"/>
          <w:szCs w:val="20"/>
        </w:rPr>
        <w:t>)</w:t>
      </w:r>
    </w:p>
    <w:tbl>
      <w:tblPr>
        <w:tblW w:w="5220" w:type="dxa"/>
        <w:tblInd w:w="-106" w:type="dxa"/>
        <w:tblLayout w:type="fixed"/>
        <w:tblLook w:val="01E0" w:firstRow="1" w:lastRow="1" w:firstColumn="1" w:lastColumn="1" w:noHBand="0" w:noVBand="0"/>
      </w:tblPr>
      <w:tblGrid>
        <w:gridCol w:w="2341"/>
        <w:gridCol w:w="469"/>
        <w:gridCol w:w="469"/>
        <w:gridCol w:w="1941"/>
      </w:tblGrid>
      <w:tr w:rsidR="00AF1417" w:rsidRPr="00B529FC" w14:paraId="2B35F1E5" w14:textId="77777777" w:rsidTr="00AF1417">
        <w:tc>
          <w:tcPr>
            <w:tcW w:w="2341" w:type="dxa"/>
          </w:tcPr>
          <w:p w14:paraId="4D47D591" w14:textId="77777777" w:rsidR="00AF1417" w:rsidRPr="00B529FC" w:rsidRDefault="00AF1417" w:rsidP="00AF1417">
            <w:pPr>
              <w:spacing w:before="60" w:after="60"/>
              <w:ind w:left="106"/>
              <w:rPr>
                <w:sz w:val="20"/>
                <w:szCs w:val="20"/>
              </w:rPr>
            </w:pPr>
          </w:p>
        </w:tc>
        <w:tc>
          <w:tcPr>
            <w:tcW w:w="469" w:type="dxa"/>
          </w:tcPr>
          <w:p w14:paraId="57D90A15" w14:textId="77777777" w:rsidR="00AF1417" w:rsidRPr="00B529FC" w:rsidRDefault="00AF1417" w:rsidP="00AF1417">
            <w:pPr>
              <w:spacing w:before="60" w:after="60"/>
              <w:jc w:val="center"/>
              <w:rPr>
                <w:sz w:val="20"/>
                <w:szCs w:val="20"/>
              </w:rPr>
            </w:pPr>
          </w:p>
        </w:tc>
        <w:tc>
          <w:tcPr>
            <w:tcW w:w="469" w:type="dxa"/>
          </w:tcPr>
          <w:p w14:paraId="3C64A717" w14:textId="77777777" w:rsidR="00AF1417" w:rsidRPr="00B529FC" w:rsidRDefault="00AF1417" w:rsidP="00AF1417">
            <w:pPr>
              <w:spacing w:before="60" w:after="60"/>
              <w:jc w:val="center"/>
              <w:rPr>
                <w:sz w:val="20"/>
                <w:szCs w:val="20"/>
              </w:rPr>
            </w:pPr>
          </w:p>
        </w:tc>
        <w:tc>
          <w:tcPr>
            <w:tcW w:w="1941" w:type="dxa"/>
          </w:tcPr>
          <w:p w14:paraId="7C6AE090" w14:textId="77777777" w:rsidR="00AF1417" w:rsidRPr="00B529FC" w:rsidRDefault="00AF1417" w:rsidP="00AF1417">
            <w:pPr>
              <w:spacing w:before="60" w:after="60"/>
              <w:rPr>
                <w:sz w:val="20"/>
                <w:szCs w:val="20"/>
              </w:rPr>
            </w:pPr>
          </w:p>
        </w:tc>
      </w:tr>
      <w:tr w:rsidR="00AF1417" w:rsidRPr="00087D4A" w14:paraId="4D9D1D7B" w14:textId="77777777" w:rsidTr="00AF1417">
        <w:tc>
          <w:tcPr>
            <w:tcW w:w="2341" w:type="dxa"/>
          </w:tcPr>
          <w:p w14:paraId="4F8DA227" w14:textId="77777777" w:rsidR="00AF1417" w:rsidRPr="009B6C00" w:rsidRDefault="00AF1417" w:rsidP="00AF1417">
            <w:pPr>
              <w:spacing w:before="60" w:after="60"/>
              <w:ind w:left="106"/>
              <w:rPr>
                <w:sz w:val="20"/>
                <w:szCs w:val="20"/>
              </w:rPr>
            </w:pPr>
            <w:r w:rsidRPr="009B6C00">
              <w:rPr>
                <w:sz w:val="20"/>
                <w:szCs w:val="20"/>
              </w:rPr>
              <w:t>Currency Unit</w:t>
            </w:r>
          </w:p>
        </w:tc>
        <w:tc>
          <w:tcPr>
            <w:tcW w:w="469" w:type="dxa"/>
          </w:tcPr>
          <w:p w14:paraId="07928258" w14:textId="77777777" w:rsidR="00AF1417" w:rsidRPr="009B6C00" w:rsidRDefault="00AF1417" w:rsidP="00AF1417">
            <w:pPr>
              <w:spacing w:before="60" w:after="60"/>
              <w:jc w:val="center"/>
              <w:rPr>
                <w:sz w:val="20"/>
                <w:szCs w:val="20"/>
              </w:rPr>
            </w:pPr>
          </w:p>
        </w:tc>
        <w:tc>
          <w:tcPr>
            <w:tcW w:w="469" w:type="dxa"/>
          </w:tcPr>
          <w:p w14:paraId="1A9F2B16" w14:textId="77777777" w:rsidR="00AF1417" w:rsidRPr="009B6C00" w:rsidRDefault="00AF1417" w:rsidP="00AF1417">
            <w:pPr>
              <w:spacing w:before="60" w:after="60"/>
              <w:jc w:val="center"/>
              <w:rPr>
                <w:sz w:val="20"/>
                <w:szCs w:val="20"/>
              </w:rPr>
            </w:pPr>
            <w:r w:rsidRPr="009B6C00">
              <w:rPr>
                <w:sz w:val="20"/>
                <w:szCs w:val="20"/>
              </w:rPr>
              <w:t>=</w:t>
            </w:r>
          </w:p>
        </w:tc>
        <w:tc>
          <w:tcPr>
            <w:tcW w:w="1941" w:type="dxa"/>
          </w:tcPr>
          <w:p w14:paraId="6744988C" w14:textId="77777777" w:rsidR="00AF1417" w:rsidRPr="009B6C00" w:rsidRDefault="00AF1417" w:rsidP="00AF1417">
            <w:pPr>
              <w:spacing w:before="60" w:after="60"/>
              <w:rPr>
                <w:sz w:val="20"/>
                <w:szCs w:val="20"/>
              </w:rPr>
            </w:pPr>
            <w:r w:rsidRPr="009B6C00">
              <w:rPr>
                <w:sz w:val="20"/>
                <w:szCs w:val="20"/>
              </w:rPr>
              <w:t>Ethiopian Birr (ETB)</w:t>
            </w:r>
          </w:p>
        </w:tc>
      </w:tr>
      <w:tr w:rsidR="00AF1417" w:rsidRPr="00087D4A" w14:paraId="7B38B5C2" w14:textId="77777777" w:rsidTr="00AF1417">
        <w:tc>
          <w:tcPr>
            <w:tcW w:w="2341" w:type="dxa"/>
          </w:tcPr>
          <w:p w14:paraId="1F80E3BC" w14:textId="77777777" w:rsidR="00AF1417" w:rsidRPr="009B6C00" w:rsidRDefault="00AF1417" w:rsidP="00AF1417">
            <w:pPr>
              <w:spacing w:before="60" w:after="60"/>
              <w:ind w:left="106"/>
              <w:rPr>
                <w:sz w:val="20"/>
                <w:szCs w:val="20"/>
              </w:rPr>
            </w:pPr>
            <w:r w:rsidRPr="009B6C00">
              <w:rPr>
                <w:sz w:val="20"/>
                <w:szCs w:val="20"/>
              </w:rPr>
              <w:t>ETB 2</w:t>
            </w:r>
            <w:r>
              <w:rPr>
                <w:sz w:val="20"/>
                <w:szCs w:val="20"/>
              </w:rPr>
              <w:t>7</w:t>
            </w:r>
            <w:r w:rsidRPr="009B6C00">
              <w:rPr>
                <w:sz w:val="20"/>
                <w:szCs w:val="20"/>
              </w:rPr>
              <w:t>.</w:t>
            </w:r>
            <w:r>
              <w:rPr>
                <w:sz w:val="20"/>
                <w:szCs w:val="20"/>
              </w:rPr>
              <w:t>40</w:t>
            </w:r>
          </w:p>
        </w:tc>
        <w:tc>
          <w:tcPr>
            <w:tcW w:w="469" w:type="dxa"/>
          </w:tcPr>
          <w:p w14:paraId="2EAD53ED" w14:textId="77777777" w:rsidR="00AF1417" w:rsidRPr="009B6C00" w:rsidRDefault="00AF1417" w:rsidP="00AF1417">
            <w:pPr>
              <w:spacing w:before="60" w:after="60"/>
              <w:jc w:val="center"/>
              <w:rPr>
                <w:sz w:val="20"/>
                <w:szCs w:val="20"/>
              </w:rPr>
            </w:pPr>
          </w:p>
        </w:tc>
        <w:tc>
          <w:tcPr>
            <w:tcW w:w="469" w:type="dxa"/>
          </w:tcPr>
          <w:p w14:paraId="4A798084" w14:textId="77777777" w:rsidR="00AF1417" w:rsidRPr="009B6C00" w:rsidRDefault="00AF1417" w:rsidP="00AF1417">
            <w:pPr>
              <w:spacing w:before="60" w:after="60"/>
              <w:jc w:val="center"/>
              <w:rPr>
                <w:sz w:val="20"/>
                <w:szCs w:val="20"/>
              </w:rPr>
            </w:pPr>
            <w:r w:rsidRPr="009B6C00">
              <w:rPr>
                <w:sz w:val="20"/>
                <w:szCs w:val="20"/>
              </w:rPr>
              <w:t>=</w:t>
            </w:r>
          </w:p>
        </w:tc>
        <w:tc>
          <w:tcPr>
            <w:tcW w:w="1941" w:type="dxa"/>
          </w:tcPr>
          <w:p w14:paraId="3244247E" w14:textId="77777777" w:rsidR="00AF1417" w:rsidRPr="009B6C00" w:rsidRDefault="00AF1417" w:rsidP="00AF1417">
            <w:pPr>
              <w:spacing w:before="60" w:after="60"/>
              <w:rPr>
                <w:sz w:val="20"/>
                <w:szCs w:val="20"/>
              </w:rPr>
            </w:pPr>
            <w:r w:rsidRPr="009B6C00">
              <w:rPr>
                <w:sz w:val="20"/>
                <w:szCs w:val="20"/>
              </w:rPr>
              <w:t>US$1</w:t>
            </w:r>
          </w:p>
        </w:tc>
      </w:tr>
      <w:tr w:rsidR="00AF1417" w:rsidRPr="00087D4A" w14:paraId="149D9AD6" w14:textId="77777777" w:rsidTr="00AF1417">
        <w:tc>
          <w:tcPr>
            <w:tcW w:w="2341" w:type="dxa"/>
          </w:tcPr>
          <w:p w14:paraId="49A1D853" w14:textId="77777777" w:rsidR="00AF1417" w:rsidRPr="009B6C00" w:rsidRDefault="00AF1417" w:rsidP="00AF1417">
            <w:pPr>
              <w:spacing w:before="60" w:after="60"/>
              <w:ind w:left="106"/>
              <w:rPr>
                <w:sz w:val="20"/>
                <w:szCs w:val="20"/>
              </w:rPr>
            </w:pPr>
            <w:r w:rsidRPr="009B6C00">
              <w:rPr>
                <w:sz w:val="20"/>
                <w:szCs w:val="20"/>
              </w:rPr>
              <w:t>US$1.4</w:t>
            </w:r>
            <w:r>
              <w:rPr>
                <w:sz w:val="20"/>
                <w:szCs w:val="20"/>
              </w:rPr>
              <w:t>2413</w:t>
            </w:r>
          </w:p>
        </w:tc>
        <w:tc>
          <w:tcPr>
            <w:tcW w:w="469" w:type="dxa"/>
          </w:tcPr>
          <w:p w14:paraId="60F4C3F0" w14:textId="77777777" w:rsidR="00AF1417" w:rsidRPr="009B6C00" w:rsidRDefault="00AF1417" w:rsidP="00AF1417">
            <w:pPr>
              <w:spacing w:before="60" w:after="60"/>
              <w:jc w:val="center"/>
              <w:rPr>
                <w:sz w:val="20"/>
                <w:szCs w:val="20"/>
              </w:rPr>
            </w:pPr>
          </w:p>
        </w:tc>
        <w:tc>
          <w:tcPr>
            <w:tcW w:w="469" w:type="dxa"/>
          </w:tcPr>
          <w:p w14:paraId="290DBB96" w14:textId="77777777" w:rsidR="00AF1417" w:rsidRPr="009B6C00" w:rsidRDefault="00AF1417" w:rsidP="00AF1417">
            <w:pPr>
              <w:spacing w:before="60" w:after="60"/>
              <w:jc w:val="center"/>
              <w:rPr>
                <w:sz w:val="20"/>
                <w:szCs w:val="20"/>
              </w:rPr>
            </w:pPr>
            <w:r w:rsidRPr="009B6C00">
              <w:rPr>
                <w:sz w:val="20"/>
                <w:szCs w:val="20"/>
              </w:rPr>
              <w:t>=</w:t>
            </w:r>
          </w:p>
        </w:tc>
        <w:tc>
          <w:tcPr>
            <w:tcW w:w="1941" w:type="dxa"/>
          </w:tcPr>
          <w:p w14:paraId="0EE22477" w14:textId="77777777" w:rsidR="00AF1417" w:rsidRPr="009B6C00" w:rsidRDefault="00AF1417" w:rsidP="00AF1417">
            <w:pPr>
              <w:spacing w:before="60" w:after="60"/>
              <w:rPr>
                <w:sz w:val="20"/>
                <w:szCs w:val="20"/>
              </w:rPr>
            </w:pPr>
            <w:r w:rsidRPr="009B6C00">
              <w:rPr>
                <w:sz w:val="20"/>
                <w:szCs w:val="20"/>
              </w:rPr>
              <w:t>SDR 1</w:t>
            </w:r>
          </w:p>
        </w:tc>
      </w:tr>
      <w:tr w:rsidR="00AF1417" w:rsidRPr="00087D4A" w14:paraId="18646BEA" w14:textId="77777777" w:rsidTr="00AF1417">
        <w:tc>
          <w:tcPr>
            <w:tcW w:w="2341" w:type="dxa"/>
          </w:tcPr>
          <w:p w14:paraId="7D49C0A8" w14:textId="77777777" w:rsidR="00AF1417" w:rsidRPr="009B6C00" w:rsidRDefault="00AF1417" w:rsidP="00AF1417">
            <w:pPr>
              <w:spacing w:before="60" w:after="60"/>
              <w:ind w:left="106"/>
              <w:rPr>
                <w:sz w:val="20"/>
                <w:szCs w:val="20"/>
              </w:rPr>
            </w:pPr>
            <w:r>
              <w:rPr>
                <w:sz w:val="18"/>
                <w:szCs w:val="18"/>
              </w:rPr>
              <w:t>US$</w:t>
            </w:r>
            <w:r w:rsidRPr="0026329C">
              <w:rPr>
                <w:sz w:val="18"/>
                <w:szCs w:val="18"/>
              </w:rPr>
              <w:t>1.102</w:t>
            </w:r>
          </w:p>
        </w:tc>
        <w:tc>
          <w:tcPr>
            <w:tcW w:w="469" w:type="dxa"/>
          </w:tcPr>
          <w:p w14:paraId="1170E0B9" w14:textId="77777777" w:rsidR="00AF1417" w:rsidRPr="009B6C00" w:rsidRDefault="00AF1417" w:rsidP="00AF1417">
            <w:pPr>
              <w:spacing w:before="60" w:after="60"/>
              <w:jc w:val="center"/>
              <w:rPr>
                <w:sz w:val="20"/>
                <w:szCs w:val="20"/>
              </w:rPr>
            </w:pPr>
          </w:p>
        </w:tc>
        <w:tc>
          <w:tcPr>
            <w:tcW w:w="469" w:type="dxa"/>
          </w:tcPr>
          <w:p w14:paraId="3269DE11" w14:textId="77777777" w:rsidR="00AF1417" w:rsidRPr="009B6C00" w:rsidRDefault="00AF1417" w:rsidP="00AF1417">
            <w:pPr>
              <w:spacing w:before="60" w:after="60"/>
              <w:jc w:val="center"/>
              <w:rPr>
                <w:sz w:val="20"/>
                <w:szCs w:val="20"/>
              </w:rPr>
            </w:pPr>
            <w:r>
              <w:rPr>
                <w:sz w:val="20"/>
                <w:szCs w:val="20"/>
              </w:rPr>
              <w:t>=</w:t>
            </w:r>
          </w:p>
        </w:tc>
        <w:tc>
          <w:tcPr>
            <w:tcW w:w="1941" w:type="dxa"/>
          </w:tcPr>
          <w:p w14:paraId="2279093F" w14:textId="77777777" w:rsidR="00AF1417" w:rsidRPr="009B6C00" w:rsidRDefault="00AF1417" w:rsidP="00AF1417">
            <w:pPr>
              <w:spacing w:before="60" w:after="60"/>
              <w:rPr>
                <w:sz w:val="20"/>
                <w:szCs w:val="20"/>
              </w:rPr>
            </w:pPr>
            <w:r>
              <w:rPr>
                <w:sz w:val="20"/>
                <w:szCs w:val="20"/>
              </w:rPr>
              <w:t>Euro 1</w:t>
            </w:r>
          </w:p>
        </w:tc>
      </w:tr>
      <w:tr w:rsidR="00AF1417" w:rsidRPr="00087D4A" w14:paraId="077CAEED" w14:textId="77777777" w:rsidTr="00AF1417">
        <w:tc>
          <w:tcPr>
            <w:tcW w:w="2341" w:type="dxa"/>
          </w:tcPr>
          <w:p w14:paraId="5F8CA20F" w14:textId="77777777" w:rsidR="00AF1417" w:rsidRPr="009B6C00" w:rsidRDefault="00AF1417" w:rsidP="00AF1417">
            <w:pPr>
              <w:spacing w:before="60" w:after="60"/>
              <w:ind w:left="106"/>
              <w:rPr>
                <w:sz w:val="20"/>
                <w:szCs w:val="20"/>
              </w:rPr>
            </w:pPr>
            <w:r w:rsidRPr="009B6C00">
              <w:rPr>
                <w:sz w:val="20"/>
                <w:szCs w:val="20"/>
              </w:rPr>
              <w:t>Currency</w:t>
            </w:r>
          </w:p>
        </w:tc>
        <w:tc>
          <w:tcPr>
            <w:tcW w:w="469" w:type="dxa"/>
          </w:tcPr>
          <w:p w14:paraId="3132002D" w14:textId="77777777" w:rsidR="00AF1417" w:rsidRPr="009B6C00" w:rsidRDefault="00AF1417" w:rsidP="00AF1417">
            <w:pPr>
              <w:spacing w:before="60" w:after="60"/>
              <w:jc w:val="center"/>
              <w:rPr>
                <w:sz w:val="20"/>
                <w:szCs w:val="20"/>
              </w:rPr>
            </w:pPr>
          </w:p>
        </w:tc>
        <w:tc>
          <w:tcPr>
            <w:tcW w:w="469" w:type="dxa"/>
          </w:tcPr>
          <w:p w14:paraId="663D994F" w14:textId="77777777" w:rsidR="00AF1417" w:rsidRPr="009B6C00" w:rsidRDefault="00AF1417" w:rsidP="00AF1417">
            <w:pPr>
              <w:spacing w:before="60" w:after="60"/>
              <w:jc w:val="center"/>
              <w:rPr>
                <w:sz w:val="20"/>
                <w:szCs w:val="20"/>
              </w:rPr>
            </w:pPr>
          </w:p>
        </w:tc>
        <w:tc>
          <w:tcPr>
            <w:tcW w:w="1941" w:type="dxa"/>
          </w:tcPr>
          <w:p w14:paraId="642F592B" w14:textId="77777777" w:rsidR="00AF1417" w:rsidRPr="009B6C00" w:rsidRDefault="00AF1417" w:rsidP="00AF1417">
            <w:pPr>
              <w:spacing w:before="60" w:after="60"/>
              <w:rPr>
                <w:sz w:val="20"/>
                <w:szCs w:val="20"/>
              </w:rPr>
            </w:pPr>
            <w:r w:rsidRPr="009B6C00">
              <w:rPr>
                <w:sz w:val="20"/>
                <w:szCs w:val="20"/>
              </w:rPr>
              <w:t>US$1</w:t>
            </w:r>
          </w:p>
        </w:tc>
      </w:tr>
    </w:tbl>
    <w:p w14:paraId="554F6794" w14:textId="77777777" w:rsidR="00CB189D" w:rsidRDefault="00CB189D" w:rsidP="00F42543">
      <w:pPr>
        <w:pStyle w:val="ListParagraph"/>
        <w:jc w:val="both"/>
        <w:rPr>
          <w:b/>
          <w:sz w:val="20"/>
          <w:szCs w:val="20"/>
        </w:rPr>
      </w:pPr>
    </w:p>
    <w:p w14:paraId="3AA52740" w14:textId="77777777" w:rsidR="00CB189D" w:rsidRDefault="00CB189D">
      <w:pPr>
        <w:spacing w:before="0" w:after="0"/>
        <w:rPr>
          <w:sz w:val="20"/>
          <w:szCs w:val="20"/>
        </w:rPr>
      </w:pPr>
      <w:r>
        <w:rPr>
          <w:sz w:val="20"/>
          <w:szCs w:val="20"/>
        </w:rPr>
        <w:br w:type="page"/>
      </w:r>
    </w:p>
    <w:p w14:paraId="6CDF9B30" w14:textId="77777777" w:rsidR="006E067F" w:rsidRPr="007C5B2E" w:rsidRDefault="006E067F" w:rsidP="006E067F">
      <w:pPr>
        <w:pStyle w:val="Heading1"/>
      </w:pPr>
      <w:bookmarkStart w:id="1" w:name="_Toc503683512"/>
      <w:bookmarkStart w:id="2" w:name="_Toc52285725"/>
      <w:r w:rsidRPr="00786C8F">
        <w:lastRenderedPageBreak/>
        <w:t>ABBREVIATIONS AND ACRONYMS</w:t>
      </w:r>
      <w:bookmarkEnd w:id="1"/>
      <w:bookmarkEnd w:id="2"/>
    </w:p>
    <w:p w14:paraId="59517194" w14:textId="77777777" w:rsidR="006E067F" w:rsidRPr="00087D4A" w:rsidRDefault="006E067F" w:rsidP="0060227A">
      <w:pPr>
        <w:rPr>
          <w:rFonts w:eastAsia="Times New Roman"/>
        </w:rPr>
      </w:pPr>
    </w:p>
    <w:p w14:paraId="12EB7A26" w14:textId="77777777" w:rsidR="00C87F12" w:rsidRPr="0090481B" w:rsidRDefault="00C87F12" w:rsidP="00C87F12">
      <w:pPr>
        <w:jc w:val="both"/>
        <w:rPr>
          <w:lang w:val="fr-FR"/>
        </w:rPr>
      </w:pPr>
      <w:r w:rsidRPr="0090481B">
        <w:rPr>
          <w:lang w:val="fr-FR"/>
        </w:rPr>
        <w:t>AFD</w:t>
      </w:r>
      <w:r w:rsidRPr="0090481B">
        <w:rPr>
          <w:lang w:val="fr-FR"/>
        </w:rPr>
        <w:tab/>
      </w:r>
      <w:r w:rsidRPr="0090481B">
        <w:rPr>
          <w:lang w:val="fr-FR"/>
        </w:rPr>
        <w:tab/>
      </w:r>
      <w:r w:rsidRPr="0090481B">
        <w:rPr>
          <w:i/>
          <w:lang w:val="fr-FR"/>
        </w:rPr>
        <w:t>Agence Française de Développement</w:t>
      </w:r>
      <w:r w:rsidRPr="0090481B">
        <w:rPr>
          <w:lang w:val="fr-FR"/>
        </w:rPr>
        <w:t>(French Development Agency)</w:t>
      </w:r>
    </w:p>
    <w:p w14:paraId="6EB9C870" w14:textId="77777777" w:rsidR="00C87F12" w:rsidRDefault="00C87F12" w:rsidP="00C87F12">
      <w:pPr>
        <w:jc w:val="both"/>
      </w:pPr>
      <w:r>
        <w:t>AMP</w:t>
      </w:r>
      <w:r>
        <w:tab/>
      </w:r>
      <w:r>
        <w:tab/>
        <w:t>Asset Management Plan</w:t>
      </w:r>
    </w:p>
    <w:p w14:paraId="684B5936" w14:textId="77777777" w:rsidR="00C87F12" w:rsidRPr="00087D4A" w:rsidRDefault="00C87F12" w:rsidP="00C87F12">
      <w:pPr>
        <w:jc w:val="both"/>
      </w:pPr>
      <w:r w:rsidRPr="00087D4A">
        <w:t>APA</w:t>
      </w:r>
      <w:r w:rsidRPr="00087D4A">
        <w:tab/>
      </w:r>
      <w:r w:rsidRPr="00087D4A">
        <w:tab/>
        <w:t>Annual Performance Assessment</w:t>
      </w:r>
    </w:p>
    <w:p w14:paraId="2DAA5571" w14:textId="77777777" w:rsidR="00C87F12" w:rsidRDefault="00C87F12" w:rsidP="00C87F12">
      <w:pPr>
        <w:jc w:val="both"/>
      </w:pPr>
      <w:r>
        <w:t>APACRC</w:t>
      </w:r>
      <w:r>
        <w:tab/>
        <w:t>Annual Performance Assessment Complaints Resolution Committee</w:t>
      </w:r>
    </w:p>
    <w:p w14:paraId="7A9CAE4F" w14:textId="77777777" w:rsidR="00C87F12" w:rsidRPr="00087D4A" w:rsidRDefault="00C87F12" w:rsidP="00C87F12">
      <w:pPr>
        <w:jc w:val="both"/>
      </w:pPr>
      <w:r w:rsidRPr="00087D4A">
        <w:t>APAG</w:t>
      </w:r>
      <w:r w:rsidRPr="00087D4A">
        <w:tab/>
      </w:r>
      <w:r w:rsidRPr="00087D4A">
        <w:tab/>
        <w:t>Annual Performance Assessment Guidelines</w:t>
      </w:r>
    </w:p>
    <w:p w14:paraId="67D7F9DE" w14:textId="77777777" w:rsidR="00C87F12" w:rsidRDefault="00C87F12" w:rsidP="00C87F12">
      <w:pPr>
        <w:jc w:val="both"/>
      </w:pPr>
      <w:r w:rsidRPr="00087D4A">
        <w:t>ARAP</w:t>
      </w:r>
      <w:r w:rsidRPr="00087D4A">
        <w:tab/>
      </w:r>
      <w:r w:rsidRPr="00087D4A">
        <w:tab/>
        <w:t>Abbreviated Resettlement Action Plan</w:t>
      </w:r>
    </w:p>
    <w:p w14:paraId="6399AC83" w14:textId="77777777" w:rsidR="00C87F12" w:rsidRDefault="00C87F12" w:rsidP="00C87F12">
      <w:pPr>
        <w:jc w:val="both"/>
      </w:pPr>
      <w:r w:rsidRPr="00087D4A">
        <w:t>BoFE</w:t>
      </w:r>
      <w:r>
        <w:t>D</w:t>
      </w:r>
      <w:r w:rsidRPr="00087D4A">
        <w:tab/>
      </w:r>
      <w:r>
        <w:tab/>
      </w:r>
      <w:r w:rsidRPr="00087D4A">
        <w:t xml:space="preserve">Bureau of Finance and Economic </w:t>
      </w:r>
      <w:r>
        <w:t>Development</w:t>
      </w:r>
      <w:r w:rsidRPr="00087D4A">
        <w:t xml:space="preserve"> (Regional)</w:t>
      </w:r>
    </w:p>
    <w:p w14:paraId="197C08E4" w14:textId="77777777" w:rsidR="00C87F12" w:rsidRPr="00087D4A" w:rsidRDefault="00C87F12" w:rsidP="00C87F12">
      <w:pPr>
        <w:jc w:val="both"/>
      </w:pPr>
      <w:r>
        <w:t>BoLSA</w:t>
      </w:r>
      <w:r>
        <w:tab/>
      </w:r>
      <w:r>
        <w:tab/>
        <w:t>Bureau of Labour&amp; Social Affairs</w:t>
      </w:r>
    </w:p>
    <w:p w14:paraId="466DCA80" w14:textId="77777777" w:rsidR="00C87F12" w:rsidRPr="00087D4A" w:rsidRDefault="00C87F12" w:rsidP="00C87F12">
      <w:pPr>
        <w:jc w:val="both"/>
      </w:pPr>
      <w:r>
        <w:t>BUDCo</w:t>
      </w:r>
      <w:r w:rsidRPr="00087D4A">
        <w:tab/>
        <w:t xml:space="preserve">Bureau of Urban Development </w:t>
      </w:r>
      <w:r>
        <w:t xml:space="preserve">and Construction </w:t>
      </w:r>
      <w:r w:rsidRPr="00087D4A">
        <w:t>(part of regional governments)</w:t>
      </w:r>
    </w:p>
    <w:p w14:paraId="7CFE68C3" w14:textId="77777777" w:rsidR="00C87F12" w:rsidRDefault="00C87F12" w:rsidP="00C87F12">
      <w:pPr>
        <w:jc w:val="both"/>
      </w:pPr>
      <w:r>
        <w:t>CBP</w:t>
      </w:r>
      <w:r>
        <w:tab/>
      </w:r>
      <w:r>
        <w:tab/>
        <w:t>Capacity Building Plan</w:t>
      </w:r>
    </w:p>
    <w:p w14:paraId="4705FFFE" w14:textId="77777777" w:rsidR="00C87F12" w:rsidRPr="00087D4A" w:rsidRDefault="00C87F12" w:rsidP="00C87F12">
      <w:pPr>
        <w:jc w:val="both"/>
      </w:pPr>
      <w:r w:rsidRPr="00087D4A">
        <w:t>CIP</w:t>
      </w:r>
      <w:r w:rsidRPr="00087D4A">
        <w:tab/>
      </w:r>
      <w:r w:rsidRPr="00087D4A">
        <w:tab/>
        <w:t>Capital Investment Plan</w:t>
      </w:r>
    </w:p>
    <w:p w14:paraId="4C3A968E" w14:textId="77777777" w:rsidR="00C87F12" w:rsidRPr="00087D4A" w:rsidRDefault="00C87F12" w:rsidP="00C87F12">
      <w:pPr>
        <w:jc w:val="both"/>
      </w:pPr>
      <w:r w:rsidRPr="00087D4A">
        <w:t>CPF</w:t>
      </w:r>
      <w:r w:rsidRPr="00087D4A">
        <w:tab/>
      </w:r>
      <w:r w:rsidRPr="00087D4A">
        <w:tab/>
        <w:t>Country Partnership Framework</w:t>
      </w:r>
    </w:p>
    <w:p w14:paraId="7EAE92E9" w14:textId="77777777" w:rsidR="00C87F12" w:rsidRPr="00087D4A" w:rsidRDefault="00C87F12" w:rsidP="00C87F12">
      <w:pPr>
        <w:jc w:val="both"/>
      </w:pPr>
      <w:r w:rsidRPr="00087D4A">
        <w:t>CSA</w:t>
      </w:r>
      <w:r w:rsidRPr="00087D4A">
        <w:tab/>
      </w:r>
      <w:r w:rsidRPr="00087D4A">
        <w:tab/>
        <w:t>Central Statistics Agency</w:t>
      </w:r>
    </w:p>
    <w:p w14:paraId="0A46DFDF" w14:textId="77777777" w:rsidR="00C87F12" w:rsidRDefault="00C87F12" w:rsidP="00C87F12">
      <w:pPr>
        <w:jc w:val="both"/>
      </w:pPr>
      <w:r>
        <w:t>DRM</w:t>
      </w:r>
      <w:r>
        <w:tab/>
      </w:r>
      <w:r>
        <w:tab/>
        <w:t>Disaster risk management</w:t>
      </w:r>
    </w:p>
    <w:p w14:paraId="5C071ECA" w14:textId="77777777" w:rsidR="00C87F12" w:rsidRPr="00087D4A" w:rsidRDefault="00C87F12" w:rsidP="00C87F12">
      <w:pPr>
        <w:jc w:val="both"/>
      </w:pPr>
      <w:r w:rsidRPr="00087D4A">
        <w:t>EFY</w:t>
      </w:r>
      <w:r w:rsidRPr="00087D4A">
        <w:tab/>
      </w:r>
      <w:r w:rsidRPr="00087D4A">
        <w:tab/>
        <w:t>Ethiopia fi</w:t>
      </w:r>
      <w:r>
        <w:t xml:space="preserve">nancial </w:t>
      </w:r>
      <w:r w:rsidRPr="00087D4A">
        <w:t>year</w:t>
      </w:r>
    </w:p>
    <w:p w14:paraId="18350EBE" w14:textId="77777777" w:rsidR="00C87F12" w:rsidRPr="00087D4A" w:rsidRDefault="00C87F12" w:rsidP="00C87F12">
      <w:pPr>
        <w:jc w:val="both"/>
      </w:pPr>
      <w:r w:rsidRPr="00087D4A">
        <w:t>EMP</w:t>
      </w:r>
      <w:r w:rsidRPr="00087D4A">
        <w:tab/>
      </w:r>
      <w:r w:rsidRPr="00087D4A">
        <w:tab/>
        <w:t>Environmental Management Plan</w:t>
      </w:r>
    </w:p>
    <w:p w14:paraId="46833CF4" w14:textId="77777777" w:rsidR="00C87F12" w:rsidRPr="00087D4A" w:rsidRDefault="00C87F12" w:rsidP="00C87F12">
      <w:pPr>
        <w:jc w:val="both"/>
      </w:pPr>
      <w:r w:rsidRPr="00087D4A">
        <w:t>EOI</w:t>
      </w:r>
      <w:r w:rsidRPr="00087D4A">
        <w:tab/>
      </w:r>
      <w:r w:rsidRPr="00087D4A">
        <w:tab/>
        <w:t>Expression of Interest</w:t>
      </w:r>
    </w:p>
    <w:p w14:paraId="33C643BE" w14:textId="77777777" w:rsidR="00C87F12" w:rsidRPr="00087D4A" w:rsidRDefault="00C87F12" w:rsidP="00C87F12">
      <w:pPr>
        <w:jc w:val="both"/>
      </w:pPr>
      <w:r w:rsidRPr="00087D4A">
        <w:t>ECSPG</w:t>
      </w:r>
      <w:r>
        <w:tab/>
      </w:r>
      <w:r>
        <w:tab/>
      </w:r>
      <w:r w:rsidRPr="00087D4A">
        <w:t>Ethiopian Cities Sustainable Prosperity Goals</w:t>
      </w:r>
    </w:p>
    <w:p w14:paraId="5821A777" w14:textId="77777777" w:rsidR="00C87F12" w:rsidRPr="00087D4A" w:rsidRDefault="00C87F12" w:rsidP="00C87F12">
      <w:pPr>
        <w:jc w:val="both"/>
      </w:pPr>
      <w:r w:rsidRPr="00087D4A">
        <w:t>E</w:t>
      </w:r>
      <w:r>
        <w:t>FCCC</w:t>
      </w:r>
      <w:r>
        <w:tab/>
      </w:r>
      <w:r w:rsidRPr="00087D4A">
        <w:tab/>
      </w:r>
      <w:r>
        <w:t>Environment, Forest &amp; Climate Change Commission</w:t>
      </w:r>
    </w:p>
    <w:p w14:paraId="1E225919" w14:textId="77777777" w:rsidR="00C87F12" w:rsidRPr="00087D4A" w:rsidRDefault="00C87F12" w:rsidP="00C87F12">
      <w:pPr>
        <w:jc w:val="both"/>
      </w:pPr>
      <w:r w:rsidRPr="00087D4A">
        <w:t>ESMF</w:t>
      </w:r>
      <w:r w:rsidRPr="00087D4A">
        <w:tab/>
      </w:r>
      <w:r w:rsidRPr="00087D4A">
        <w:tab/>
        <w:t>Environmental and Social Management Framework</w:t>
      </w:r>
    </w:p>
    <w:p w14:paraId="26C0D7E5" w14:textId="77777777" w:rsidR="00C87F12" w:rsidRPr="00087D4A" w:rsidRDefault="00C87F12" w:rsidP="00C87F12">
      <w:pPr>
        <w:jc w:val="both"/>
      </w:pPr>
      <w:r w:rsidRPr="00087D4A">
        <w:t>ETB</w:t>
      </w:r>
      <w:r w:rsidRPr="00087D4A">
        <w:tab/>
      </w:r>
      <w:r w:rsidRPr="00087D4A">
        <w:tab/>
        <w:t>Ethiopian birr</w:t>
      </w:r>
    </w:p>
    <w:p w14:paraId="4F272E6D" w14:textId="77777777" w:rsidR="00C87F12" w:rsidRPr="00087D4A" w:rsidRDefault="00C87F12" w:rsidP="00C87F12">
      <w:pPr>
        <w:jc w:val="both"/>
      </w:pPr>
      <w:r w:rsidRPr="00087D4A">
        <w:t xml:space="preserve">FEACC </w:t>
      </w:r>
      <w:r w:rsidRPr="00087D4A">
        <w:tab/>
        <w:t>Federal Ethics and Anti-Corruption Commission</w:t>
      </w:r>
    </w:p>
    <w:p w14:paraId="2D2CFB51" w14:textId="77777777" w:rsidR="00C87F12" w:rsidRPr="00087D4A" w:rsidRDefault="00C87F12" w:rsidP="00C87F12">
      <w:pPr>
        <w:jc w:val="both"/>
      </w:pPr>
      <w:r w:rsidRPr="00087D4A">
        <w:t>FMT</w:t>
      </w:r>
      <w:r w:rsidRPr="00087D4A">
        <w:tab/>
      </w:r>
      <w:r w:rsidRPr="00087D4A">
        <w:tab/>
        <w:t>Federal Mobile Team</w:t>
      </w:r>
    </w:p>
    <w:p w14:paraId="31B22599" w14:textId="77777777" w:rsidR="00C87F12" w:rsidRDefault="00C87F12" w:rsidP="00C87F12">
      <w:pPr>
        <w:jc w:val="both"/>
      </w:pPr>
      <w:r>
        <w:t>FSC</w:t>
      </w:r>
      <w:r>
        <w:tab/>
      </w:r>
      <w:r>
        <w:tab/>
        <w:t>Federal Steering Committee</w:t>
      </w:r>
    </w:p>
    <w:p w14:paraId="1A5929E3" w14:textId="77777777" w:rsidR="00C87F12" w:rsidRDefault="00C87F12" w:rsidP="00C87F12">
      <w:pPr>
        <w:jc w:val="both"/>
      </w:pPr>
      <w:r>
        <w:t>FTC</w:t>
      </w:r>
      <w:r>
        <w:tab/>
      </w:r>
      <w:r>
        <w:tab/>
        <w:t>Federal Technical Committee</w:t>
      </w:r>
    </w:p>
    <w:p w14:paraId="69A8B1FE" w14:textId="77777777" w:rsidR="00C87F12" w:rsidRPr="00087D4A" w:rsidRDefault="00C87F12" w:rsidP="00C87F12">
      <w:pPr>
        <w:jc w:val="both"/>
      </w:pPr>
      <w:r w:rsidRPr="00087D4A">
        <w:t xml:space="preserve">FPPPAA </w:t>
      </w:r>
      <w:r w:rsidRPr="00087D4A">
        <w:tab/>
        <w:t>Federal Public Procurement and Property Administration Agency</w:t>
      </w:r>
    </w:p>
    <w:p w14:paraId="07C156E3" w14:textId="77777777" w:rsidR="00C87F12" w:rsidRDefault="00C87F12" w:rsidP="00C87F12">
      <w:pPr>
        <w:jc w:val="both"/>
      </w:pPr>
      <w:r>
        <w:t>FUJCFSA</w:t>
      </w:r>
      <w:r>
        <w:tab/>
        <w:t xml:space="preserve">Federal Urban Job Creation &amp; Food Security Agency </w:t>
      </w:r>
    </w:p>
    <w:p w14:paraId="1F2EEE60" w14:textId="77777777" w:rsidR="00C87F12" w:rsidRDefault="00C87F12" w:rsidP="00C87F12">
      <w:pPr>
        <w:jc w:val="both"/>
      </w:pPr>
      <w:r w:rsidRPr="00087D4A">
        <w:t>FY</w:t>
      </w:r>
      <w:r w:rsidRPr="00087D4A">
        <w:tab/>
      </w:r>
      <w:r w:rsidRPr="00087D4A">
        <w:tab/>
        <w:t>Fi</w:t>
      </w:r>
      <w:r>
        <w:t xml:space="preserve">nancial </w:t>
      </w:r>
      <w:r w:rsidRPr="00087D4A">
        <w:t>Year</w:t>
      </w:r>
    </w:p>
    <w:p w14:paraId="667B9D48" w14:textId="77777777" w:rsidR="00C87F12" w:rsidRPr="00087D4A" w:rsidRDefault="00C87F12" w:rsidP="00C87F12">
      <w:pPr>
        <w:jc w:val="both"/>
      </w:pPr>
      <w:r>
        <w:t>GC</w:t>
      </w:r>
      <w:r>
        <w:tab/>
      </w:r>
      <w:r>
        <w:tab/>
        <w:t>Gregorian Calendar</w:t>
      </w:r>
    </w:p>
    <w:p w14:paraId="2F4DCD24" w14:textId="77777777" w:rsidR="00C87F12" w:rsidRPr="00087D4A" w:rsidRDefault="00C87F12" w:rsidP="00C87F12">
      <w:pPr>
        <w:ind w:left="1440" w:hanging="1440"/>
        <w:jc w:val="both"/>
      </w:pPr>
      <w:r w:rsidRPr="00087D4A">
        <w:t>GoE</w:t>
      </w:r>
      <w:r w:rsidRPr="00087D4A">
        <w:tab/>
        <w:t>Government of Ethiopia</w:t>
      </w:r>
    </w:p>
    <w:p w14:paraId="56C3ACD4" w14:textId="77777777" w:rsidR="00C87F12" w:rsidRPr="00087D4A" w:rsidRDefault="00C87F12" w:rsidP="00C87F12">
      <w:pPr>
        <w:ind w:left="1440" w:hanging="1440"/>
        <w:jc w:val="both"/>
      </w:pPr>
      <w:r w:rsidRPr="00087D4A">
        <w:t>GRS</w:t>
      </w:r>
      <w:r w:rsidRPr="00087D4A">
        <w:tab/>
        <w:t>Grievance Redress Service</w:t>
      </w:r>
    </w:p>
    <w:p w14:paraId="2BCA172F" w14:textId="77777777" w:rsidR="00C87F12" w:rsidRPr="00087D4A" w:rsidRDefault="00C87F12" w:rsidP="00C87F12">
      <w:pPr>
        <w:ind w:left="1440" w:hanging="1440"/>
        <w:jc w:val="both"/>
      </w:pPr>
      <w:r w:rsidRPr="00087D4A">
        <w:t>GTP</w:t>
      </w:r>
      <w:r w:rsidRPr="00087D4A">
        <w:tab/>
        <w:t>Grow</w:t>
      </w:r>
      <w:r>
        <w:t>th</w:t>
      </w:r>
      <w:r w:rsidRPr="00087D4A">
        <w:t xml:space="preserve"> and Transformation Plan </w:t>
      </w:r>
    </w:p>
    <w:p w14:paraId="02E83B92" w14:textId="77777777" w:rsidR="00C87F12" w:rsidRPr="00087D4A" w:rsidRDefault="00C87F12" w:rsidP="00C87F12">
      <w:pPr>
        <w:ind w:left="1440" w:hanging="1440"/>
        <w:jc w:val="both"/>
      </w:pPr>
      <w:r w:rsidRPr="00087D4A">
        <w:lastRenderedPageBreak/>
        <w:t>IBEX</w:t>
      </w:r>
      <w:r w:rsidRPr="00087D4A">
        <w:tab/>
      </w:r>
      <w:r w:rsidRPr="00087D4A">
        <w:rPr>
          <w:rFonts w:eastAsia="Times New Roman"/>
        </w:rPr>
        <w:t xml:space="preserve">Integrated </w:t>
      </w:r>
      <w:r>
        <w:rPr>
          <w:rFonts w:eastAsia="Times New Roman"/>
        </w:rPr>
        <w:t>Bud</w:t>
      </w:r>
      <w:r w:rsidRPr="00087D4A">
        <w:rPr>
          <w:rFonts w:eastAsia="Times New Roman"/>
        </w:rPr>
        <w:t>get and Expenditure</w:t>
      </w:r>
    </w:p>
    <w:p w14:paraId="22420D2F" w14:textId="77777777" w:rsidR="00C87F12" w:rsidRPr="00087D4A" w:rsidRDefault="00C87F12" w:rsidP="00C87F12">
      <w:pPr>
        <w:jc w:val="both"/>
      </w:pPr>
      <w:r w:rsidRPr="00087D4A">
        <w:t>I</w:t>
      </w:r>
      <w:r>
        <w:t>CB</w:t>
      </w:r>
      <w:r w:rsidRPr="00087D4A">
        <w:tab/>
      </w:r>
      <w:r w:rsidRPr="00087D4A">
        <w:tab/>
        <w:t>International Competitive Bidding</w:t>
      </w:r>
    </w:p>
    <w:p w14:paraId="5B007FF1" w14:textId="77777777" w:rsidR="00C87F12" w:rsidRPr="00087D4A" w:rsidRDefault="00C87F12" w:rsidP="00C87F12">
      <w:pPr>
        <w:jc w:val="both"/>
      </w:pPr>
      <w:r w:rsidRPr="00087D4A">
        <w:t>IDA</w:t>
      </w:r>
      <w:r w:rsidRPr="00087D4A">
        <w:tab/>
      </w:r>
      <w:r w:rsidRPr="00087D4A">
        <w:tab/>
        <w:t>International Development Association</w:t>
      </w:r>
    </w:p>
    <w:p w14:paraId="3D39366A" w14:textId="77777777" w:rsidR="00C87F12" w:rsidRPr="00087D4A" w:rsidRDefault="00C87F12" w:rsidP="00C87F12">
      <w:pPr>
        <w:jc w:val="both"/>
      </w:pPr>
      <w:r w:rsidRPr="00087D4A">
        <w:t>IDA SUF</w:t>
      </w:r>
      <w:r w:rsidRPr="00087D4A">
        <w:tab/>
        <w:t>IDA Scale Up Facility</w:t>
      </w:r>
    </w:p>
    <w:p w14:paraId="56E94FA2" w14:textId="77777777" w:rsidR="00C87F12" w:rsidRPr="00087D4A" w:rsidRDefault="00C87F12" w:rsidP="00C87F12">
      <w:pPr>
        <w:jc w:val="both"/>
      </w:pPr>
      <w:r w:rsidRPr="00087D4A">
        <w:t>IPF</w:t>
      </w:r>
      <w:r w:rsidRPr="00087D4A">
        <w:tab/>
      </w:r>
      <w:r w:rsidRPr="00087D4A">
        <w:tab/>
        <w:t>Investment Project Financing</w:t>
      </w:r>
    </w:p>
    <w:p w14:paraId="4FA0CC7F" w14:textId="77777777" w:rsidR="00C87F12" w:rsidRPr="00087D4A" w:rsidRDefault="00C87F12" w:rsidP="00C87F12">
      <w:pPr>
        <w:jc w:val="both"/>
      </w:pPr>
      <w:r w:rsidRPr="00087D4A">
        <w:t>LED</w:t>
      </w:r>
      <w:r w:rsidRPr="00087D4A">
        <w:tab/>
      </w:r>
      <w:r w:rsidRPr="00087D4A">
        <w:tab/>
        <w:t>Local economic development</w:t>
      </w:r>
    </w:p>
    <w:p w14:paraId="66D20B63" w14:textId="77777777" w:rsidR="00C87F12" w:rsidRDefault="00C87F12" w:rsidP="00C87F12">
      <w:pPr>
        <w:jc w:val="both"/>
      </w:pPr>
      <w:r w:rsidRPr="00087D4A">
        <w:t>MoF</w:t>
      </w:r>
      <w:r>
        <w:tab/>
        <w:t xml:space="preserve">            </w:t>
      </w:r>
      <w:r w:rsidRPr="00087D4A">
        <w:t xml:space="preserve">Ministry of Finance </w:t>
      </w:r>
    </w:p>
    <w:p w14:paraId="230BBA58" w14:textId="77777777" w:rsidR="00C87F12" w:rsidRDefault="00C87F12" w:rsidP="00C87F12">
      <w:pPr>
        <w:jc w:val="both"/>
      </w:pPr>
      <w:r>
        <w:t>MoLSA</w:t>
      </w:r>
      <w:r>
        <w:tab/>
        <w:t>Ministry of Labour&amp; Social Affairs</w:t>
      </w:r>
    </w:p>
    <w:p w14:paraId="13F89298" w14:textId="77777777" w:rsidR="00C87F12" w:rsidRDefault="00C87F12" w:rsidP="00C87F12">
      <w:pPr>
        <w:jc w:val="both"/>
      </w:pPr>
      <w:r>
        <w:t>MoR                Ministry of Revenues</w:t>
      </w:r>
    </w:p>
    <w:p w14:paraId="421C95C7" w14:textId="77777777" w:rsidR="00C87F12" w:rsidRDefault="00C87F12" w:rsidP="00C87F12">
      <w:pPr>
        <w:jc w:val="both"/>
      </w:pPr>
      <w:r>
        <w:t>MoTI               Ministry of Trade &amp; Industry</w:t>
      </w:r>
    </w:p>
    <w:p w14:paraId="5DAAD4D9" w14:textId="77777777" w:rsidR="00C87F12" w:rsidRDefault="00C87F12" w:rsidP="00C87F12">
      <w:pPr>
        <w:jc w:val="both"/>
      </w:pPr>
      <w:r>
        <w:t>MOWCY</w:t>
      </w:r>
      <w:r>
        <w:tab/>
        <w:t>Ministry of Women, Children and Youth</w:t>
      </w:r>
    </w:p>
    <w:p w14:paraId="7DB475B3" w14:textId="77777777" w:rsidR="00C87F12" w:rsidRPr="00087D4A" w:rsidRDefault="00C87F12" w:rsidP="00C87F12">
      <w:pPr>
        <w:jc w:val="both"/>
      </w:pPr>
      <w:r w:rsidRPr="00087D4A">
        <w:t>MSE</w:t>
      </w:r>
      <w:r w:rsidRPr="00087D4A">
        <w:tab/>
      </w:r>
      <w:r w:rsidRPr="00087D4A">
        <w:tab/>
        <w:t xml:space="preserve">Micro and </w:t>
      </w:r>
      <w:r>
        <w:t>s</w:t>
      </w:r>
      <w:r w:rsidRPr="00087D4A">
        <w:t xml:space="preserve">mall </w:t>
      </w:r>
      <w:r>
        <w:t>E</w:t>
      </w:r>
      <w:r w:rsidRPr="00087D4A">
        <w:t>nterprise</w:t>
      </w:r>
    </w:p>
    <w:p w14:paraId="0F145150" w14:textId="77777777" w:rsidR="00C87F12" w:rsidRPr="00087D4A" w:rsidRDefault="00C87F12" w:rsidP="00C87F12">
      <w:pPr>
        <w:jc w:val="both"/>
      </w:pPr>
      <w:r w:rsidRPr="00087D4A">
        <w:t>MTR</w:t>
      </w:r>
      <w:r w:rsidRPr="00087D4A">
        <w:tab/>
      </w:r>
      <w:r w:rsidRPr="00087D4A">
        <w:tab/>
        <w:t>Midterm review</w:t>
      </w:r>
    </w:p>
    <w:p w14:paraId="19801227" w14:textId="77777777" w:rsidR="00C87F12" w:rsidRDefault="00C87F12" w:rsidP="00C87F12">
      <w:pPr>
        <w:jc w:val="both"/>
      </w:pPr>
      <w:r>
        <w:t>MUDCo</w:t>
      </w:r>
      <w:r w:rsidRPr="00087D4A">
        <w:tab/>
        <w:t xml:space="preserve">Ministry of Urban Development and </w:t>
      </w:r>
      <w:r>
        <w:t>Construction</w:t>
      </w:r>
    </w:p>
    <w:p w14:paraId="61451C76" w14:textId="77777777" w:rsidR="00C87F12" w:rsidRDefault="00C87F12" w:rsidP="00C87F12">
      <w:pPr>
        <w:jc w:val="both"/>
      </w:pPr>
      <w:r>
        <w:t>NBE</w:t>
      </w:r>
      <w:r>
        <w:tab/>
      </w:r>
      <w:r>
        <w:tab/>
        <w:t>National Bank of Ethiopia</w:t>
      </w:r>
    </w:p>
    <w:p w14:paraId="3361C0D8" w14:textId="77777777" w:rsidR="00C87F12" w:rsidRDefault="00C87F12" w:rsidP="00C87F12">
      <w:pPr>
        <w:jc w:val="both"/>
      </w:pPr>
      <w:r>
        <w:t>NDRMC</w:t>
      </w:r>
      <w:r>
        <w:tab/>
        <w:t>National Disaster Risk Management Commission</w:t>
      </w:r>
    </w:p>
    <w:p w14:paraId="4830007A" w14:textId="77777777" w:rsidR="00C87F12" w:rsidRPr="00087D4A" w:rsidRDefault="00C87F12" w:rsidP="00C87F12">
      <w:pPr>
        <w:jc w:val="both"/>
      </w:pPr>
      <w:r>
        <w:t>NUDSP</w:t>
      </w:r>
      <w:r>
        <w:tab/>
        <w:t>National Urban Development Spatial Plan</w:t>
      </w:r>
    </w:p>
    <w:p w14:paraId="748F1246" w14:textId="77777777" w:rsidR="00C87F12" w:rsidRPr="00087D4A" w:rsidRDefault="00C87F12" w:rsidP="00C87F12">
      <w:pPr>
        <w:jc w:val="both"/>
      </w:pPr>
      <w:r w:rsidRPr="00087D4A">
        <w:t>O&amp;M</w:t>
      </w:r>
      <w:r w:rsidRPr="00087D4A">
        <w:tab/>
      </w:r>
      <w:r w:rsidRPr="00087D4A">
        <w:tab/>
        <w:t>Operations and maintenance</w:t>
      </w:r>
    </w:p>
    <w:p w14:paraId="2FBCEBFC" w14:textId="77777777" w:rsidR="00C87F12" w:rsidRDefault="00C87F12" w:rsidP="00C87F12">
      <w:pPr>
        <w:jc w:val="both"/>
      </w:pPr>
      <w:r>
        <w:t>OFAG</w:t>
      </w:r>
      <w:r>
        <w:tab/>
      </w:r>
      <w:r>
        <w:tab/>
        <w:t>Office of Federal Auditor General</w:t>
      </w:r>
    </w:p>
    <w:p w14:paraId="7DB5F364" w14:textId="77777777" w:rsidR="00C87F12" w:rsidRPr="00087D4A" w:rsidRDefault="00C87F12" w:rsidP="00C87F12">
      <w:pPr>
        <w:jc w:val="both"/>
      </w:pPr>
      <w:r w:rsidRPr="00087D4A">
        <w:t>OFED</w:t>
      </w:r>
      <w:r w:rsidRPr="00087D4A">
        <w:tab/>
      </w:r>
      <w:r w:rsidRPr="00087D4A">
        <w:tab/>
        <w:t>Office of Finance and Economic Development (city level)</w:t>
      </w:r>
    </w:p>
    <w:p w14:paraId="48474328" w14:textId="77777777" w:rsidR="00C87F12" w:rsidRPr="00087D4A" w:rsidRDefault="00C87F12" w:rsidP="00C87F12">
      <w:pPr>
        <w:jc w:val="both"/>
      </w:pPr>
      <w:r w:rsidRPr="00087D4A">
        <w:t>ORAG</w:t>
      </w:r>
      <w:r w:rsidRPr="00087D4A">
        <w:tab/>
      </w:r>
      <w:r w:rsidRPr="00087D4A">
        <w:tab/>
        <w:t>Office of Regional Auditor General</w:t>
      </w:r>
    </w:p>
    <w:p w14:paraId="70E82ADF" w14:textId="77777777" w:rsidR="00C87F12" w:rsidRPr="00087D4A" w:rsidRDefault="00C87F12" w:rsidP="00C87F12">
      <w:pPr>
        <w:jc w:val="both"/>
      </w:pPr>
      <w:r w:rsidRPr="00087D4A">
        <w:t>PAP</w:t>
      </w:r>
      <w:r w:rsidRPr="00087D4A">
        <w:tab/>
      </w:r>
      <w:r w:rsidRPr="00087D4A">
        <w:tab/>
        <w:t>Program Action Plan</w:t>
      </w:r>
    </w:p>
    <w:p w14:paraId="15C1A8F2" w14:textId="77777777" w:rsidR="00C87F12" w:rsidRDefault="00C87F12" w:rsidP="00C87F12">
      <w:pPr>
        <w:jc w:val="both"/>
      </w:pPr>
      <w:r>
        <w:t>PDO</w:t>
      </w:r>
      <w:r>
        <w:tab/>
      </w:r>
      <w:r>
        <w:tab/>
        <w:t>Program Development Objective</w:t>
      </w:r>
    </w:p>
    <w:p w14:paraId="417B102D" w14:textId="77777777" w:rsidR="00C87F12" w:rsidRPr="00087D4A" w:rsidRDefault="00C87F12" w:rsidP="00C87F12">
      <w:pPr>
        <w:jc w:val="both"/>
      </w:pPr>
      <w:r w:rsidRPr="00087D4A">
        <w:t>PEFA</w:t>
      </w:r>
      <w:r w:rsidRPr="00087D4A">
        <w:tab/>
      </w:r>
      <w:r w:rsidRPr="00087D4A">
        <w:tab/>
        <w:t xml:space="preserve">Public </w:t>
      </w:r>
      <w:r>
        <w:t>Expenditure Financial A</w:t>
      </w:r>
      <w:r w:rsidRPr="00087D4A">
        <w:t>ssessment</w:t>
      </w:r>
    </w:p>
    <w:p w14:paraId="29285408" w14:textId="77777777" w:rsidR="00C87F12" w:rsidRDefault="00C87F12" w:rsidP="00C87F12">
      <w:pPr>
        <w:jc w:val="both"/>
      </w:pPr>
      <w:r w:rsidRPr="00087D4A">
        <w:t>PforR</w:t>
      </w:r>
      <w:r w:rsidRPr="00087D4A">
        <w:tab/>
      </w:r>
      <w:r w:rsidRPr="00087D4A">
        <w:tab/>
        <w:t>Performance for Results</w:t>
      </w:r>
    </w:p>
    <w:p w14:paraId="0B2C8DE7" w14:textId="77777777" w:rsidR="00C87F12" w:rsidRPr="00087D4A" w:rsidRDefault="00C87F12" w:rsidP="00C87F12">
      <w:pPr>
        <w:jc w:val="both"/>
      </w:pPr>
      <w:r>
        <w:t>PM</w:t>
      </w:r>
      <w:r>
        <w:tab/>
      </w:r>
      <w:r>
        <w:tab/>
        <w:t>Performance Measure</w:t>
      </w:r>
    </w:p>
    <w:p w14:paraId="474C85F9" w14:textId="77777777" w:rsidR="00C87F12" w:rsidRPr="00087D4A" w:rsidRDefault="00C87F12" w:rsidP="00C87F12">
      <w:pPr>
        <w:jc w:val="both"/>
      </w:pPr>
      <w:r w:rsidRPr="00087D4A">
        <w:t xml:space="preserve">POM </w:t>
      </w:r>
      <w:r w:rsidRPr="00087D4A">
        <w:tab/>
      </w:r>
      <w:r w:rsidRPr="00087D4A">
        <w:tab/>
        <w:t xml:space="preserve">Program Operational Manual </w:t>
      </w:r>
    </w:p>
    <w:p w14:paraId="5DBC7DFE" w14:textId="77777777" w:rsidR="00C87F12" w:rsidRDefault="00C87F12" w:rsidP="00C87F12">
      <w:pPr>
        <w:jc w:val="both"/>
      </w:pPr>
      <w:r w:rsidRPr="00087D4A">
        <w:t>PPA</w:t>
      </w:r>
      <w:r w:rsidRPr="00087D4A">
        <w:tab/>
      </w:r>
      <w:r w:rsidRPr="00087D4A">
        <w:tab/>
        <w:t>Participation and Performance Agreement</w:t>
      </w:r>
    </w:p>
    <w:p w14:paraId="233A5FA1" w14:textId="77777777" w:rsidR="00C87F12" w:rsidRPr="00087D4A" w:rsidRDefault="00C87F12" w:rsidP="00C87F12">
      <w:pPr>
        <w:jc w:val="both"/>
      </w:pPr>
      <w:r>
        <w:t>PPD</w:t>
      </w:r>
      <w:r>
        <w:tab/>
      </w:r>
      <w:r>
        <w:tab/>
        <w:t>Policy &amp; Planning Bureau in MUDCo</w:t>
      </w:r>
    </w:p>
    <w:p w14:paraId="11735B9D" w14:textId="77777777" w:rsidR="00C87F12" w:rsidRPr="00087D4A" w:rsidRDefault="00C87F12" w:rsidP="00C87F12">
      <w:pPr>
        <w:jc w:val="both"/>
      </w:pPr>
      <w:r w:rsidRPr="00087D4A">
        <w:rPr>
          <w:color w:val="000000" w:themeColor="text1"/>
        </w:rPr>
        <w:t>PPSD</w:t>
      </w:r>
      <w:r w:rsidRPr="00087D4A">
        <w:rPr>
          <w:color w:val="000000" w:themeColor="text1"/>
        </w:rPr>
        <w:tab/>
      </w:r>
      <w:r w:rsidRPr="00087D4A">
        <w:rPr>
          <w:color w:val="000000" w:themeColor="text1"/>
        </w:rPr>
        <w:tab/>
        <w:t>Project Procurement Strategy Document</w:t>
      </w:r>
    </w:p>
    <w:p w14:paraId="118E4B63" w14:textId="77777777" w:rsidR="00C87F12" w:rsidRDefault="00C87F12" w:rsidP="00C87F12">
      <w:pPr>
        <w:jc w:val="both"/>
      </w:pPr>
      <w:r>
        <w:t>PR &amp; AB</w:t>
      </w:r>
      <w:r>
        <w:tab/>
        <w:t>Policy, Research &amp; Advisory Bureau</w:t>
      </w:r>
    </w:p>
    <w:p w14:paraId="1AEED508" w14:textId="77777777" w:rsidR="00C87F12" w:rsidRPr="00087D4A" w:rsidRDefault="00C87F12" w:rsidP="00C87F12">
      <w:pPr>
        <w:jc w:val="both"/>
      </w:pPr>
      <w:r w:rsidRPr="00087D4A">
        <w:t>Q</w:t>
      </w:r>
      <w:r>
        <w:t>CB</w:t>
      </w:r>
      <w:r w:rsidRPr="00087D4A">
        <w:t>S</w:t>
      </w:r>
      <w:r w:rsidRPr="00087D4A">
        <w:tab/>
      </w:r>
      <w:r w:rsidRPr="00087D4A">
        <w:tab/>
        <w:t>Quality and Cost Based Selection</w:t>
      </w:r>
    </w:p>
    <w:p w14:paraId="576F52FF" w14:textId="77777777" w:rsidR="00C87F12" w:rsidRPr="00087D4A" w:rsidRDefault="00C87F12" w:rsidP="00C87F12">
      <w:pPr>
        <w:jc w:val="both"/>
      </w:pPr>
      <w:r w:rsidRPr="00087D4A">
        <w:t>RAP</w:t>
      </w:r>
      <w:r w:rsidRPr="00087D4A">
        <w:tab/>
      </w:r>
      <w:r w:rsidRPr="00087D4A">
        <w:tab/>
        <w:t>Resettlement Action Plan</w:t>
      </w:r>
    </w:p>
    <w:p w14:paraId="64CFD83A" w14:textId="77777777" w:rsidR="00C87F12" w:rsidRPr="00087D4A" w:rsidRDefault="00C87F12" w:rsidP="00C87F12">
      <w:pPr>
        <w:jc w:val="both"/>
      </w:pPr>
      <w:r w:rsidRPr="00087D4A">
        <w:t xml:space="preserve">REACC </w:t>
      </w:r>
      <w:r w:rsidRPr="00087D4A">
        <w:tab/>
        <w:t>Regional Ethics and Anti-Corruption Commission</w:t>
      </w:r>
    </w:p>
    <w:p w14:paraId="14A70FE0" w14:textId="77777777" w:rsidR="00C87F12" w:rsidRPr="00087D4A" w:rsidRDefault="00C87F12" w:rsidP="00C87F12">
      <w:pPr>
        <w:jc w:val="both"/>
      </w:pPr>
      <w:r>
        <w:t>REFCCC</w:t>
      </w:r>
      <w:r w:rsidRPr="00087D4A">
        <w:tab/>
        <w:t>Regional Environmental</w:t>
      </w:r>
      <w:r>
        <w:t>, Forest and Climate Change Commission</w:t>
      </w:r>
    </w:p>
    <w:p w14:paraId="6818BFF1" w14:textId="77777777" w:rsidR="00C87F12" w:rsidRPr="00087D4A" w:rsidRDefault="00C87F12" w:rsidP="00C87F12">
      <w:pPr>
        <w:jc w:val="both"/>
      </w:pPr>
      <w:r w:rsidRPr="00087D4A">
        <w:lastRenderedPageBreak/>
        <w:t>REOI</w:t>
      </w:r>
      <w:r w:rsidRPr="00087D4A">
        <w:tab/>
      </w:r>
      <w:r w:rsidRPr="00087D4A">
        <w:tab/>
        <w:t>Request for Expressions of Interest</w:t>
      </w:r>
    </w:p>
    <w:p w14:paraId="188869E7" w14:textId="77777777" w:rsidR="00C87F12" w:rsidRDefault="00C87F12" w:rsidP="00C87F12">
      <w:pPr>
        <w:jc w:val="both"/>
      </w:pPr>
      <w:r>
        <w:t>REP</w:t>
      </w:r>
      <w:r>
        <w:tab/>
      </w:r>
      <w:r>
        <w:tab/>
        <w:t>Revenue Enhancement Plan</w:t>
      </w:r>
    </w:p>
    <w:p w14:paraId="4453853B" w14:textId="77777777" w:rsidR="00C87F12" w:rsidRPr="00087D4A" w:rsidRDefault="00C87F12" w:rsidP="00C87F12">
      <w:pPr>
        <w:jc w:val="both"/>
      </w:pPr>
      <w:r w:rsidRPr="00087D4A">
        <w:t>RMT</w:t>
      </w:r>
      <w:r w:rsidRPr="00087D4A">
        <w:tab/>
      </w:r>
      <w:r w:rsidRPr="00087D4A">
        <w:tab/>
        <w:t xml:space="preserve">Regional </w:t>
      </w:r>
      <w:r>
        <w:t>M</w:t>
      </w:r>
      <w:r w:rsidRPr="00087D4A">
        <w:t xml:space="preserve">obile </w:t>
      </w:r>
      <w:r>
        <w:t>T</w:t>
      </w:r>
      <w:r w:rsidRPr="00087D4A">
        <w:t>eam</w:t>
      </w:r>
    </w:p>
    <w:p w14:paraId="532AF8C2" w14:textId="77777777" w:rsidR="00C87F12" w:rsidRPr="00087D4A" w:rsidRDefault="00C87F12" w:rsidP="00C87F12">
      <w:pPr>
        <w:jc w:val="both"/>
      </w:pPr>
      <w:r w:rsidRPr="00087D4A">
        <w:t>RR</w:t>
      </w:r>
      <w:r>
        <w:t>B</w:t>
      </w:r>
      <w:r w:rsidRPr="00087D4A">
        <w:tab/>
      </w:r>
      <w:r w:rsidRPr="00087D4A">
        <w:tab/>
        <w:t xml:space="preserve">Regional Revenue </w:t>
      </w:r>
      <w:r>
        <w:t>Bureau</w:t>
      </w:r>
    </w:p>
    <w:p w14:paraId="3295F987" w14:textId="77777777" w:rsidR="00C87F12" w:rsidRPr="00087D4A" w:rsidRDefault="00C87F12" w:rsidP="00C87F12">
      <w:pPr>
        <w:jc w:val="both"/>
      </w:pPr>
      <w:r w:rsidRPr="00087D4A">
        <w:t>RPF</w:t>
      </w:r>
      <w:r w:rsidRPr="00087D4A">
        <w:tab/>
      </w:r>
      <w:r w:rsidRPr="00087D4A">
        <w:tab/>
        <w:t>Resettlement Policy Framework</w:t>
      </w:r>
    </w:p>
    <w:p w14:paraId="3E927BB9" w14:textId="77777777" w:rsidR="00C87F12" w:rsidRPr="00087D4A" w:rsidRDefault="00C87F12" w:rsidP="00C87F12">
      <w:pPr>
        <w:jc w:val="both"/>
      </w:pPr>
      <w:r>
        <w:t>RSC</w:t>
      </w:r>
      <w:r w:rsidRPr="00087D4A">
        <w:tab/>
      </w:r>
      <w:r w:rsidRPr="00087D4A">
        <w:tab/>
      </w:r>
      <w:r>
        <w:t>Regional Steering Committee</w:t>
      </w:r>
    </w:p>
    <w:p w14:paraId="14A12D38" w14:textId="77777777" w:rsidR="00C87F12" w:rsidRDefault="00C87F12" w:rsidP="00C87F12">
      <w:pPr>
        <w:jc w:val="both"/>
      </w:pPr>
      <w:r>
        <w:t>RTC</w:t>
      </w:r>
      <w:r>
        <w:tab/>
      </w:r>
      <w:r>
        <w:tab/>
        <w:t>Regional Technical Committee</w:t>
      </w:r>
    </w:p>
    <w:p w14:paraId="06507BFD" w14:textId="77777777" w:rsidR="00C87F12" w:rsidRDefault="00C87F12" w:rsidP="00C87F12">
      <w:pPr>
        <w:jc w:val="both"/>
      </w:pPr>
      <w:r>
        <w:t>RUJCFSA</w:t>
      </w:r>
      <w:r>
        <w:tab/>
        <w:t>Regional Urban Job Creation and Food Security Agency</w:t>
      </w:r>
    </w:p>
    <w:p w14:paraId="58B146B1" w14:textId="77777777" w:rsidR="00C87F12" w:rsidRPr="00087D4A" w:rsidRDefault="00C87F12" w:rsidP="00C87F12">
      <w:pPr>
        <w:jc w:val="both"/>
      </w:pPr>
      <w:r w:rsidRPr="00087D4A">
        <w:t>SNNPR</w:t>
      </w:r>
      <w:r>
        <w:t>S</w:t>
      </w:r>
      <w:r w:rsidRPr="00087D4A">
        <w:tab/>
        <w:t>Southern Nations, Nationalities, and People’s Region</w:t>
      </w:r>
      <w:r>
        <w:t>al State</w:t>
      </w:r>
    </w:p>
    <w:p w14:paraId="23F1CD78" w14:textId="77777777" w:rsidR="00C87F12" w:rsidRPr="00087D4A" w:rsidRDefault="00C87F12" w:rsidP="00C87F12">
      <w:pPr>
        <w:jc w:val="both"/>
      </w:pPr>
      <w:r w:rsidRPr="00087D4A">
        <w:t>SoE</w:t>
      </w:r>
      <w:r w:rsidRPr="00087D4A">
        <w:tab/>
      </w:r>
      <w:r w:rsidRPr="00087D4A">
        <w:tab/>
        <w:t>Statement of Expenditure</w:t>
      </w:r>
    </w:p>
    <w:p w14:paraId="0E642DEB" w14:textId="77777777" w:rsidR="00C87F12" w:rsidRDefault="00C87F12" w:rsidP="00C87F12">
      <w:pPr>
        <w:jc w:val="both"/>
      </w:pPr>
      <w:r>
        <w:t>TA</w:t>
      </w:r>
      <w:r>
        <w:tab/>
      </w:r>
      <w:r>
        <w:tab/>
        <w:t>Technical Assistance</w:t>
      </w:r>
    </w:p>
    <w:p w14:paraId="34424220" w14:textId="77777777" w:rsidR="00C87F12" w:rsidRDefault="00C87F12" w:rsidP="00C87F12">
      <w:pPr>
        <w:jc w:val="both"/>
      </w:pPr>
      <w:r>
        <w:t>TAC</w:t>
      </w:r>
      <w:r>
        <w:tab/>
      </w:r>
      <w:r>
        <w:tab/>
        <w:t>Tender Award Committee</w:t>
      </w:r>
    </w:p>
    <w:p w14:paraId="6CEF907A" w14:textId="77777777" w:rsidR="00C87F12" w:rsidRPr="00087D4A" w:rsidRDefault="00C87F12" w:rsidP="00C87F12">
      <w:pPr>
        <w:jc w:val="both"/>
      </w:pPr>
      <w:r w:rsidRPr="00087D4A">
        <w:t>ToRs</w:t>
      </w:r>
      <w:r w:rsidRPr="00087D4A">
        <w:tab/>
      </w:r>
      <w:r w:rsidRPr="00087D4A">
        <w:tab/>
        <w:t>Terms of Reference</w:t>
      </w:r>
    </w:p>
    <w:p w14:paraId="3D8683C5" w14:textId="77777777" w:rsidR="00C87F12" w:rsidRDefault="00C87F12" w:rsidP="00C87F12">
      <w:pPr>
        <w:jc w:val="both"/>
      </w:pPr>
      <w:r w:rsidRPr="00087D4A">
        <w:t>ToT</w:t>
      </w:r>
      <w:r w:rsidRPr="00087D4A">
        <w:tab/>
      </w:r>
      <w:r w:rsidRPr="00087D4A">
        <w:tab/>
        <w:t>Training of trainers</w:t>
      </w:r>
    </w:p>
    <w:p w14:paraId="6C79E252" w14:textId="77777777" w:rsidR="00C87F12" w:rsidRPr="00087D4A" w:rsidRDefault="00C87F12" w:rsidP="00C87F12">
      <w:pPr>
        <w:jc w:val="both"/>
      </w:pPr>
      <w:r>
        <w:t>UDS</w:t>
      </w:r>
      <w:r>
        <w:tab/>
      </w:r>
      <w:r>
        <w:tab/>
        <w:t>Urban Development Sector</w:t>
      </w:r>
    </w:p>
    <w:p w14:paraId="1AEC681D" w14:textId="77777777" w:rsidR="00C87F12" w:rsidRDefault="00C87F12" w:rsidP="00C87F12">
      <w:pPr>
        <w:rPr>
          <w:rFonts w:eastAsia="Times New Roman"/>
        </w:rPr>
      </w:pPr>
      <w:r>
        <w:rPr>
          <w:rFonts w:eastAsia="Times New Roman"/>
        </w:rPr>
        <w:t>UGCBB</w:t>
      </w:r>
      <w:r>
        <w:rPr>
          <w:rFonts w:eastAsia="Times New Roman"/>
        </w:rPr>
        <w:tab/>
        <w:t xml:space="preserve">Urban Governance and Capacity Building Bureau </w:t>
      </w:r>
    </w:p>
    <w:p w14:paraId="7A62F1FB" w14:textId="77777777" w:rsidR="00C87F12" w:rsidRPr="00087D4A" w:rsidRDefault="00C87F12" w:rsidP="00C87F12">
      <w:pPr>
        <w:jc w:val="both"/>
      </w:pPr>
      <w:r w:rsidRPr="00087D4A">
        <w:t>UIIDP</w:t>
      </w:r>
      <w:r w:rsidRPr="00087D4A">
        <w:tab/>
      </w:r>
      <w:r w:rsidRPr="00087D4A">
        <w:tab/>
        <w:t>Urban Institutional and Infrastructure Development Program</w:t>
      </w:r>
    </w:p>
    <w:p w14:paraId="40EA1508" w14:textId="77777777" w:rsidR="00C87F12" w:rsidRPr="00087D4A" w:rsidRDefault="00C87F12" w:rsidP="00C87F12">
      <w:pPr>
        <w:jc w:val="both"/>
      </w:pPr>
      <w:r w:rsidRPr="00087D4A">
        <w:t>ULG</w:t>
      </w:r>
      <w:r w:rsidRPr="00087D4A">
        <w:tab/>
      </w:r>
      <w:r w:rsidRPr="00087D4A">
        <w:tab/>
        <w:t>Urban Local Government</w:t>
      </w:r>
    </w:p>
    <w:p w14:paraId="6F35AEA4" w14:textId="77777777" w:rsidR="00C87F12" w:rsidRDefault="00C87F12" w:rsidP="00C87F12">
      <w:r w:rsidRPr="00087D4A">
        <w:t>ULGDP</w:t>
      </w:r>
      <w:r>
        <w:tab/>
      </w:r>
      <w:r w:rsidRPr="00087D4A">
        <w:t>Urban Local Government Development Project</w:t>
      </w:r>
      <w:r>
        <w:t xml:space="preserve"> (or ULGDP I)</w:t>
      </w:r>
    </w:p>
    <w:p w14:paraId="7979C881" w14:textId="77777777" w:rsidR="00C87F12" w:rsidRPr="00087D4A" w:rsidRDefault="00C87F12" w:rsidP="00C87F12">
      <w:pPr>
        <w:rPr>
          <w:rFonts w:eastAsia="Times New Roman"/>
        </w:rPr>
      </w:pPr>
      <w:r>
        <w:t>ULGDP II</w:t>
      </w:r>
      <w:r>
        <w:tab/>
        <w:t xml:space="preserve">Second </w:t>
      </w:r>
      <w:r w:rsidRPr="003778CA">
        <w:t xml:space="preserve">Urban Local Government Development </w:t>
      </w:r>
      <w:r>
        <w:t>Program</w:t>
      </w:r>
    </w:p>
    <w:p w14:paraId="500DF1AD" w14:textId="77777777" w:rsidR="00C87F12" w:rsidRDefault="00C87F12" w:rsidP="00C87F12">
      <w:pPr>
        <w:rPr>
          <w:rFonts w:eastAsia="Times New Roman"/>
        </w:rPr>
      </w:pPr>
      <w:r>
        <w:rPr>
          <w:rFonts w:eastAsia="Times New Roman"/>
        </w:rPr>
        <w:t>UREFMFB</w:t>
      </w:r>
      <w:r>
        <w:rPr>
          <w:rFonts w:eastAsia="Times New Roman"/>
        </w:rPr>
        <w:tab/>
        <w:t>Urban Revenue, Fund Mobilization and Finance Bureau in MUDCo</w:t>
      </w:r>
    </w:p>
    <w:p w14:paraId="41FD5A95" w14:textId="77777777" w:rsidR="00C87F12" w:rsidRDefault="00C87F12" w:rsidP="00C87F12">
      <w:pPr>
        <w:rPr>
          <w:rFonts w:eastAsia="Times New Roman"/>
        </w:rPr>
      </w:pPr>
      <w:r>
        <w:rPr>
          <w:rFonts w:eastAsia="Times New Roman"/>
        </w:rPr>
        <w:t>WCO</w:t>
      </w:r>
      <w:r>
        <w:rPr>
          <w:rFonts w:eastAsia="Times New Roman"/>
        </w:rPr>
        <w:tab/>
      </w:r>
      <w:r>
        <w:rPr>
          <w:rFonts w:eastAsia="Times New Roman"/>
        </w:rPr>
        <w:tab/>
        <w:t>Women and Children Affairs Office</w:t>
      </w:r>
    </w:p>
    <w:p w14:paraId="2F88CCB6" w14:textId="77777777" w:rsidR="00C87F12" w:rsidRDefault="00C87F12" w:rsidP="00C87F12">
      <w:pPr>
        <w:rPr>
          <w:rFonts w:eastAsia="Times New Roman"/>
        </w:rPr>
      </w:pPr>
      <w:r>
        <w:rPr>
          <w:rFonts w:eastAsia="Times New Roman"/>
        </w:rPr>
        <w:t>WMP</w:t>
      </w:r>
      <w:r>
        <w:rPr>
          <w:rFonts w:eastAsia="Times New Roman"/>
        </w:rPr>
        <w:tab/>
      </w:r>
      <w:r>
        <w:rPr>
          <w:rFonts w:eastAsia="Times New Roman"/>
        </w:rPr>
        <w:tab/>
        <w:t>Waste Management Plan</w:t>
      </w:r>
    </w:p>
    <w:p w14:paraId="2E224001" w14:textId="77777777" w:rsidR="00C87F12" w:rsidRDefault="00C87F12" w:rsidP="00C87F12">
      <w:pPr>
        <w:rPr>
          <w:rFonts w:eastAsia="Times New Roman"/>
        </w:rPr>
      </w:pPr>
      <w:r>
        <w:rPr>
          <w:rFonts w:eastAsia="Times New Roman"/>
        </w:rPr>
        <w:t>ZOFED</w:t>
      </w:r>
      <w:r>
        <w:rPr>
          <w:rFonts w:eastAsia="Times New Roman"/>
        </w:rPr>
        <w:tab/>
      </w:r>
      <w:r>
        <w:rPr>
          <w:rFonts w:eastAsia="Times New Roman"/>
        </w:rPr>
        <w:tab/>
        <w:t>Zonal Office of Finance and Economic Development</w:t>
      </w:r>
    </w:p>
    <w:p w14:paraId="7A143569" w14:textId="77777777" w:rsidR="006E067F" w:rsidRDefault="006E067F" w:rsidP="006E067F">
      <w:pPr>
        <w:pStyle w:val="ListParagraph"/>
        <w:rPr>
          <w:sz w:val="20"/>
          <w:szCs w:val="20"/>
        </w:rPr>
      </w:pPr>
    </w:p>
    <w:p w14:paraId="7451F613" w14:textId="77777777" w:rsidR="00CB189D" w:rsidRDefault="00CB189D">
      <w:pPr>
        <w:spacing w:before="0" w:after="0"/>
        <w:rPr>
          <w:sz w:val="20"/>
          <w:szCs w:val="20"/>
        </w:rPr>
      </w:pPr>
      <w:r>
        <w:rPr>
          <w:sz w:val="20"/>
          <w:szCs w:val="20"/>
        </w:rPr>
        <w:br w:type="page"/>
      </w:r>
    </w:p>
    <w:p w14:paraId="075A3DB4" w14:textId="77777777" w:rsidR="00966A89" w:rsidRPr="00B77388" w:rsidRDefault="00D03435" w:rsidP="00B64E1F">
      <w:pPr>
        <w:pStyle w:val="Heading1"/>
      </w:pPr>
      <w:bookmarkStart w:id="3" w:name="_Toc52285726"/>
      <w:r w:rsidRPr="00B77388">
        <w:lastRenderedPageBreak/>
        <w:t>Introduction</w:t>
      </w:r>
      <w:bookmarkEnd w:id="3"/>
    </w:p>
    <w:p w14:paraId="2BFDCD2D" w14:textId="77777777" w:rsidR="00892DF1" w:rsidRPr="00976337" w:rsidRDefault="00892DF1" w:rsidP="00976337">
      <w:pPr>
        <w:pStyle w:val="Heading2"/>
      </w:pPr>
      <w:bookmarkStart w:id="4" w:name="_Toc52285727"/>
      <w:r w:rsidRPr="00976337">
        <w:t>Background</w:t>
      </w:r>
      <w:bookmarkEnd w:id="4"/>
    </w:p>
    <w:p w14:paraId="42B50652" w14:textId="16E52DB7" w:rsidR="00892DF1" w:rsidRPr="00B77388" w:rsidRDefault="00892DF1" w:rsidP="00F42543">
      <w:pPr>
        <w:jc w:val="both"/>
      </w:pPr>
      <w:r w:rsidRPr="00B77388">
        <w:t xml:space="preserve">The Government of </w:t>
      </w:r>
      <w:r w:rsidR="006D129C" w:rsidRPr="00B77388">
        <w:t>Ethiopia</w:t>
      </w:r>
      <w:r w:rsidR="00FD37CE">
        <w:t xml:space="preserve"> (</w:t>
      </w:r>
      <w:r w:rsidR="00A410BA" w:rsidRPr="00B77388">
        <w:t xml:space="preserve">GoE) </w:t>
      </w:r>
      <w:r w:rsidRPr="00B77388">
        <w:t xml:space="preserve">as part of its efforts to improve the performance of </w:t>
      </w:r>
      <w:r w:rsidR="00FA0113" w:rsidRPr="00B77388">
        <w:t>the urban</w:t>
      </w:r>
      <w:r w:rsidR="006D129C" w:rsidRPr="00B77388">
        <w:t xml:space="preserve"> local governments (ULGs) </w:t>
      </w:r>
      <w:r w:rsidRPr="00B77388">
        <w:t xml:space="preserve">in terms of efficiency, accountability and delivery of </w:t>
      </w:r>
      <w:r w:rsidR="006D129C" w:rsidRPr="00B77388">
        <w:t xml:space="preserve">urban infrastructure and </w:t>
      </w:r>
      <w:r w:rsidRPr="00B77388">
        <w:t>services has introduced a performance grant system</w:t>
      </w:r>
      <w:r w:rsidR="006D129C" w:rsidRPr="00B77388">
        <w:t xml:space="preserve"> for capital investments and capacity building</w:t>
      </w:r>
      <w:r w:rsidRPr="00B77388">
        <w:t xml:space="preserve">. Under </w:t>
      </w:r>
      <w:r w:rsidR="00FA0113" w:rsidRPr="00B77388">
        <w:t>the system</w:t>
      </w:r>
      <w:r w:rsidRPr="00B77388">
        <w:t xml:space="preserve">, the </w:t>
      </w:r>
      <w:r w:rsidR="006D129C" w:rsidRPr="00B77388">
        <w:t>ULGs</w:t>
      </w:r>
      <w:r w:rsidR="00C87F12">
        <w:t xml:space="preserve"> and</w:t>
      </w:r>
      <w:r w:rsidR="006D129C" w:rsidRPr="00B77388">
        <w:t xml:space="preserve"> </w:t>
      </w:r>
      <w:r w:rsidR="00A410BA" w:rsidRPr="00B77388">
        <w:t xml:space="preserve">regional </w:t>
      </w:r>
      <w:r w:rsidR="006D129C" w:rsidRPr="00B77388">
        <w:t>implementing agencies</w:t>
      </w:r>
      <w:r w:rsidR="003B2B84" w:rsidRPr="00B77388">
        <w:rPr>
          <w:rStyle w:val="FootnoteReference"/>
        </w:rPr>
        <w:footnoteReference w:id="2"/>
      </w:r>
      <w:r w:rsidR="003B2B84" w:rsidRPr="00B77388">
        <w:t xml:space="preserve">  (RI</w:t>
      </w:r>
      <w:r w:rsidR="00A410BA" w:rsidRPr="00B77388">
        <w:t>As)</w:t>
      </w:r>
      <w:r w:rsidR="006D129C" w:rsidRPr="00B77388">
        <w:t xml:space="preserve"> in </w:t>
      </w:r>
      <w:r w:rsidR="00802EF7" w:rsidRPr="00B77388">
        <w:t xml:space="preserve">the National </w:t>
      </w:r>
      <w:r w:rsidR="006D129C" w:rsidRPr="00B77388">
        <w:t xml:space="preserve">Regional </w:t>
      </w:r>
      <w:r w:rsidR="00802EF7" w:rsidRPr="00B77388">
        <w:t>States</w:t>
      </w:r>
      <w:r w:rsidR="006D129C" w:rsidRPr="00B77388">
        <w:t xml:space="preserve"> (</w:t>
      </w:r>
      <w:r w:rsidR="00802EF7" w:rsidRPr="00B77388">
        <w:t>NRS</w:t>
      </w:r>
      <w:r w:rsidR="006D129C" w:rsidRPr="00B77388">
        <w:t>s)</w:t>
      </w:r>
      <w:r w:rsidR="00C87F12">
        <w:t xml:space="preserve"> </w:t>
      </w:r>
      <w:r w:rsidRPr="00B77388">
        <w:t xml:space="preserve">are assessed on agreed </w:t>
      </w:r>
      <w:r w:rsidR="00A410BA" w:rsidRPr="00B77388">
        <w:t xml:space="preserve">performance measures (PMs) </w:t>
      </w:r>
      <w:r w:rsidRPr="00B77388">
        <w:t xml:space="preserve">indicators on a yearly </w:t>
      </w:r>
      <w:r w:rsidR="00FA0113" w:rsidRPr="00B77388">
        <w:t>basis using</w:t>
      </w:r>
      <w:r w:rsidRPr="00B77388">
        <w:t xml:space="preserve"> the </w:t>
      </w:r>
      <w:r w:rsidR="006D129C" w:rsidRPr="00B77388">
        <w:t>Annual Performance Assessment Guideline</w:t>
      </w:r>
      <w:r w:rsidR="00C87F12">
        <w:t xml:space="preserve"> (APAG)</w:t>
      </w:r>
      <w:r w:rsidRPr="00B77388">
        <w:t>.</w:t>
      </w:r>
    </w:p>
    <w:p w14:paraId="35C062DD" w14:textId="7D3B4934" w:rsidR="00892DF1" w:rsidRPr="00B77388" w:rsidRDefault="003E6920" w:rsidP="00F42543">
      <w:pPr>
        <w:jc w:val="both"/>
      </w:pPr>
      <w:r w:rsidRPr="00B77388">
        <w:t>The ULGs</w:t>
      </w:r>
      <w:r w:rsidR="00C87F12">
        <w:t xml:space="preserve"> and</w:t>
      </w:r>
      <w:r w:rsidRPr="00B77388">
        <w:t xml:space="preserve"> </w:t>
      </w:r>
      <w:r w:rsidR="003B2B84" w:rsidRPr="00B77388">
        <w:t>RIAs</w:t>
      </w:r>
      <w:r w:rsidR="003149B7">
        <w:t xml:space="preserve"> </w:t>
      </w:r>
      <w:r w:rsidR="00892DF1" w:rsidRPr="00B77388">
        <w:t xml:space="preserve">that perform well in the </w:t>
      </w:r>
      <w:r w:rsidR="00F06ED0" w:rsidRPr="00B77388">
        <w:t>APA</w:t>
      </w:r>
      <w:r w:rsidR="003149B7">
        <w:t xml:space="preserve"> </w:t>
      </w:r>
      <w:r w:rsidRPr="00B77388">
        <w:t>will receive</w:t>
      </w:r>
      <w:r w:rsidR="003149B7">
        <w:t xml:space="preserve"> </w:t>
      </w:r>
      <w:r w:rsidRPr="00B77388">
        <w:t xml:space="preserve">transfers of funds </w:t>
      </w:r>
      <w:r w:rsidR="00892DF1" w:rsidRPr="00B77388">
        <w:t xml:space="preserve">from </w:t>
      </w:r>
      <w:r w:rsidR="006D129C" w:rsidRPr="00B77388">
        <w:t>Government of Ethiopia’s</w:t>
      </w:r>
      <w:r w:rsidR="00892DF1" w:rsidRPr="00B77388">
        <w:t xml:space="preserve"> (</w:t>
      </w:r>
      <w:r w:rsidR="006D129C" w:rsidRPr="00B77388">
        <w:t>GoE)</w:t>
      </w:r>
      <w:r w:rsidR="00C87F12">
        <w:t xml:space="preserve"> </w:t>
      </w:r>
      <w:r w:rsidRPr="00B77388">
        <w:t xml:space="preserve">each year as </w:t>
      </w:r>
      <w:r w:rsidR="00892DF1" w:rsidRPr="00B77388">
        <w:t>performance grant</w:t>
      </w:r>
      <w:r w:rsidRPr="00B77388">
        <w:t xml:space="preserve">s. </w:t>
      </w:r>
      <w:r w:rsidR="00892DF1" w:rsidRPr="00B77388">
        <w:t xml:space="preserve">The objectives of the </w:t>
      </w:r>
      <w:r w:rsidR="00F06ED0" w:rsidRPr="00B77388">
        <w:t>APA</w:t>
      </w:r>
      <w:r w:rsidR="00892DF1" w:rsidRPr="00B77388">
        <w:t xml:space="preserve"> are to:</w:t>
      </w:r>
    </w:p>
    <w:p w14:paraId="309D816B" w14:textId="77777777" w:rsidR="00892DF1" w:rsidRPr="00B77388" w:rsidRDefault="00892DF1" w:rsidP="00BA5B31">
      <w:pPr>
        <w:pStyle w:val="ListParagraph"/>
        <w:numPr>
          <w:ilvl w:val="0"/>
          <w:numId w:val="28"/>
        </w:numPr>
        <w:jc w:val="both"/>
      </w:pPr>
      <w:r w:rsidRPr="00B77388">
        <w:t>Provide incentive</w:t>
      </w:r>
      <w:r w:rsidR="00527117" w:rsidRPr="00B77388">
        <w:t>s</w:t>
      </w:r>
      <w:r w:rsidRPr="00B77388">
        <w:t xml:space="preserve"> for performance </w:t>
      </w:r>
      <w:r w:rsidR="00527117" w:rsidRPr="00B77388">
        <w:t>in terms of: a) GoE policies, strategies, laws, regulations and procedures; and b) the objectives, and implementation framework and procedures for the U</w:t>
      </w:r>
      <w:r w:rsidR="00CB189D">
        <w:t>IIDP</w:t>
      </w:r>
      <w:r w:rsidR="00527117" w:rsidRPr="00B77388">
        <w:t xml:space="preserve"> – as described in the </w:t>
      </w:r>
      <w:r w:rsidR="003B2B84" w:rsidRPr="00B77388">
        <w:t>U</w:t>
      </w:r>
      <w:r w:rsidR="00CB189D">
        <w:t>IID</w:t>
      </w:r>
      <w:r w:rsidR="003B2B84" w:rsidRPr="00B77388">
        <w:t xml:space="preserve">P </w:t>
      </w:r>
      <w:r w:rsidR="00527117" w:rsidRPr="00B77388">
        <w:t>Program Operations Manual</w:t>
      </w:r>
      <w:r w:rsidR="003B2B84" w:rsidRPr="00B77388">
        <w:t xml:space="preserve"> (POM)</w:t>
      </w:r>
      <w:r w:rsidR="00527117" w:rsidRPr="00B77388">
        <w:t>;</w:t>
      </w:r>
    </w:p>
    <w:p w14:paraId="257AA423" w14:textId="77777777" w:rsidR="00892DF1" w:rsidRPr="00B77388" w:rsidRDefault="00892DF1" w:rsidP="00BA5B31">
      <w:pPr>
        <w:pStyle w:val="ListParagraph"/>
        <w:numPr>
          <w:ilvl w:val="0"/>
          <w:numId w:val="28"/>
        </w:numPr>
        <w:jc w:val="both"/>
      </w:pPr>
      <w:r w:rsidRPr="00B77388">
        <w:t xml:space="preserve">Identify performance capacity gaps of the </w:t>
      </w:r>
      <w:r w:rsidR="00F06ED0" w:rsidRPr="00B77388">
        <w:t>ULGs</w:t>
      </w:r>
      <w:r w:rsidR="00527117" w:rsidRPr="00B77388">
        <w:t>; and</w:t>
      </w:r>
    </w:p>
    <w:p w14:paraId="6CF7AA61" w14:textId="77777777" w:rsidR="00892DF1" w:rsidRPr="00B77388" w:rsidRDefault="00892DF1" w:rsidP="00BA5B31">
      <w:pPr>
        <w:pStyle w:val="ListParagraph"/>
        <w:numPr>
          <w:ilvl w:val="0"/>
          <w:numId w:val="28"/>
        </w:numPr>
        <w:jc w:val="both"/>
      </w:pPr>
      <w:r w:rsidRPr="00B77388">
        <w:t>Establish a link between performance assessments</w:t>
      </w:r>
      <w:r w:rsidR="00527117" w:rsidRPr="00B77388">
        <w:t>, investments in infrastructure and services,</w:t>
      </w:r>
      <w:r w:rsidRPr="00B77388">
        <w:t xml:space="preserve"> and capacity building</w:t>
      </w:r>
      <w:r w:rsidR="00D31E29">
        <w:t xml:space="preserve"> </w:t>
      </w:r>
      <w:r w:rsidRPr="00B77388">
        <w:t>support</w:t>
      </w:r>
      <w:r w:rsidR="00527117" w:rsidRPr="00B77388">
        <w:t>.</w:t>
      </w:r>
    </w:p>
    <w:p w14:paraId="74503901" w14:textId="77777777" w:rsidR="00892DF1" w:rsidRPr="00B77388" w:rsidRDefault="00892DF1" w:rsidP="00BA3EAF">
      <w:pPr>
        <w:pStyle w:val="Heading2"/>
      </w:pPr>
      <w:bookmarkStart w:id="5" w:name="_Toc52285728"/>
      <w:r w:rsidRPr="00B77388">
        <w:t>The Pur</w:t>
      </w:r>
      <w:r w:rsidR="00EB1606" w:rsidRPr="00B77388">
        <w:t>pose and Users of this Guideline</w:t>
      </w:r>
      <w:bookmarkEnd w:id="5"/>
    </w:p>
    <w:p w14:paraId="44A7DF9D" w14:textId="74AA7FD0" w:rsidR="00892DF1" w:rsidRPr="00B77388" w:rsidRDefault="00892DF1" w:rsidP="00F42543">
      <w:pPr>
        <w:jc w:val="both"/>
      </w:pPr>
      <w:r w:rsidRPr="00B77388">
        <w:t xml:space="preserve">This </w:t>
      </w:r>
      <w:r w:rsidR="00527117" w:rsidRPr="00B77388">
        <w:t>APA Guideline</w:t>
      </w:r>
      <w:r w:rsidRPr="00B77388">
        <w:t xml:space="preserve"> seeks to ensure an efficient</w:t>
      </w:r>
      <w:r w:rsidR="00527117" w:rsidRPr="00B77388">
        <w:t>, consistent, objective</w:t>
      </w:r>
      <w:r w:rsidRPr="00B77388">
        <w:t xml:space="preserve"> and transparent assessment of the</w:t>
      </w:r>
      <w:r w:rsidR="00D31E29">
        <w:t xml:space="preserve"> </w:t>
      </w:r>
      <w:r w:rsidRPr="00B77388">
        <w:t xml:space="preserve">performance of the </w:t>
      </w:r>
      <w:r w:rsidR="00527117" w:rsidRPr="00B77388">
        <w:t>ULGs</w:t>
      </w:r>
      <w:r w:rsidR="00C87F12">
        <w:t xml:space="preserve"> and </w:t>
      </w:r>
      <w:r w:rsidR="009A2445" w:rsidRPr="00B77388">
        <w:t>RIAs</w:t>
      </w:r>
      <w:r w:rsidRPr="00B77388">
        <w:t xml:space="preserve"> by providing operational guidance for the</w:t>
      </w:r>
      <w:r w:rsidR="00077BB9">
        <w:t xml:space="preserve"> </w:t>
      </w:r>
      <w:r w:rsidRPr="00B77388">
        <w:t xml:space="preserve">management, implementation and administration of the </w:t>
      </w:r>
      <w:r w:rsidR="00F06ED0" w:rsidRPr="00B77388">
        <w:t>APA</w:t>
      </w:r>
      <w:r w:rsidRPr="00B77388">
        <w:t>. It outlines the</w:t>
      </w:r>
      <w:r w:rsidR="00077BB9">
        <w:t xml:space="preserve"> </w:t>
      </w:r>
      <w:r w:rsidRPr="00B77388">
        <w:t>principles, processes</w:t>
      </w:r>
      <w:r w:rsidR="00887C6C">
        <w:t xml:space="preserve"> </w:t>
      </w:r>
      <w:r w:rsidR="00FA0113" w:rsidRPr="00B77388">
        <w:t>and (</w:t>
      </w:r>
      <w:r w:rsidR="009A2445" w:rsidRPr="00B77388">
        <w:t xml:space="preserve">disbursement linked) </w:t>
      </w:r>
      <w:r w:rsidRPr="00B77388">
        <w:t>indicators of the assessment.</w:t>
      </w:r>
    </w:p>
    <w:p w14:paraId="773A5470" w14:textId="77777777" w:rsidR="009A2445" w:rsidRPr="00B77388" w:rsidRDefault="00892DF1" w:rsidP="00F42543">
      <w:pPr>
        <w:jc w:val="both"/>
      </w:pPr>
      <w:r w:rsidRPr="00B77388">
        <w:t>The target groups for this manual are:</w:t>
      </w:r>
    </w:p>
    <w:p w14:paraId="13C634B1" w14:textId="77777777" w:rsidR="009A2445" w:rsidRPr="00B77388" w:rsidRDefault="00CB189D" w:rsidP="00BA5B31">
      <w:pPr>
        <w:pStyle w:val="ListParagraph"/>
        <w:numPr>
          <w:ilvl w:val="0"/>
          <w:numId w:val="29"/>
        </w:numPr>
        <w:jc w:val="both"/>
      </w:pPr>
      <w:r>
        <w:t>117</w:t>
      </w:r>
      <w:r w:rsidR="009A2445" w:rsidRPr="00B77388">
        <w:t xml:space="preserve"> ULGs (including Dire Dawa City Administration) in all nine </w:t>
      </w:r>
      <w:r w:rsidR="003B2B84" w:rsidRPr="00B77388">
        <w:t>NRS</w:t>
      </w:r>
      <w:r w:rsidR="009A2445" w:rsidRPr="00B77388">
        <w:t>s who will receive transfers of funds for capital investments in infrastructure and services, and for capacity building</w:t>
      </w:r>
      <w:r w:rsidR="003B2B84" w:rsidRPr="00B77388">
        <w:t xml:space="preserve"> – see the table at the </w:t>
      </w:r>
      <w:r w:rsidR="00B77388">
        <w:t>end</w:t>
      </w:r>
      <w:r w:rsidR="003B2B84" w:rsidRPr="00B77388">
        <w:t xml:space="preserve"> of this section</w:t>
      </w:r>
      <w:r w:rsidR="009A2445" w:rsidRPr="00B77388">
        <w:t>;</w:t>
      </w:r>
    </w:p>
    <w:p w14:paraId="35E02246" w14:textId="77777777" w:rsidR="009A2445" w:rsidRPr="00B77388" w:rsidRDefault="009A2445" w:rsidP="00BA5B31">
      <w:pPr>
        <w:pStyle w:val="ListParagraph"/>
        <w:numPr>
          <w:ilvl w:val="0"/>
          <w:numId w:val="29"/>
        </w:numPr>
        <w:jc w:val="both"/>
      </w:pPr>
      <w:r w:rsidRPr="00B77388">
        <w:t xml:space="preserve">6 regional implementing agencies (RIAs) </w:t>
      </w:r>
      <w:r w:rsidR="003B2B84" w:rsidRPr="00B77388">
        <w:t xml:space="preserve">(see footnote 1) </w:t>
      </w:r>
      <w:r w:rsidRPr="00B77388">
        <w:t xml:space="preserve">in each of the 9 NRSs who </w:t>
      </w:r>
      <w:r w:rsidR="003B2B84" w:rsidRPr="00B77388">
        <w:t>can</w:t>
      </w:r>
      <w:r w:rsidRPr="00B77388">
        <w:t xml:space="preserve"> receive funds for capacity building – of their own capacity to provide services to ULGs and to help build the capacity of the </w:t>
      </w:r>
      <w:r w:rsidR="00CB189D">
        <w:t>117</w:t>
      </w:r>
      <w:r w:rsidRPr="00B77388">
        <w:t xml:space="preserve"> ULGs to carry out their own mandates and meet regional and national legal and regulatory requirements; and</w:t>
      </w:r>
    </w:p>
    <w:p w14:paraId="728FA534" w14:textId="2EA1CB35" w:rsidR="009A2445" w:rsidRPr="00B77388" w:rsidRDefault="009A2445" w:rsidP="00BA5B31">
      <w:pPr>
        <w:pStyle w:val="ListParagraph"/>
        <w:numPr>
          <w:ilvl w:val="0"/>
          <w:numId w:val="29"/>
        </w:numPr>
        <w:jc w:val="both"/>
      </w:pPr>
      <w:r w:rsidRPr="00B77388">
        <w:t xml:space="preserve">The </w:t>
      </w:r>
      <w:r w:rsidR="0057178C">
        <w:t xml:space="preserve">Ministry of Urban Development &amp; </w:t>
      </w:r>
      <w:r w:rsidR="003149B7">
        <w:t>Construction</w:t>
      </w:r>
      <w:r w:rsidRPr="00B77388">
        <w:t xml:space="preserve"> who will receive transfers of funds </w:t>
      </w:r>
      <w:r w:rsidR="00C87F12">
        <w:t xml:space="preserve">under the IPF Component of UIIDP </w:t>
      </w:r>
      <w:r w:rsidRPr="00B77388">
        <w:t xml:space="preserve">for capacity building – of their own </w:t>
      </w:r>
      <w:r w:rsidRPr="00B77388">
        <w:lastRenderedPageBreak/>
        <w:t>capacity as a federal Ministry and to help build the capacity of the nine regions</w:t>
      </w:r>
      <w:r w:rsidR="003B2B84" w:rsidRPr="00B77388">
        <w:t xml:space="preserve"> and</w:t>
      </w:r>
      <w:r w:rsidR="00C87F12">
        <w:t xml:space="preserve"> </w:t>
      </w:r>
      <w:r w:rsidR="00CB189D">
        <w:t>117</w:t>
      </w:r>
      <w:r w:rsidRPr="00B77388">
        <w:t xml:space="preserve"> ULGs</w:t>
      </w:r>
      <w:r w:rsidR="00485AAF">
        <w:t>.</w:t>
      </w:r>
    </w:p>
    <w:p w14:paraId="0BC1AA90" w14:textId="2F09D47C" w:rsidR="00892DF1" w:rsidRPr="00B77388" w:rsidRDefault="00892DF1" w:rsidP="00BA5B31">
      <w:pPr>
        <w:pStyle w:val="ListParagraph"/>
        <w:numPr>
          <w:ilvl w:val="0"/>
          <w:numId w:val="29"/>
        </w:numPr>
        <w:jc w:val="both"/>
      </w:pPr>
      <w:r w:rsidRPr="00B77388">
        <w:t xml:space="preserve">Staff of </w:t>
      </w:r>
      <w:r w:rsidR="009A2445" w:rsidRPr="00B77388">
        <w:t>federal</w:t>
      </w:r>
      <w:r w:rsidRPr="00B77388">
        <w:t xml:space="preserve"> ministries </w:t>
      </w:r>
      <w:r w:rsidR="009A2445" w:rsidRPr="00B77388">
        <w:t xml:space="preserve">and agencies </w:t>
      </w:r>
      <w:r w:rsidRPr="00B77388">
        <w:t>involve</w:t>
      </w:r>
      <w:r w:rsidR="009A2445" w:rsidRPr="00B77388">
        <w:t>d</w:t>
      </w:r>
      <w:r w:rsidRPr="00B77388">
        <w:t xml:space="preserve"> with the management of the</w:t>
      </w:r>
      <w:r w:rsidR="003149B7">
        <w:t xml:space="preserve"> </w:t>
      </w:r>
      <w:r w:rsidR="00F06ED0" w:rsidRPr="00B77388">
        <w:t>U</w:t>
      </w:r>
      <w:r w:rsidR="00CB189D">
        <w:t>II</w:t>
      </w:r>
      <w:r w:rsidR="00F06ED0" w:rsidRPr="00B77388">
        <w:t>DP</w:t>
      </w:r>
      <w:r w:rsidR="009A2445" w:rsidRPr="00B77388">
        <w:t xml:space="preserve"> – </w:t>
      </w:r>
      <w:r w:rsidR="007F1840">
        <w:t>MUD</w:t>
      </w:r>
      <w:r w:rsidR="008E6A59">
        <w:t>C</w:t>
      </w:r>
      <w:r w:rsidR="007F1840">
        <w:t>o</w:t>
      </w:r>
      <w:r w:rsidR="00485AAF">
        <w:t xml:space="preserve">, </w:t>
      </w:r>
      <w:r w:rsidR="00C77771">
        <w:t>Ministry of Finance</w:t>
      </w:r>
      <w:r w:rsidR="009A2445" w:rsidRPr="00B77388">
        <w:t xml:space="preserve"> (</w:t>
      </w:r>
      <w:r w:rsidR="00C77771">
        <w:t>MoF</w:t>
      </w:r>
      <w:r w:rsidR="009A2445" w:rsidRPr="00B77388">
        <w:t>)</w:t>
      </w:r>
      <w:r w:rsidR="00485AAF">
        <w:t xml:space="preserve">, </w:t>
      </w:r>
      <w:r w:rsidR="003149B7">
        <w:t>Ministry of Revenues</w:t>
      </w:r>
      <w:r w:rsidR="001309BA">
        <w:t xml:space="preserve"> (MoR)</w:t>
      </w:r>
      <w:r w:rsidR="003149B7">
        <w:t xml:space="preserve">, </w:t>
      </w:r>
      <w:r w:rsidR="0012689E">
        <w:t xml:space="preserve">Ministry of </w:t>
      </w:r>
      <w:r w:rsidR="003149B7">
        <w:t>Peace</w:t>
      </w:r>
      <w:r w:rsidR="001309BA">
        <w:t xml:space="preserve"> (MoP)</w:t>
      </w:r>
      <w:r w:rsidR="0012689E">
        <w:t xml:space="preserve">, </w:t>
      </w:r>
      <w:r w:rsidR="00C87F12">
        <w:t>Ministry of Labour &amp; Social Affairs</w:t>
      </w:r>
      <w:r w:rsidR="001309BA">
        <w:t xml:space="preserve"> (MoLSA)</w:t>
      </w:r>
      <w:r w:rsidR="00C87F12">
        <w:t>, Ministry of Women, Children and Youth</w:t>
      </w:r>
      <w:r w:rsidR="001309BA">
        <w:t xml:space="preserve"> (MOWCY)</w:t>
      </w:r>
      <w:r w:rsidR="00C87F12">
        <w:t xml:space="preserve">, Ministry of Trade &amp; Industry (MoTI), </w:t>
      </w:r>
      <w:r w:rsidR="00485AAF">
        <w:t>Environment, Forest  &amp; Climate Change</w:t>
      </w:r>
      <w:r w:rsidR="003149B7">
        <w:t xml:space="preserve"> Commi</w:t>
      </w:r>
      <w:r w:rsidR="00C87F12">
        <w:t>s</w:t>
      </w:r>
      <w:r w:rsidR="003149B7">
        <w:t>sion</w:t>
      </w:r>
      <w:r w:rsidR="001309BA">
        <w:t xml:space="preserve"> (EFCCC)</w:t>
      </w:r>
      <w:r w:rsidR="00485AAF">
        <w:t xml:space="preserve">, </w:t>
      </w:r>
      <w:r w:rsidR="00CB189D">
        <w:t xml:space="preserve">, </w:t>
      </w:r>
      <w:r w:rsidR="00485AAF">
        <w:t>Office of Federal Auditor General</w:t>
      </w:r>
      <w:r w:rsidR="001309BA">
        <w:t>(OFAG)</w:t>
      </w:r>
      <w:r w:rsidR="00485AAF">
        <w:t>, Federal Ethics and Anti-Corruption Commission</w:t>
      </w:r>
      <w:r w:rsidR="001309BA">
        <w:t>(FEACC)</w:t>
      </w:r>
      <w:r w:rsidR="00485AAF">
        <w:t>, Federal Public Procurement and Property Administration Agency</w:t>
      </w:r>
      <w:r w:rsidR="001309BA">
        <w:t xml:space="preserve"> (FPPPAA)</w:t>
      </w:r>
      <w:r w:rsidR="00485AAF">
        <w:t xml:space="preserve">, </w:t>
      </w:r>
      <w:r w:rsidR="00CB189D">
        <w:t xml:space="preserve"> Federal Urban Job Creation &amp; Food Security Agency</w:t>
      </w:r>
      <w:r w:rsidR="001309BA">
        <w:t xml:space="preserve"> (FUJCFSA)</w:t>
      </w:r>
      <w:r w:rsidR="009A2445" w:rsidRPr="00B77388">
        <w:t>.</w:t>
      </w:r>
    </w:p>
    <w:p w14:paraId="1FB914BB" w14:textId="0AFA08DD" w:rsidR="00892DF1" w:rsidRPr="00B77388" w:rsidRDefault="00892DF1" w:rsidP="00BA5B31">
      <w:pPr>
        <w:pStyle w:val="ListParagraph"/>
        <w:numPr>
          <w:ilvl w:val="0"/>
          <w:numId w:val="29"/>
        </w:numPr>
        <w:jc w:val="both"/>
      </w:pPr>
      <w:r w:rsidRPr="00B77388">
        <w:t xml:space="preserve">Staff of the </w:t>
      </w:r>
      <w:r w:rsidR="009A2445" w:rsidRPr="00B77388">
        <w:t xml:space="preserve">regional Bureaus of </w:t>
      </w:r>
      <w:r w:rsidR="0031262A">
        <w:t>Urban Development &amp; Construction</w:t>
      </w:r>
      <w:r w:rsidR="009A2445" w:rsidRPr="00B77388">
        <w:t xml:space="preserve"> involved with the management of the U</w:t>
      </w:r>
      <w:r w:rsidR="00CB189D">
        <w:t>IID</w:t>
      </w:r>
      <w:r w:rsidR="009A2445" w:rsidRPr="00B77388">
        <w:t>P.</w:t>
      </w:r>
    </w:p>
    <w:p w14:paraId="1A5D092D" w14:textId="1056BDAB" w:rsidR="009A2445" w:rsidRPr="00B77388" w:rsidRDefault="00CB189D" w:rsidP="00BA5B31">
      <w:pPr>
        <w:pStyle w:val="ListParagraph"/>
        <w:numPr>
          <w:ilvl w:val="0"/>
          <w:numId w:val="29"/>
        </w:numPr>
        <w:jc w:val="both"/>
      </w:pPr>
      <w:r>
        <w:t xml:space="preserve">Staff and consultants of the </w:t>
      </w:r>
      <w:r w:rsidR="009A2445" w:rsidRPr="00B77388">
        <w:t xml:space="preserve">World Bank </w:t>
      </w:r>
      <w:r w:rsidR="00892DF1" w:rsidRPr="00B77388">
        <w:t xml:space="preserve">who are contributing to the </w:t>
      </w:r>
      <w:r w:rsidR="00F06ED0" w:rsidRPr="00B77388">
        <w:t>U</w:t>
      </w:r>
      <w:r>
        <w:t>IID</w:t>
      </w:r>
      <w:r w:rsidR="00F06ED0" w:rsidRPr="00B77388">
        <w:t>P II</w:t>
      </w:r>
      <w:r w:rsidR="003B2B84" w:rsidRPr="00B77388">
        <w:t xml:space="preserve"> through an International Development Association (IDA) </w:t>
      </w:r>
      <w:r w:rsidR="0031262A">
        <w:t xml:space="preserve">grant and </w:t>
      </w:r>
      <w:r w:rsidR="003B2B84" w:rsidRPr="00B77388">
        <w:t>credit</w:t>
      </w:r>
      <w:r w:rsidR="009A2445" w:rsidRPr="00B77388">
        <w:t>.</w:t>
      </w:r>
    </w:p>
    <w:p w14:paraId="7E35C282" w14:textId="545CA898" w:rsidR="00CB189D" w:rsidRDefault="00CB189D" w:rsidP="00BA5B31">
      <w:pPr>
        <w:pStyle w:val="ListParagraph"/>
        <w:numPr>
          <w:ilvl w:val="0"/>
          <w:numId w:val="29"/>
        </w:numPr>
        <w:jc w:val="both"/>
      </w:pPr>
      <w:r>
        <w:t xml:space="preserve">Staff and consultants of the </w:t>
      </w:r>
      <w:r w:rsidRPr="00417B55">
        <w:t>Agence</w:t>
      </w:r>
      <w:r w:rsidR="003149B7">
        <w:t xml:space="preserve"> </w:t>
      </w:r>
      <w:r w:rsidRPr="00417B55">
        <w:t>Francaise de Developpement (AFD</w:t>
      </w:r>
      <w:r>
        <w:t>)</w:t>
      </w:r>
      <w:r w:rsidR="0031262A">
        <w:t xml:space="preserve"> </w:t>
      </w:r>
      <w:r w:rsidR="0031262A" w:rsidRPr="00B77388">
        <w:t>who are contributing to the U</w:t>
      </w:r>
      <w:r w:rsidR="0031262A">
        <w:t>IID</w:t>
      </w:r>
      <w:r w:rsidR="0031262A" w:rsidRPr="00B77388">
        <w:t>P II through</w:t>
      </w:r>
      <w:r w:rsidR="0031262A">
        <w:t xml:space="preserve"> a grant.</w:t>
      </w:r>
    </w:p>
    <w:p w14:paraId="6F73FA26" w14:textId="77777777" w:rsidR="00892DF1" w:rsidRPr="00B77388" w:rsidRDefault="003B2B84" w:rsidP="00BA5B31">
      <w:pPr>
        <w:pStyle w:val="ListParagraph"/>
        <w:numPr>
          <w:ilvl w:val="0"/>
          <w:numId w:val="29"/>
        </w:numPr>
        <w:jc w:val="both"/>
      </w:pPr>
      <w:r w:rsidRPr="00B77388">
        <w:t>Members of civil s</w:t>
      </w:r>
      <w:r w:rsidR="00892DF1" w:rsidRPr="00B77388">
        <w:t xml:space="preserve">ociety and the general public interested in the </w:t>
      </w:r>
      <w:r w:rsidR="00FA0113" w:rsidRPr="00B77388">
        <w:t>performance of</w:t>
      </w:r>
      <w:r w:rsidR="00892DF1" w:rsidRPr="00B77388">
        <w:t xml:space="preserve"> the </w:t>
      </w:r>
      <w:r w:rsidR="009A2445" w:rsidRPr="00B77388">
        <w:t>ULGs and regional/federal implementing agencies.</w:t>
      </w:r>
    </w:p>
    <w:p w14:paraId="4F5066A2" w14:textId="19186F46" w:rsidR="00892DF1" w:rsidRDefault="00892DF1" w:rsidP="00BA5B31">
      <w:pPr>
        <w:pStyle w:val="ListParagraph"/>
        <w:numPr>
          <w:ilvl w:val="0"/>
          <w:numId w:val="29"/>
        </w:numPr>
        <w:jc w:val="both"/>
      </w:pPr>
      <w:r w:rsidRPr="00B77388">
        <w:t xml:space="preserve">Consultants </w:t>
      </w:r>
      <w:r w:rsidR="009A2445" w:rsidRPr="00B77388">
        <w:t xml:space="preserve">contracted by </w:t>
      </w:r>
      <w:r w:rsidR="002E60BB">
        <w:t>MUDCo</w:t>
      </w:r>
      <w:r w:rsidR="009A2445" w:rsidRPr="00B77388">
        <w:t xml:space="preserve"> </w:t>
      </w:r>
      <w:r w:rsidR="00F42543">
        <w:t xml:space="preserve">to carry out the </w:t>
      </w:r>
      <w:r w:rsidR="009A2445" w:rsidRPr="00B77388">
        <w:t>APA of ULGs</w:t>
      </w:r>
      <w:r w:rsidR="00E510B9">
        <w:t xml:space="preserve"> and</w:t>
      </w:r>
      <w:r w:rsidR="009A2445" w:rsidRPr="00B77388">
        <w:t xml:space="preserve"> RIA</w:t>
      </w:r>
      <w:r w:rsidR="00E510B9">
        <w:t>s</w:t>
      </w:r>
      <w:r w:rsidR="009A2445" w:rsidRPr="00B77388">
        <w:t>.</w:t>
      </w:r>
    </w:p>
    <w:p w14:paraId="5A7E452B" w14:textId="77777777" w:rsidR="00F42543" w:rsidRDefault="00F42543" w:rsidP="00F42543">
      <w:pPr>
        <w:pStyle w:val="ListParagraph"/>
        <w:jc w:val="both"/>
      </w:pPr>
    </w:p>
    <w:p w14:paraId="3930672D" w14:textId="77777777" w:rsidR="00F42543" w:rsidRDefault="00F42543" w:rsidP="00F42543">
      <w:pPr>
        <w:jc w:val="both"/>
        <w:rPr>
          <w:u w:val="single"/>
        </w:rPr>
      </w:pPr>
    </w:p>
    <w:p w14:paraId="10F2FA0C" w14:textId="77777777" w:rsidR="00F42543" w:rsidRDefault="00F42543" w:rsidP="00F42543">
      <w:pPr>
        <w:jc w:val="both"/>
        <w:rPr>
          <w:u w:val="single"/>
        </w:rPr>
      </w:pPr>
    </w:p>
    <w:p w14:paraId="546F69E3" w14:textId="77777777" w:rsidR="00F42543" w:rsidRDefault="00F42543" w:rsidP="00F42543">
      <w:pPr>
        <w:jc w:val="both"/>
        <w:rPr>
          <w:u w:val="single"/>
        </w:rPr>
      </w:pPr>
    </w:p>
    <w:p w14:paraId="513E06E6" w14:textId="77777777" w:rsidR="00F42543" w:rsidRDefault="00F42543" w:rsidP="00F42543">
      <w:pPr>
        <w:jc w:val="both"/>
        <w:rPr>
          <w:u w:val="single"/>
        </w:rPr>
      </w:pPr>
    </w:p>
    <w:p w14:paraId="539B92CD" w14:textId="77777777" w:rsidR="00F42543" w:rsidRDefault="00F42543">
      <w:pPr>
        <w:spacing w:before="0" w:after="0"/>
        <w:rPr>
          <w:u w:val="single"/>
        </w:rPr>
      </w:pPr>
      <w:r>
        <w:rPr>
          <w:u w:val="single"/>
        </w:rPr>
        <w:br w:type="page"/>
      </w:r>
    </w:p>
    <w:p w14:paraId="0631C518" w14:textId="77777777" w:rsidR="003D3358" w:rsidRPr="00B77388" w:rsidRDefault="004D12F9" w:rsidP="00F263C0">
      <w:pPr>
        <w:pStyle w:val="Heading1"/>
        <w:ind w:hanging="3410"/>
        <w:jc w:val="both"/>
      </w:pPr>
      <w:bookmarkStart w:id="6" w:name="_Toc52285729"/>
      <w:r>
        <w:lastRenderedPageBreak/>
        <w:t>UIIDP D</w:t>
      </w:r>
      <w:r w:rsidR="0001420F">
        <w:t>esign</w:t>
      </w:r>
      <w:r w:rsidR="003D3358" w:rsidRPr="00B77388">
        <w:t>and Framework</w:t>
      </w:r>
      <w:bookmarkEnd w:id="6"/>
    </w:p>
    <w:p w14:paraId="3E62D7BA" w14:textId="37361D7D" w:rsidR="00C9383E" w:rsidRPr="00417B55" w:rsidRDefault="00C9383E" w:rsidP="00C9383E">
      <w:pPr>
        <w:jc w:val="both"/>
        <w:rPr>
          <w:sz w:val="22"/>
          <w:szCs w:val="22"/>
        </w:rPr>
      </w:pPr>
      <w:r w:rsidRPr="00417B55">
        <w:rPr>
          <w:sz w:val="22"/>
          <w:szCs w:val="22"/>
        </w:rPr>
        <w:t>The Ministry of Urban Development &amp;</w:t>
      </w:r>
      <w:r w:rsidR="003149B7">
        <w:rPr>
          <w:sz w:val="22"/>
          <w:szCs w:val="22"/>
        </w:rPr>
        <w:t xml:space="preserve"> </w:t>
      </w:r>
      <w:r w:rsidR="008E6A59">
        <w:rPr>
          <w:sz w:val="22"/>
          <w:szCs w:val="22"/>
        </w:rPr>
        <w:t>Construction</w:t>
      </w:r>
      <w:r w:rsidRPr="00417B55">
        <w:rPr>
          <w:sz w:val="22"/>
          <w:szCs w:val="22"/>
        </w:rPr>
        <w:t>, Federal Democratic Republic of Ethiopia, with support from the World Bank and the Agence</w:t>
      </w:r>
      <w:r w:rsidR="00D31E29">
        <w:rPr>
          <w:sz w:val="22"/>
          <w:szCs w:val="22"/>
        </w:rPr>
        <w:t xml:space="preserve"> </w:t>
      </w:r>
      <w:r w:rsidRPr="00417B55">
        <w:rPr>
          <w:sz w:val="22"/>
          <w:szCs w:val="22"/>
        </w:rPr>
        <w:t>Francaise de Developpement (AFD is implementing the</w:t>
      </w:r>
      <w:bookmarkStart w:id="7" w:name="_Toc495821916"/>
      <w:r w:rsidRPr="00417B55">
        <w:rPr>
          <w:sz w:val="22"/>
          <w:szCs w:val="22"/>
        </w:rPr>
        <w:t xml:space="preserve"> Urban Institutional and Infrastructure Development Program (UIIDP) during the period from March 2018 to December 2023.</w:t>
      </w:r>
    </w:p>
    <w:p w14:paraId="70FAC246" w14:textId="77777777" w:rsidR="00C9383E" w:rsidRPr="00417B55" w:rsidRDefault="00C9383E" w:rsidP="00C9383E">
      <w:pPr>
        <w:jc w:val="both"/>
        <w:rPr>
          <w:sz w:val="22"/>
          <w:szCs w:val="22"/>
        </w:rPr>
      </w:pPr>
    </w:p>
    <w:p w14:paraId="5EFBF11D" w14:textId="77777777" w:rsidR="00C9383E" w:rsidRPr="00417B55" w:rsidRDefault="00C9383E" w:rsidP="00C9383E">
      <w:pPr>
        <w:jc w:val="both"/>
        <w:rPr>
          <w:sz w:val="22"/>
          <w:szCs w:val="22"/>
        </w:rPr>
      </w:pPr>
      <w:r w:rsidRPr="00417B55">
        <w:rPr>
          <w:sz w:val="22"/>
          <w:szCs w:val="22"/>
        </w:rPr>
        <w:t xml:space="preserve">The UIIDP will provide Performance Grants (PGs) for investments in infrastructure and services and in capacity building for 117 urban local governments (ULGs) and capacity building in all nine Regional Governments (RGs), </w:t>
      </w:r>
      <w:r w:rsidR="002E60BB">
        <w:rPr>
          <w:sz w:val="22"/>
          <w:szCs w:val="22"/>
        </w:rPr>
        <w:t>MUDCo</w:t>
      </w:r>
      <w:r w:rsidRPr="00417B55">
        <w:rPr>
          <w:sz w:val="22"/>
          <w:szCs w:val="22"/>
        </w:rPr>
        <w:t xml:space="preserve"> and several federal Ministries/Agencies.</w:t>
      </w:r>
    </w:p>
    <w:p w14:paraId="025DBEC7" w14:textId="77777777" w:rsidR="00C9383E" w:rsidRPr="00417B55" w:rsidRDefault="00C9383E" w:rsidP="00C9383E">
      <w:pPr>
        <w:jc w:val="both"/>
        <w:rPr>
          <w:sz w:val="22"/>
          <w:szCs w:val="22"/>
        </w:rPr>
      </w:pPr>
    </w:p>
    <w:p w14:paraId="616C9894" w14:textId="77777777" w:rsidR="00C9383E" w:rsidRPr="00417B55" w:rsidRDefault="00C9383E" w:rsidP="00C9383E">
      <w:pPr>
        <w:jc w:val="both"/>
        <w:rPr>
          <w:sz w:val="22"/>
          <w:szCs w:val="22"/>
        </w:rPr>
      </w:pPr>
      <w:r w:rsidRPr="00417B55">
        <w:rPr>
          <w:sz w:val="22"/>
          <w:szCs w:val="22"/>
        </w:rPr>
        <w:t xml:space="preserve">The UIIDP is being financed through World Bank &amp; AFD </w:t>
      </w:r>
      <w:r w:rsidRPr="00417B55">
        <w:rPr>
          <w:bCs/>
          <w:sz w:val="22"/>
          <w:szCs w:val="22"/>
        </w:rPr>
        <w:t xml:space="preserve">Program-for-Results (PforR) </w:t>
      </w:r>
      <w:r w:rsidRPr="00417B55">
        <w:rPr>
          <w:sz w:val="22"/>
          <w:szCs w:val="22"/>
        </w:rPr>
        <w:t xml:space="preserve">financing instrument at the regional and ULG levels and an Investment Project Financing (IPF) instrument at the federal level. The regional governments and urban local governments are expected to provide matching funds (counterpart contributions) as per the percentages agreed between </w:t>
      </w:r>
      <w:r w:rsidR="002E60BB">
        <w:rPr>
          <w:sz w:val="22"/>
          <w:szCs w:val="22"/>
        </w:rPr>
        <w:t>MUDCo</w:t>
      </w:r>
      <w:r w:rsidRPr="00417B55">
        <w:rPr>
          <w:sz w:val="22"/>
          <w:szCs w:val="22"/>
        </w:rPr>
        <w:t xml:space="preserve"> and the World Bank which are stated in the IIDP Program Operations Manual.</w:t>
      </w:r>
    </w:p>
    <w:p w14:paraId="1E266021" w14:textId="77777777" w:rsidR="00C9383E" w:rsidRPr="00417B55" w:rsidRDefault="00C9383E" w:rsidP="00C9383E">
      <w:pPr>
        <w:jc w:val="both"/>
        <w:rPr>
          <w:sz w:val="22"/>
          <w:szCs w:val="22"/>
          <w:u w:val="single"/>
        </w:rPr>
      </w:pPr>
      <w:r w:rsidRPr="00417B55">
        <w:rPr>
          <w:sz w:val="22"/>
          <w:szCs w:val="22"/>
        </w:rPr>
        <w:t>Funding available under the UIIDP will depend on the performance of each city and Regional Government assessed annually against verifiable results described in the Program Operations Manual (POM) and in the Annual Performance Assessment Guideline (APAG) which is a standalone Annex of the POM.</w:t>
      </w:r>
    </w:p>
    <w:p w14:paraId="41428DDB" w14:textId="77777777" w:rsidR="00C9383E" w:rsidRPr="00417B55" w:rsidRDefault="00C9383E" w:rsidP="00C9383E">
      <w:pPr>
        <w:jc w:val="both"/>
        <w:rPr>
          <w:sz w:val="22"/>
          <w:szCs w:val="22"/>
          <w:u w:val="single"/>
        </w:rPr>
      </w:pPr>
    </w:p>
    <w:p w14:paraId="3148E96B" w14:textId="77777777" w:rsidR="00C9383E" w:rsidRPr="00417B55" w:rsidRDefault="00C9383E" w:rsidP="00C9383E">
      <w:pPr>
        <w:jc w:val="both"/>
        <w:rPr>
          <w:sz w:val="22"/>
          <w:szCs w:val="22"/>
          <w:u w:val="single"/>
        </w:rPr>
      </w:pPr>
      <w:r w:rsidRPr="00417B55">
        <w:rPr>
          <w:sz w:val="22"/>
          <w:szCs w:val="22"/>
          <w:u w:val="single"/>
        </w:rPr>
        <w:t>Program Development Objective</w:t>
      </w:r>
    </w:p>
    <w:bookmarkEnd w:id="7"/>
    <w:p w14:paraId="552F8610" w14:textId="77777777" w:rsidR="00C9383E" w:rsidRPr="00417B55" w:rsidRDefault="00C9383E" w:rsidP="00C9383E">
      <w:pPr>
        <w:jc w:val="both"/>
        <w:rPr>
          <w:rFonts w:eastAsia="Times New Roman"/>
          <w:sz w:val="22"/>
          <w:szCs w:val="22"/>
        </w:rPr>
      </w:pPr>
      <w:r w:rsidRPr="00417B55">
        <w:rPr>
          <w:sz w:val="22"/>
          <w:szCs w:val="22"/>
        </w:rPr>
        <w:t xml:space="preserve">The Program Development Objective (PDO) </w:t>
      </w:r>
      <w:bookmarkStart w:id="8" w:name="_Hlk499543907"/>
      <w:bookmarkStart w:id="9" w:name="_Toc495821917"/>
      <w:r w:rsidRPr="00417B55">
        <w:rPr>
          <w:sz w:val="22"/>
          <w:szCs w:val="22"/>
        </w:rPr>
        <w:t xml:space="preserve">of the UIIDP </w:t>
      </w:r>
      <w:r w:rsidRPr="00417B55">
        <w:rPr>
          <w:b/>
          <w:sz w:val="22"/>
          <w:szCs w:val="22"/>
        </w:rPr>
        <w:t xml:space="preserve">is to enhance the </w:t>
      </w:r>
      <w:r w:rsidRPr="00417B55">
        <w:rPr>
          <w:rFonts w:eastAsia="Times New Roman"/>
          <w:b/>
          <w:sz w:val="22"/>
          <w:szCs w:val="22"/>
        </w:rPr>
        <w:t>institutional performance of participating urban local governments to develop and sustain urban infrastructure, services, and local economic development</w:t>
      </w:r>
      <w:r w:rsidRPr="00417B55">
        <w:rPr>
          <w:rFonts w:eastAsia="Times New Roman"/>
          <w:sz w:val="22"/>
          <w:szCs w:val="22"/>
        </w:rPr>
        <w:t xml:space="preserve">. </w:t>
      </w:r>
    </w:p>
    <w:bookmarkEnd w:id="8"/>
    <w:bookmarkEnd w:id="9"/>
    <w:p w14:paraId="1B36E5A3" w14:textId="77777777" w:rsidR="00C9383E" w:rsidRPr="00B53DEC" w:rsidRDefault="00C9383E" w:rsidP="00C9383E">
      <w:pPr>
        <w:pStyle w:val="Caption"/>
        <w:keepNext/>
        <w:jc w:val="both"/>
        <w:rPr>
          <w:sz w:val="20"/>
          <w:szCs w:val="20"/>
        </w:rPr>
      </w:pPr>
    </w:p>
    <w:p w14:paraId="24145F2E" w14:textId="77777777" w:rsidR="00F263C0" w:rsidRPr="00F263C0" w:rsidRDefault="00F263C0" w:rsidP="00F263C0">
      <w:pPr>
        <w:pStyle w:val="Caption"/>
        <w:keepNext/>
        <w:rPr>
          <w:sz w:val="22"/>
          <w:szCs w:val="22"/>
        </w:rPr>
      </w:pPr>
      <w:bookmarkStart w:id="10" w:name="_Toc52285709"/>
      <w:r w:rsidRPr="00F263C0">
        <w:rPr>
          <w:sz w:val="22"/>
          <w:szCs w:val="22"/>
        </w:rPr>
        <w:t xml:space="preserve">Figure </w:t>
      </w:r>
      <w:r w:rsidR="00E51AE4" w:rsidRPr="00F263C0">
        <w:rPr>
          <w:sz w:val="22"/>
          <w:szCs w:val="22"/>
        </w:rPr>
        <w:fldChar w:fldCharType="begin"/>
      </w:r>
      <w:r w:rsidRPr="00F263C0">
        <w:rPr>
          <w:sz w:val="22"/>
          <w:szCs w:val="22"/>
        </w:rPr>
        <w:instrText xml:space="preserve"> SEQ Figure \* ARABIC </w:instrText>
      </w:r>
      <w:r w:rsidR="00E51AE4" w:rsidRPr="00F263C0">
        <w:rPr>
          <w:sz w:val="22"/>
          <w:szCs w:val="22"/>
        </w:rPr>
        <w:fldChar w:fldCharType="separate"/>
      </w:r>
      <w:r w:rsidR="00B052C4">
        <w:rPr>
          <w:noProof/>
          <w:sz w:val="22"/>
          <w:szCs w:val="22"/>
        </w:rPr>
        <w:t>1</w:t>
      </w:r>
      <w:r w:rsidR="00E51AE4" w:rsidRPr="00F263C0">
        <w:rPr>
          <w:sz w:val="22"/>
          <w:szCs w:val="22"/>
        </w:rPr>
        <w:fldChar w:fldCharType="end"/>
      </w:r>
      <w:r w:rsidRPr="00F263C0">
        <w:rPr>
          <w:sz w:val="22"/>
          <w:szCs w:val="22"/>
        </w:rPr>
        <w:t>. PDO &amp; Key Result Areas</w:t>
      </w:r>
      <w:bookmarkEnd w:id="10"/>
    </w:p>
    <w:p w14:paraId="3C942DB2" w14:textId="77777777" w:rsidR="00C9383E" w:rsidRDefault="00C9383E" w:rsidP="00C9383E">
      <w:pPr>
        <w:autoSpaceDE w:val="0"/>
        <w:autoSpaceDN w:val="0"/>
        <w:adjustRightInd w:val="0"/>
        <w:spacing w:after="0"/>
        <w:jc w:val="both"/>
        <w:rPr>
          <w:rFonts w:cstheme="minorHAnsi"/>
        </w:rPr>
      </w:pPr>
      <w:r>
        <w:rPr>
          <w:rFonts w:cstheme="minorHAnsi"/>
          <w:noProof/>
        </w:rPr>
        <w:drawing>
          <wp:inline distT="0" distB="0" distL="0" distR="0" wp14:anchorId="32DE21EC" wp14:editId="03862B10">
            <wp:extent cx="5716988" cy="8229600"/>
            <wp:effectExtent l="76200" t="0" r="112395" b="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BA9D22B" w14:textId="77777777" w:rsidR="00C9383E" w:rsidRDefault="00C9383E" w:rsidP="00C9383E">
      <w:pPr>
        <w:autoSpaceDE w:val="0"/>
        <w:autoSpaceDN w:val="0"/>
        <w:adjustRightInd w:val="0"/>
        <w:spacing w:after="0"/>
        <w:jc w:val="both"/>
        <w:rPr>
          <w:rFonts w:cstheme="minorHAnsi"/>
        </w:rPr>
      </w:pPr>
    </w:p>
    <w:p w14:paraId="5CF0808E" w14:textId="77777777" w:rsidR="00C9383E" w:rsidRPr="00417B55" w:rsidRDefault="00C9383E" w:rsidP="00C9383E">
      <w:pPr>
        <w:autoSpaceDE w:val="0"/>
        <w:autoSpaceDN w:val="0"/>
        <w:adjustRightInd w:val="0"/>
        <w:spacing w:after="0"/>
        <w:jc w:val="both"/>
        <w:rPr>
          <w:rFonts w:cstheme="minorHAnsi"/>
          <w:sz w:val="22"/>
          <w:szCs w:val="22"/>
          <w:u w:val="single"/>
        </w:rPr>
      </w:pPr>
      <w:r w:rsidRPr="00417B55">
        <w:rPr>
          <w:rFonts w:cstheme="minorHAnsi"/>
          <w:sz w:val="22"/>
          <w:szCs w:val="22"/>
          <w:u w:val="single"/>
        </w:rPr>
        <w:lastRenderedPageBreak/>
        <w:t>Key Result Areas</w:t>
      </w:r>
    </w:p>
    <w:p w14:paraId="1180A5A0" w14:textId="77777777" w:rsidR="00C9383E" w:rsidRPr="00417B55" w:rsidRDefault="00C9383E" w:rsidP="00C9383E">
      <w:pPr>
        <w:autoSpaceDE w:val="0"/>
        <w:autoSpaceDN w:val="0"/>
        <w:adjustRightInd w:val="0"/>
        <w:spacing w:after="0"/>
        <w:jc w:val="both"/>
        <w:rPr>
          <w:rFonts w:cstheme="minorHAnsi"/>
          <w:sz w:val="22"/>
          <w:szCs w:val="22"/>
        </w:rPr>
      </w:pPr>
      <w:r w:rsidRPr="00417B55">
        <w:rPr>
          <w:rFonts w:cstheme="minorHAnsi"/>
          <w:sz w:val="22"/>
          <w:szCs w:val="22"/>
        </w:rPr>
        <w:t>It is expected that the institutional performance improvements and the infrastructure delivered by cities will result in: -</w:t>
      </w:r>
    </w:p>
    <w:p w14:paraId="0F5E9D08" w14:textId="77777777" w:rsidR="00C9383E" w:rsidRPr="00417B55" w:rsidRDefault="00C9383E" w:rsidP="000B3274">
      <w:pPr>
        <w:pStyle w:val="ListParagraph"/>
        <w:numPr>
          <w:ilvl w:val="3"/>
          <w:numId w:val="84"/>
        </w:numPr>
        <w:autoSpaceDE w:val="0"/>
        <w:autoSpaceDN w:val="0"/>
        <w:adjustRightInd w:val="0"/>
        <w:spacing w:before="0" w:after="0"/>
        <w:ind w:left="567" w:hanging="425"/>
        <w:contextualSpacing/>
        <w:jc w:val="both"/>
        <w:rPr>
          <w:rFonts w:cstheme="minorHAnsi"/>
          <w:sz w:val="22"/>
          <w:szCs w:val="22"/>
        </w:rPr>
      </w:pPr>
      <w:r w:rsidRPr="00417B55">
        <w:rPr>
          <w:rFonts w:cstheme="minorHAnsi"/>
          <w:sz w:val="22"/>
          <w:szCs w:val="22"/>
        </w:rPr>
        <w:t>enhanced citizen participation and engagement in ULG planning and budgeting;</w:t>
      </w:r>
    </w:p>
    <w:p w14:paraId="3BBAEE55" w14:textId="77777777" w:rsidR="00C9383E" w:rsidRPr="00417B55" w:rsidRDefault="00C9383E" w:rsidP="000B3274">
      <w:pPr>
        <w:pStyle w:val="ListParagraph"/>
        <w:numPr>
          <w:ilvl w:val="3"/>
          <w:numId w:val="84"/>
        </w:numPr>
        <w:autoSpaceDE w:val="0"/>
        <w:autoSpaceDN w:val="0"/>
        <w:adjustRightInd w:val="0"/>
        <w:spacing w:before="0" w:after="0"/>
        <w:ind w:left="567" w:hanging="425"/>
        <w:contextualSpacing/>
        <w:jc w:val="both"/>
        <w:rPr>
          <w:rFonts w:cstheme="minorHAnsi"/>
          <w:sz w:val="22"/>
          <w:szCs w:val="22"/>
        </w:rPr>
      </w:pPr>
      <w:r w:rsidRPr="00417B55">
        <w:rPr>
          <w:rFonts w:cstheme="minorHAnsi"/>
          <w:sz w:val="22"/>
          <w:szCs w:val="22"/>
        </w:rPr>
        <w:t>increased own source revenue at the ULG level;</w:t>
      </w:r>
    </w:p>
    <w:p w14:paraId="0D561616" w14:textId="77777777" w:rsidR="00C9383E" w:rsidRPr="00417B55" w:rsidRDefault="00C9383E" w:rsidP="000B3274">
      <w:pPr>
        <w:pStyle w:val="ListParagraph"/>
        <w:numPr>
          <w:ilvl w:val="3"/>
          <w:numId w:val="84"/>
        </w:numPr>
        <w:autoSpaceDE w:val="0"/>
        <w:autoSpaceDN w:val="0"/>
        <w:adjustRightInd w:val="0"/>
        <w:spacing w:before="0" w:after="0"/>
        <w:ind w:left="567" w:hanging="425"/>
        <w:contextualSpacing/>
        <w:jc w:val="both"/>
        <w:rPr>
          <w:rFonts w:cstheme="minorHAnsi"/>
          <w:sz w:val="22"/>
          <w:szCs w:val="22"/>
        </w:rPr>
      </w:pPr>
      <w:r w:rsidRPr="00417B55">
        <w:rPr>
          <w:rFonts w:cstheme="minorHAnsi"/>
          <w:sz w:val="22"/>
          <w:szCs w:val="22"/>
        </w:rPr>
        <w:t>improved infrastructure, service delivery, O&amp;M systems;</w:t>
      </w:r>
    </w:p>
    <w:p w14:paraId="3A9A105A" w14:textId="77777777" w:rsidR="00C9383E" w:rsidRPr="00417B55" w:rsidRDefault="00C9383E" w:rsidP="000B3274">
      <w:pPr>
        <w:pStyle w:val="ListParagraph"/>
        <w:numPr>
          <w:ilvl w:val="3"/>
          <w:numId w:val="84"/>
        </w:numPr>
        <w:autoSpaceDE w:val="0"/>
        <w:autoSpaceDN w:val="0"/>
        <w:adjustRightInd w:val="0"/>
        <w:spacing w:before="0" w:after="0"/>
        <w:ind w:left="567" w:hanging="425"/>
        <w:contextualSpacing/>
        <w:jc w:val="both"/>
        <w:rPr>
          <w:rFonts w:cstheme="minorHAnsi"/>
          <w:sz w:val="22"/>
          <w:szCs w:val="22"/>
        </w:rPr>
      </w:pPr>
      <w:r w:rsidRPr="00417B55">
        <w:rPr>
          <w:rFonts w:cstheme="minorHAnsi"/>
          <w:sz w:val="22"/>
          <w:szCs w:val="22"/>
        </w:rPr>
        <w:t>improved efficiency and effectiveness in fiduciary management;</w:t>
      </w:r>
    </w:p>
    <w:p w14:paraId="437215AD" w14:textId="77777777" w:rsidR="00C9383E" w:rsidRPr="00417B55" w:rsidRDefault="00C9383E" w:rsidP="000B3274">
      <w:pPr>
        <w:pStyle w:val="ListParagraph"/>
        <w:numPr>
          <w:ilvl w:val="3"/>
          <w:numId w:val="84"/>
        </w:numPr>
        <w:autoSpaceDE w:val="0"/>
        <w:autoSpaceDN w:val="0"/>
        <w:adjustRightInd w:val="0"/>
        <w:spacing w:before="0" w:after="0"/>
        <w:ind w:left="567" w:hanging="425"/>
        <w:contextualSpacing/>
        <w:jc w:val="both"/>
        <w:rPr>
          <w:rFonts w:cstheme="minorHAnsi"/>
          <w:sz w:val="22"/>
          <w:szCs w:val="22"/>
        </w:rPr>
      </w:pPr>
      <w:r w:rsidRPr="00417B55">
        <w:rPr>
          <w:spacing w:val="-2"/>
          <w:sz w:val="22"/>
          <w:szCs w:val="22"/>
        </w:rPr>
        <w:t>Improved environmental and social management and safeguards;</w:t>
      </w:r>
      <w:r w:rsidRPr="00417B55">
        <w:rPr>
          <w:rFonts w:cstheme="minorHAnsi"/>
          <w:sz w:val="22"/>
          <w:szCs w:val="22"/>
        </w:rPr>
        <w:t xml:space="preserve"> and</w:t>
      </w:r>
    </w:p>
    <w:p w14:paraId="0AB6648B" w14:textId="77777777" w:rsidR="00C9383E" w:rsidRPr="00417B55" w:rsidRDefault="00C9383E" w:rsidP="000B3274">
      <w:pPr>
        <w:pStyle w:val="ListParagraph"/>
        <w:numPr>
          <w:ilvl w:val="3"/>
          <w:numId w:val="84"/>
        </w:numPr>
        <w:autoSpaceDE w:val="0"/>
        <w:autoSpaceDN w:val="0"/>
        <w:adjustRightInd w:val="0"/>
        <w:spacing w:before="0" w:after="0"/>
        <w:ind w:left="567" w:hanging="425"/>
        <w:contextualSpacing/>
        <w:jc w:val="both"/>
        <w:rPr>
          <w:rFonts w:cstheme="minorHAnsi"/>
          <w:sz w:val="22"/>
          <w:szCs w:val="22"/>
        </w:rPr>
      </w:pPr>
      <w:r w:rsidRPr="00417B55">
        <w:rPr>
          <w:rFonts w:cstheme="minorHAnsi"/>
          <w:sz w:val="22"/>
          <w:szCs w:val="22"/>
        </w:rPr>
        <w:t>strengthened accountability and oversight systems; and</w:t>
      </w:r>
    </w:p>
    <w:p w14:paraId="123BE20B" w14:textId="77777777" w:rsidR="00C9383E" w:rsidRPr="00417B55" w:rsidRDefault="00C9383E" w:rsidP="000B3274">
      <w:pPr>
        <w:pStyle w:val="ListParagraph"/>
        <w:numPr>
          <w:ilvl w:val="3"/>
          <w:numId w:val="84"/>
        </w:numPr>
        <w:autoSpaceDE w:val="0"/>
        <w:autoSpaceDN w:val="0"/>
        <w:adjustRightInd w:val="0"/>
        <w:spacing w:before="0" w:after="0"/>
        <w:ind w:left="567" w:hanging="425"/>
        <w:contextualSpacing/>
        <w:jc w:val="both"/>
        <w:rPr>
          <w:rFonts w:cstheme="minorHAnsi"/>
          <w:sz w:val="22"/>
          <w:szCs w:val="22"/>
        </w:rPr>
      </w:pPr>
      <w:r w:rsidRPr="00417B55">
        <w:rPr>
          <w:rFonts w:cstheme="minorHAnsi"/>
          <w:sz w:val="22"/>
          <w:szCs w:val="22"/>
        </w:rPr>
        <w:t>strengthened ULG resilience, improved local economic development (LED) and enhanced gender equity in the ULG operations.</w:t>
      </w:r>
    </w:p>
    <w:p w14:paraId="1E5B86A8" w14:textId="77777777" w:rsidR="00C9383E" w:rsidRPr="00417B55" w:rsidRDefault="00C9383E" w:rsidP="00C9383E">
      <w:pPr>
        <w:jc w:val="both"/>
        <w:rPr>
          <w:sz w:val="22"/>
          <w:szCs w:val="22"/>
          <w:u w:val="single"/>
        </w:rPr>
      </w:pPr>
      <w:r w:rsidRPr="00417B55">
        <w:rPr>
          <w:sz w:val="22"/>
          <w:szCs w:val="22"/>
          <w:u w:val="single"/>
        </w:rPr>
        <w:t>Key Result Indicators</w:t>
      </w:r>
    </w:p>
    <w:p w14:paraId="38499986" w14:textId="77777777" w:rsidR="00C9383E" w:rsidRPr="00417B55" w:rsidRDefault="00C9383E" w:rsidP="00C9383E">
      <w:pPr>
        <w:pStyle w:val="NoSpacing"/>
        <w:jc w:val="both"/>
        <w:rPr>
          <w:rFonts w:ascii="Times New Roman" w:hAnsi="Times New Roman"/>
        </w:rPr>
      </w:pPr>
      <w:r w:rsidRPr="00417B55">
        <w:rPr>
          <w:rFonts w:ascii="Times New Roman" w:hAnsi="Times New Roman"/>
        </w:rPr>
        <w:t>The key results indicators are:</w:t>
      </w:r>
    </w:p>
    <w:p w14:paraId="7A936FE2" w14:textId="77777777" w:rsidR="00C9383E" w:rsidRPr="00417B55" w:rsidRDefault="00C9383E" w:rsidP="000B3274">
      <w:pPr>
        <w:pStyle w:val="ListParagraph"/>
        <w:numPr>
          <w:ilvl w:val="0"/>
          <w:numId w:val="85"/>
        </w:numPr>
        <w:spacing w:before="0" w:after="0"/>
        <w:ind w:left="567" w:hanging="425"/>
        <w:contextualSpacing/>
        <w:jc w:val="both"/>
        <w:rPr>
          <w:spacing w:val="-2"/>
          <w:sz w:val="22"/>
          <w:szCs w:val="22"/>
        </w:rPr>
      </w:pPr>
      <w:r w:rsidRPr="00417B55">
        <w:rPr>
          <w:spacing w:val="-2"/>
          <w:sz w:val="22"/>
          <w:szCs w:val="22"/>
        </w:rPr>
        <w:t>People provided with improved urban living conditions under the UIIDP [corporate indicator].</w:t>
      </w:r>
    </w:p>
    <w:p w14:paraId="053838E0" w14:textId="77777777" w:rsidR="00C9383E" w:rsidRPr="00417B55" w:rsidRDefault="00C9383E" w:rsidP="000B3274">
      <w:pPr>
        <w:pStyle w:val="ListParagraph"/>
        <w:numPr>
          <w:ilvl w:val="0"/>
          <w:numId w:val="85"/>
        </w:numPr>
        <w:spacing w:before="0" w:after="0"/>
        <w:ind w:left="567" w:hanging="425"/>
        <w:contextualSpacing/>
        <w:jc w:val="both"/>
        <w:rPr>
          <w:spacing w:val="-2"/>
          <w:sz w:val="22"/>
          <w:szCs w:val="22"/>
        </w:rPr>
      </w:pPr>
      <w:r w:rsidRPr="00417B55">
        <w:rPr>
          <w:spacing w:val="-2"/>
          <w:sz w:val="22"/>
          <w:szCs w:val="22"/>
        </w:rPr>
        <w:t xml:space="preserve">Cities with improved livability, sustainability, and management [corporate indicator].  </w:t>
      </w:r>
    </w:p>
    <w:p w14:paraId="58EAA1F2" w14:textId="77777777" w:rsidR="00C9383E" w:rsidRPr="00417B55" w:rsidRDefault="00C9383E" w:rsidP="000B3274">
      <w:pPr>
        <w:pStyle w:val="ListParagraph"/>
        <w:numPr>
          <w:ilvl w:val="0"/>
          <w:numId w:val="85"/>
        </w:numPr>
        <w:spacing w:before="0" w:after="0"/>
        <w:ind w:left="567" w:hanging="425"/>
        <w:contextualSpacing/>
        <w:jc w:val="both"/>
        <w:rPr>
          <w:spacing w:val="-2"/>
          <w:sz w:val="22"/>
          <w:szCs w:val="22"/>
        </w:rPr>
      </w:pPr>
      <w:r w:rsidRPr="00417B55">
        <w:rPr>
          <w:spacing w:val="-2"/>
          <w:sz w:val="22"/>
          <w:szCs w:val="22"/>
        </w:rPr>
        <w:t>Composite institutional performance of participating ULGs, averaged across all cities.</w:t>
      </w:r>
      <w:r w:rsidRPr="00417B55">
        <w:rPr>
          <w:sz w:val="22"/>
          <w:szCs w:val="22"/>
          <w:vertAlign w:val="superscript"/>
        </w:rPr>
        <w:footnoteReference w:id="3"/>
      </w:r>
    </w:p>
    <w:p w14:paraId="3C53A013" w14:textId="77777777" w:rsidR="00C9383E" w:rsidRPr="00417B55" w:rsidRDefault="00C9383E" w:rsidP="000B3274">
      <w:pPr>
        <w:pStyle w:val="ListParagraph"/>
        <w:numPr>
          <w:ilvl w:val="0"/>
          <w:numId w:val="85"/>
        </w:numPr>
        <w:spacing w:before="0" w:after="0"/>
        <w:ind w:left="567" w:hanging="425"/>
        <w:contextualSpacing/>
        <w:jc w:val="both"/>
        <w:rPr>
          <w:spacing w:val="-2"/>
          <w:sz w:val="22"/>
          <w:szCs w:val="22"/>
        </w:rPr>
      </w:pPr>
      <w:r w:rsidRPr="00417B55">
        <w:rPr>
          <w:spacing w:val="-2"/>
          <w:sz w:val="22"/>
          <w:szCs w:val="22"/>
        </w:rPr>
        <w:t xml:space="preserve">Composite performance </w:t>
      </w:r>
      <w:r w:rsidRPr="00417B55">
        <w:rPr>
          <w:sz w:val="22"/>
          <w:szCs w:val="22"/>
        </w:rPr>
        <w:t>for achievement of urban infrastructure and service targets, maintenance performance and value for money in investments by ULGs, averaged across all cities.</w:t>
      </w:r>
    </w:p>
    <w:p w14:paraId="6F30C69A" w14:textId="77777777" w:rsidR="00C9383E" w:rsidRPr="00417B55" w:rsidRDefault="00C9383E" w:rsidP="000B3274">
      <w:pPr>
        <w:pStyle w:val="ListParagraph"/>
        <w:numPr>
          <w:ilvl w:val="0"/>
          <w:numId w:val="85"/>
        </w:numPr>
        <w:spacing w:before="0" w:after="0"/>
        <w:ind w:left="567" w:hanging="425"/>
        <w:contextualSpacing/>
        <w:jc w:val="both"/>
        <w:rPr>
          <w:spacing w:val="-2"/>
          <w:sz w:val="22"/>
          <w:szCs w:val="22"/>
        </w:rPr>
      </w:pPr>
      <w:r w:rsidRPr="00417B55">
        <w:rPr>
          <w:sz w:val="22"/>
          <w:szCs w:val="22"/>
        </w:rPr>
        <w:t>Composite performance for achievement of LED targets, averaged across all cities</w:t>
      </w:r>
    </w:p>
    <w:p w14:paraId="3D3FE9A6" w14:textId="77777777" w:rsidR="00C9383E" w:rsidRPr="00417B55" w:rsidRDefault="00C9383E" w:rsidP="00C9383E">
      <w:pPr>
        <w:pStyle w:val="NoSpacing"/>
        <w:jc w:val="both"/>
        <w:rPr>
          <w:rFonts w:ascii="Times New Roman" w:hAnsi="Times New Roman"/>
        </w:rPr>
      </w:pPr>
      <w:r w:rsidRPr="00417B55">
        <w:rPr>
          <w:rFonts w:ascii="Times New Roman" w:hAnsi="Times New Roman"/>
        </w:rPr>
        <w:t>The complete table on the results framework and monitoring is provided in the Annex 1.</w:t>
      </w:r>
    </w:p>
    <w:p w14:paraId="57F347C4" w14:textId="77777777" w:rsidR="00C9383E" w:rsidRPr="00417B55" w:rsidRDefault="00C9383E" w:rsidP="00C9383E">
      <w:pPr>
        <w:jc w:val="both"/>
        <w:rPr>
          <w:sz w:val="22"/>
          <w:szCs w:val="22"/>
          <w:u w:val="single"/>
        </w:rPr>
      </w:pPr>
      <w:bookmarkStart w:id="11" w:name="_Toc495821924"/>
    </w:p>
    <w:p w14:paraId="2B150877" w14:textId="77777777" w:rsidR="00C9383E" w:rsidRPr="00417B55" w:rsidRDefault="00C9383E" w:rsidP="00C9383E">
      <w:pPr>
        <w:jc w:val="both"/>
        <w:rPr>
          <w:sz w:val="22"/>
          <w:szCs w:val="22"/>
          <w:u w:val="single"/>
        </w:rPr>
      </w:pPr>
      <w:r w:rsidRPr="00417B55">
        <w:rPr>
          <w:sz w:val="22"/>
          <w:szCs w:val="22"/>
          <w:u w:val="single"/>
        </w:rPr>
        <w:t>Program Scope and Coverage of Urban Centres</w:t>
      </w:r>
      <w:bookmarkEnd w:id="11"/>
    </w:p>
    <w:p w14:paraId="60F28409" w14:textId="77777777" w:rsidR="00C9383E" w:rsidRPr="00417B55" w:rsidRDefault="00C9383E" w:rsidP="00C9383E">
      <w:pPr>
        <w:jc w:val="both"/>
        <w:rPr>
          <w:sz w:val="22"/>
          <w:szCs w:val="22"/>
        </w:rPr>
      </w:pPr>
      <w:r w:rsidRPr="00417B55">
        <w:rPr>
          <w:sz w:val="22"/>
          <w:szCs w:val="22"/>
        </w:rPr>
        <w:t>The UIIDP will have an additional 73 cities to the existing 44 cities making a total of 117 cities that will participate in the program. This substantial scale-up to 117 cities will bring about greater impact in terms of population coverage and size of the Program (increasing beneficiaries from 4.36 million under UGLDP II to an estimated 6.62 million in UIIDP) and result in exponentially larger positive impact for the country. The scale-up allows strengthening of the overall programmatic and performance-based approach to support sustainable urban development and leverages on economies of scale for program management and implementation. In addition, the scale-up is built on the solid foundations and tried-and-tested overall successful experiences of ULGDP I and II. Timely support to improve institutional performance in the planning, delivery, and sustained provision of urban services and infrastructure by local governments is critical especially for these rapidly growing cities.</w:t>
      </w:r>
    </w:p>
    <w:p w14:paraId="52C0400F" w14:textId="77777777" w:rsidR="00C9383E" w:rsidRPr="002664AC" w:rsidRDefault="00C9383E" w:rsidP="00C9383E">
      <w:pPr>
        <w:pStyle w:val="Caption"/>
        <w:keepNext/>
        <w:rPr>
          <w:sz w:val="20"/>
          <w:szCs w:val="20"/>
        </w:rPr>
      </w:pPr>
    </w:p>
    <w:p w14:paraId="346663C7" w14:textId="77777777" w:rsidR="00F263C0" w:rsidRPr="00F263C0" w:rsidRDefault="00F263C0" w:rsidP="00F263C0">
      <w:pPr>
        <w:pStyle w:val="Caption"/>
        <w:keepNext/>
        <w:rPr>
          <w:sz w:val="22"/>
          <w:szCs w:val="22"/>
        </w:rPr>
      </w:pPr>
      <w:bookmarkStart w:id="12" w:name="_Toc52285710"/>
      <w:r w:rsidRPr="00F263C0">
        <w:rPr>
          <w:sz w:val="22"/>
          <w:szCs w:val="22"/>
        </w:rPr>
        <w:t xml:space="preserve">Figure </w:t>
      </w:r>
      <w:r w:rsidR="00E51AE4" w:rsidRPr="00F263C0">
        <w:rPr>
          <w:sz w:val="22"/>
          <w:szCs w:val="22"/>
        </w:rPr>
        <w:fldChar w:fldCharType="begin"/>
      </w:r>
      <w:r w:rsidRPr="00F263C0">
        <w:rPr>
          <w:sz w:val="22"/>
          <w:szCs w:val="22"/>
        </w:rPr>
        <w:instrText xml:space="preserve"> SEQ Figure \* ARABIC </w:instrText>
      </w:r>
      <w:r w:rsidR="00E51AE4" w:rsidRPr="00F263C0">
        <w:rPr>
          <w:sz w:val="22"/>
          <w:szCs w:val="22"/>
        </w:rPr>
        <w:fldChar w:fldCharType="separate"/>
      </w:r>
      <w:r w:rsidR="00B052C4">
        <w:rPr>
          <w:noProof/>
          <w:sz w:val="22"/>
          <w:szCs w:val="22"/>
        </w:rPr>
        <w:t>2</w:t>
      </w:r>
      <w:r w:rsidR="00E51AE4" w:rsidRPr="00F263C0">
        <w:rPr>
          <w:sz w:val="22"/>
          <w:szCs w:val="22"/>
        </w:rPr>
        <w:fldChar w:fldCharType="end"/>
      </w:r>
      <w:r w:rsidRPr="00F263C0">
        <w:rPr>
          <w:sz w:val="22"/>
          <w:szCs w:val="22"/>
        </w:rPr>
        <w:t>. Cities Participating in UIIDP</w:t>
      </w:r>
      <w:bookmarkEnd w:id="12"/>
    </w:p>
    <w:p w14:paraId="570EAB73" w14:textId="77777777" w:rsidR="00C9383E" w:rsidRPr="00087D4A" w:rsidRDefault="00C9383E" w:rsidP="00C9383E">
      <w:pPr>
        <w:jc w:val="both"/>
      </w:pPr>
      <w:r>
        <w:rPr>
          <w:noProof/>
        </w:rPr>
        <w:drawing>
          <wp:inline distT="0" distB="0" distL="0" distR="0" wp14:anchorId="32B53025" wp14:editId="4D2EC1BB">
            <wp:extent cx="5486400" cy="5406887"/>
            <wp:effectExtent l="0" t="0" r="0" b="3810"/>
            <wp:docPr id="95"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8D432AB" w14:textId="77777777" w:rsidR="00C9383E" w:rsidRPr="00BB09E8" w:rsidRDefault="00C9383E" w:rsidP="00C9383E">
      <w:pPr>
        <w:jc w:val="both"/>
      </w:pPr>
    </w:p>
    <w:p w14:paraId="2FA8A66F" w14:textId="77777777" w:rsidR="00C9383E" w:rsidRDefault="00C9383E" w:rsidP="00C9383E">
      <w:pPr>
        <w:jc w:val="both"/>
        <w:rPr>
          <w:u w:val="single"/>
        </w:rPr>
      </w:pPr>
      <w:bookmarkStart w:id="13" w:name="_Toc495821925"/>
    </w:p>
    <w:p w14:paraId="7405C1C5" w14:textId="77777777" w:rsidR="008612E4" w:rsidRDefault="008612E4" w:rsidP="00C9383E">
      <w:pPr>
        <w:jc w:val="both"/>
        <w:rPr>
          <w:u w:val="single"/>
        </w:rPr>
      </w:pPr>
    </w:p>
    <w:p w14:paraId="1BE78D6B" w14:textId="77777777" w:rsidR="008612E4" w:rsidRDefault="008612E4" w:rsidP="00C9383E">
      <w:pPr>
        <w:jc w:val="both"/>
        <w:rPr>
          <w:u w:val="single"/>
        </w:rPr>
      </w:pPr>
    </w:p>
    <w:p w14:paraId="1D28F640" w14:textId="77777777" w:rsidR="008612E4" w:rsidRDefault="008612E4" w:rsidP="00C9383E">
      <w:pPr>
        <w:jc w:val="both"/>
        <w:rPr>
          <w:u w:val="single"/>
        </w:rPr>
      </w:pPr>
    </w:p>
    <w:p w14:paraId="477BA774" w14:textId="77777777" w:rsidR="008612E4" w:rsidRDefault="008612E4" w:rsidP="00C9383E">
      <w:pPr>
        <w:jc w:val="both"/>
        <w:rPr>
          <w:u w:val="single"/>
        </w:rPr>
      </w:pPr>
    </w:p>
    <w:p w14:paraId="6DD3DB70" w14:textId="77777777" w:rsidR="004D12F9" w:rsidRDefault="004D12F9">
      <w:pPr>
        <w:spacing w:before="0" w:after="0"/>
        <w:rPr>
          <w:rFonts w:eastAsiaTheme="minorHAnsi"/>
          <w:b/>
          <w:bCs/>
          <w:color w:val="auto"/>
        </w:rPr>
      </w:pPr>
      <w:bookmarkStart w:id="14" w:name="_Hlk503685154"/>
      <w:r>
        <w:br w:type="page"/>
      </w:r>
    </w:p>
    <w:p w14:paraId="739650C5" w14:textId="77777777" w:rsidR="008612E4" w:rsidRPr="00C378BF" w:rsidRDefault="008612E4" w:rsidP="008612E4"/>
    <w:p w14:paraId="68A583C9" w14:textId="77777777" w:rsidR="009A3087" w:rsidRDefault="009A3087" w:rsidP="009A3087">
      <w:pPr>
        <w:pStyle w:val="Caption"/>
        <w:keepNext/>
      </w:pPr>
      <w:r>
        <w:t>Table 1. List of Participating Cities &amp; Allocations</w:t>
      </w:r>
    </w:p>
    <w:p w14:paraId="30BD975A" w14:textId="77777777" w:rsidR="009A3087" w:rsidRPr="009A3087" w:rsidRDefault="009A3087" w:rsidP="009A3087"/>
    <w:tbl>
      <w:tblPr>
        <w:tblW w:w="10191" w:type="dxa"/>
        <w:tblInd w:w="-906" w:type="dxa"/>
        <w:tblLook w:val="04A0" w:firstRow="1" w:lastRow="0" w:firstColumn="1" w:lastColumn="0" w:noHBand="0" w:noVBand="1"/>
      </w:tblPr>
      <w:tblGrid>
        <w:gridCol w:w="851"/>
        <w:gridCol w:w="1417"/>
        <w:gridCol w:w="1418"/>
        <w:gridCol w:w="1615"/>
        <w:gridCol w:w="1615"/>
        <w:gridCol w:w="1660"/>
        <w:gridCol w:w="1615"/>
      </w:tblGrid>
      <w:tr w:rsidR="008612E4" w:rsidRPr="008D5DDD" w14:paraId="428549AD" w14:textId="77777777" w:rsidTr="00846AD5">
        <w:trPr>
          <w:trHeight w:val="300"/>
        </w:trPr>
        <w:tc>
          <w:tcPr>
            <w:tcW w:w="10191"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74642FA9" w14:textId="77777777" w:rsidR="008612E4" w:rsidRPr="008D5DDD" w:rsidRDefault="008612E4" w:rsidP="00C21968">
            <w:pPr>
              <w:spacing w:after="0"/>
              <w:rPr>
                <w:rFonts w:eastAsia="Times New Roman"/>
                <w:b/>
                <w:bCs/>
                <w:lang w:eastAsia="en-AU"/>
              </w:rPr>
            </w:pPr>
            <w:r w:rsidRPr="008D5DDD">
              <w:rPr>
                <w:rFonts w:eastAsia="Times New Roman"/>
                <w:b/>
                <w:bCs/>
                <w:lang w:eastAsia="en-AU"/>
              </w:rPr>
              <w:t>MINISTRY OF URBAN DEVELOPMENT &amp;</w:t>
            </w:r>
            <w:r w:rsidR="002E60BB">
              <w:rPr>
                <w:rFonts w:eastAsia="Times New Roman"/>
                <w:b/>
                <w:bCs/>
                <w:lang w:eastAsia="en-AU"/>
              </w:rPr>
              <w:t>CONSTRUCTION</w:t>
            </w:r>
          </w:p>
        </w:tc>
      </w:tr>
      <w:tr w:rsidR="008612E4" w:rsidRPr="008D5DDD" w14:paraId="504F4614" w14:textId="77777777" w:rsidTr="00846AD5">
        <w:trPr>
          <w:trHeight w:val="300"/>
        </w:trPr>
        <w:tc>
          <w:tcPr>
            <w:tcW w:w="10191"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0E683F40" w14:textId="77777777" w:rsidR="008612E4" w:rsidRPr="008D5DDD" w:rsidRDefault="008612E4" w:rsidP="00C21968">
            <w:pPr>
              <w:spacing w:after="0"/>
              <w:rPr>
                <w:rFonts w:eastAsia="Times New Roman"/>
                <w:b/>
                <w:bCs/>
                <w:lang w:eastAsia="en-AU"/>
              </w:rPr>
            </w:pPr>
            <w:r w:rsidRPr="008D5DDD">
              <w:rPr>
                <w:rFonts w:eastAsia="Times New Roman"/>
                <w:b/>
                <w:bCs/>
                <w:lang w:eastAsia="en-AU"/>
              </w:rPr>
              <w:t>URBAN REVENUE ENHANCEMENT, FUND MOBILIZATION AND FINANCE BUREAU</w:t>
            </w:r>
          </w:p>
        </w:tc>
      </w:tr>
      <w:tr w:rsidR="008612E4" w:rsidRPr="008D5DDD" w14:paraId="17EC3462" w14:textId="77777777" w:rsidTr="00846AD5">
        <w:trPr>
          <w:trHeight w:val="300"/>
        </w:trPr>
        <w:tc>
          <w:tcPr>
            <w:tcW w:w="10191"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14:paraId="0C404037" w14:textId="77777777" w:rsidR="008612E4" w:rsidRPr="008D5DDD" w:rsidRDefault="008612E4" w:rsidP="00C21968">
            <w:pPr>
              <w:spacing w:after="0"/>
              <w:rPr>
                <w:rFonts w:eastAsia="Times New Roman"/>
                <w:b/>
                <w:bCs/>
                <w:lang w:eastAsia="en-AU"/>
              </w:rPr>
            </w:pPr>
            <w:r w:rsidRPr="008D5DDD">
              <w:rPr>
                <w:rFonts w:eastAsia="Times New Roman"/>
                <w:b/>
                <w:bCs/>
                <w:lang w:eastAsia="en-AU"/>
              </w:rPr>
              <w:t>LIST OF 117 UIIDP CITIES APPROVED BY H. E THE MINISTER ON SEPTEMBER 12, 2017 AS PER MINISTRY UIIDP POLICY PAPER</w:t>
            </w:r>
          </w:p>
        </w:tc>
      </w:tr>
      <w:tr w:rsidR="008612E4" w:rsidRPr="008D5DDD" w14:paraId="064B9C97"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A24221" w14:textId="77777777" w:rsidR="008612E4" w:rsidRPr="008D5DDD" w:rsidRDefault="008612E4" w:rsidP="00C21968">
            <w:pPr>
              <w:spacing w:after="0"/>
              <w:rPr>
                <w:rFonts w:eastAsia="Times New Roman"/>
                <w:b/>
                <w:bCs/>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FE478" w14:textId="77777777" w:rsidR="008612E4" w:rsidRPr="008D5DDD" w:rsidRDefault="008612E4" w:rsidP="00C21968">
            <w:pPr>
              <w:spacing w:after="0"/>
              <w:rPr>
                <w:rFonts w:eastAsia="Times New Roman"/>
                <w:b/>
                <w:bCs/>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CD2CC" w14:textId="77777777" w:rsidR="008612E4" w:rsidRPr="008D5DDD" w:rsidRDefault="008612E4" w:rsidP="00C21968">
            <w:pPr>
              <w:spacing w:after="0"/>
              <w:rPr>
                <w:rFonts w:eastAsia="Times New Roman"/>
                <w:sz w:val="20"/>
                <w:szCs w:val="20"/>
                <w:lang w:eastAsia="en-AU"/>
              </w:rPr>
            </w:pPr>
          </w:p>
        </w:tc>
        <w:tc>
          <w:tcPr>
            <w:tcW w:w="3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AF91B0" w14:textId="77777777" w:rsidR="008612E4" w:rsidRPr="008D5DDD" w:rsidRDefault="008612E4" w:rsidP="00C21968">
            <w:pPr>
              <w:spacing w:after="0"/>
              <w:rPr>
                <w:rFonts w:eastAsia="Times New Roman"/>
                <w:b/>
                <w:bCs/>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4BB8B" w14:textId="77777777" w:rsidR="008612E4" w:rsidRPr="008D5DDD" w:rsidRDefault="008612E4" w:rsidP="00C21968">
            <w:pPr>
              <w:spacing w:after="0"/>
              <w:rPr>
                <w:rFonts w:eastAsia="Times New Roman"/>
                <w:b/>
                <w:bCs/>
                <w:lang w:eastAsia="en-AU"/>
              </w:rPr>
            </w:pPr>
          </w:p>
        </w:tc>
      </w:tr>
      <w:tr w:rsidR="008612E4" w:rsidRPr="008D5DDD" w14:paraId="53D4F238" w14:textId="77777777" w:rsidTr="00846AD5">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C2FF36" w14:textId="77777777" w:rsidR="008612E4" w:rsidRPr="008D5DDD" w:rsidRDefault="008612E4" w:rsidP="00C21968">
            <w:pPr>
              <w:spacing w:after="0"/>
              <w:rPr>
                <w:rFonts w:eastAsia="Times New Roman"/>
                <w:b/>
                <w:bCs/>
                <w:lang w:eastAsia="en-AU"/>
              </w:rPr>
            </w:pPr>
            <w:r w:rsidRPr="008D5DDD">
              <w:rPr>
                <w:rFonts w:eastAsia="Times New Roman"/>
                <w:b/>
                <w:bCs/>
                <w:lang w:eastAsia="en-AU"/>
              </w:rPr>
              <w:t>ULG Contributions</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5707D" w14:textId="77777777" w:rsidR="008612E4" w:rsidRPr="008D5DDD" w:rsidRDefault="008612E4" w:rsidP="00C21968">
            <w:pPr>
              <w:spacing w:after="0"/>
              <w:rPr>
                <w:rFonts w:eastAsia="Times New Roman"/>
                <w:sz w:val="20"/>
                <w:szCs w:val="20"/>
                <w:lang w:eastAsia="en-AU"/>
              </w:rPr>
            </w:pPr>
          </w:p>
        </w:tc>
        <w:tc>
          <w:tcPr>
            <w:tcW w:w="48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D795C41" w14:textId="77777777" w:rsidR="008612E4" w:rsidRPr="008D5DDD" w:rsidRDefault="008612E4" w:rsidP="00C21968">
            <w:pPr>
              <w:spacing w:after="0"/>
              <w:rPr>
                <w:rFonts w:eastAsia="Times New Roman"/>
                <w:b/>
                <w:bCs/>
                <w:lang w:eastAsia="en-AU"/>
              </w:rPr>
            </w:pPr>
            <w:r w:rsidRPr="008D5DDD">
              <w:rPr>
                <w:rFonts w:eastAsia="Times New Roman"/>
                <w:b/>
                <w:bCs/>
                <w:lang w:eastAsia="en-AU"/>
              </w:rPr>
              <w:t>Regional Contributions</w:t>
            </w:r>
          </w:p>
        </w:tc>
      </w:tr>
      <w:tr w:rsidR="008612E4" w:rsidRPr="008D5DDD" w14:paraId="5464E59B"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288F" w14:textId="77777777" w:rsidR="008612E4" w:rsidRPr="008D5DDD" w:rsidRDefault="008612E4" w:rsidP="00C21968">
            <w:pPr>
              <w:spacing w:after="0"/>
              <w:rPr>
                <w:rFonts w:eastAsia="Times New Roman"/>
                <w:lang w:eastAsia="en-AU"/>
              </w:rPr>
            </w:pPr>
            <w:r w:rsidRPr="008D5DDD">
              <w:rPr>
                <w:rFonts w:eastAsia="Times New Roman"/>
                <w:lang w:eastAsia="en-AU"/>
              </w:rPr>
              <w:t>Old 16 ULGDP I ULGs in Major regions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C41A" w14:textId="77777777" w:rsidR="008612E4" w:rsidRPr="008D5DDD" w:rsidRDefault="008612E4" w:rsidP="00C21968">
            <w:pPr>
              <w:spacing w:after="0"/>
              <w:jc w:val="right"/>
              <w:rPr>
                <w:rFonts w:eastAsia="Times New Roman"/>
                <w:lang w:eastAsia="en-AU"/>
              </w:rPr>
            </w:pPr>
            <w:r w:rsidRPr="008D5DDD">
              <w:rPr>
                <w:rFonts w:eastAsia="Times New Roman"/>
                <w:lang w:eastAsia="en-AU"/>
              </w:rPr>
              <w:t>40%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DE3B" w14:textId="77777777" w:rsidR="008612E4" w:rsidRPr="008D5DDD" w:rsidRDefault="008612E4" w:rsidP="00C21968">
            <w:pPr>
              <w:spacing w:after="0"/>
              <w:jc w:val="right"/>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E4D88" w14:textId="77777777" w:rsidR="008612E4" w:rsidRPr="008D5DDD" w:rsidRDefault="008612E4" w:rsidP="00C21968">
            <w:pPr>
              <w:spacing w:after="0"/>
              <w:rPr>
                <w:rFonts w:eastAsia="Times New Roman"/>
                <w:lang w:eastAsia="en-AU"/>
              </w:rPr>
            </w:pPr>
            <w:r w:rsidRPr="008D5DDD">
              <w:rPr>
                <w:rFonts w:eastAsia="Times New Roman"/>
                <w:lang w:eastAsia="en-AU"/>
              </w:rPr>
              <w:t>Harari Region</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13AEA" w14:textId="77777777" w:rsidR="008612E4" w:rsidRPr="008D5DDD" w:rsidRDefault="008612E4" w:rsidP="00C21968">
            <w:pPr>
              <w:spacing w:after="0"/>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FB0D" w14:textId="77777777" w:rsidR="008612E4" w:rsidRPr="008D5DDD" w:rsidRDefault="008612E4" w:rsidP="00C21968">
            <w:pPr>
              <w:spacing w:after="0"/>
              <w:jc w:val="right"/>
              <w:rPr>
                <w:rFonts w:eastAsia="Times New Roman"/>
                <w:lang w:eastAsia="en-AU"/>
              </w:rPr>
            </w:pPr>
            <w:r w:rsidRPr="008D5DDD">
              <w:rPr>
                <w:rFonts w:eastAsia="Times New Roman"/>
                <w:lang w:eastAsia="en-AU"/>
              </w:rPr>
              <w:t>25%</w:t>
            </w:r>
          </w:p>
        </w:tc>
      </w:tr>
      <w:tr w:rsidR="008612E4" w:rsidRPr="008D5DDD" w14:paraId="6235A5F3"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95AE1" w14:textId="77777777" w:rsidR="008612E4" w:rsidRPr="008D5DDD" w:rsidRDefault="008612E4" w:rsidP="00C21968">
            <w:pPr>
              <w:spacing w:after="0"/>
              <w:rPr>
                <w:rFonts w:eastAsia="Times New Roman"/>
                <w:lang w:eastAsia="en-AU"/>
              </w:rPr>
            </w:pPr>
            <w:r w:rsidRPr="008D5DDD">
              <w:rPr>
                <w:rFonts w:eastAsia="Times New Roman"/>
                <w:lang w:eastAsia="en-AU"/>
              </w:rPr>
              <w:t>New  ULGs in non - DRS  regions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02EF8" w14:textId="77777777" w:rsidR="008612E4" w:rsidRPr="008D5DDD" w:rsidRDefault="008612E4" w:rsidP="00C21968">
            <w:pPr>
              <w:spacing w:after="0"/>
              <w:jc w:val="right"/>
              <w:rPr>
                <w:rFonts w:eastAsia="Times New Roman"/>
                <w:lang w:eastAsia="en-AU"/>
              </w:rPr>
            </w:pPr>
            <w:r w:rsidRPr="008D5DDD">
              <w:rPr>
                <w:rFonts w:eastAsia="Times New Roman"/>
                <w:lang w:eastAsia="en-AU"/>
              </w:rPr>
              <w:t>20%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DA01" w14:textId="77777777" w:rsidR="008612E4" w:rsidRPr="008D5DDD" w:rsidRDefault="008612E4" w:rsidP="00C21968">
            <w:pPr>
              <w:spacing w:after="0"/>
              <w:jc w:val="right"/>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62038" w14:textId="77777777" w:rsidR="008612E4" w:rsidRPr="008D5DDD" w:rsidRDefault="008612E4" w:rsidP="00C21968">
            <w:pPr>
              <w:spacing w:after="0"/>
              <w:rPr>
                <w:rFonts w:eastAsia="Times New Roman"/>
                <w:lang w:eastAsia="en-AU"/>
              </w:rPr>
            </w:pPr>
            <w:r w:rsidRPr="008D5DDD">
              <w:rPr>
                <w:rFonts w:eastAsia="Times New Roman"/>
                <w:lang w:eastAsia="en-AU"/>
              </w:rPr>
              <w:t>Major Regions</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EE59A" w14:textId="77777777" w:rsidR="008612E4" w:rsidRPr="008D5DDD" w:rsidRDefault="008612E4" w:rsidP="00C21968">
            <w:pPr>
              <w:spacing w:after="0"/>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B15F1" w14:textId="77777777" w:rsidR="008612E4" w:rsidRPr="008D5DDD" w:rsidRDefault="008612E4" w:rsidP="00C21968">
            <w:pPr>
              <w:spacing w:after="0"/>
              <w:jc w:val="right"/>
              <w:rPr>
                <w:rFonts w:eastAsia="Times New Roman"/>
                <w:lang w:eastAsia="en-AU"/>
              </w:rPr>
            </w:pPr>
            <w:r w:rsidRPr="008D5DDD">
              <w:rPr>
                <w:rFonts w:eastAsia="Times New Roman"/>
                <w:lang w:eastAsia="en-AU"/>
              </w:rPr>
              <w:t>30%</w:t>
            </w:r>
          </w:p>
        </w:tc>
      </w:tr>
      <w:tr w:rsidR="008612E4" w:rsidRPr="008D5DDD" w14:paraId="3A71CCB1"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C4E98" w14:textId="77777777" w:rsidR="008612E4" w:rsidRPr="008D5DDD" w:rsidRDefault="008612E4" w:rsidP="00C21968">
            <w:pPr>
              <w:spacing w:after="0"/>
              <w:rPr>
                <w:rFonts w:eastAsia="Times New Roman"/>
                <w:lang w:eastAsia="en-AU"/>
              </w:rPr>
            </w:pPr>
            <w:r w:rsidRPr="008D5DDD">
              <w:rPr>
                <w:rFonts w:eastAsia="Times New Roman"/>
                <w:lang w:eastAsia="en-AU"/>
              </w:rPr>
              <w:t>New ULGs in DRS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FE59A" w14:textId="77777777" w:rsidR="008612E4" w:rsidRPr="008D5DDD" w:rsidRDefault="008612E4" w:rsidP="00C21968">
            <w:pPr>
              <w:spacing w:after="0"/>
              <w:jc w:val="right"/>
              <w:rPr>
                <w:rFonts w:eastAsia="Times New Roman"/>
                <w:lang w:eastAsia="en-AU"/>
              </w:rPr>
            </w:pPr>
            <w:r w:rsidRPr="008D5DDD">
              <w:rPr>
                <w:rFonts w:eastAsia="Times New Roman"/>
                <w:lang w:eastAsia="en-AU"/>
              </w:rPr>
              <w:t>10%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80A41" w14:textId="77777777" w:rsidR="008612E4" w:rsidRPr="008D5DDD" w:rsidRDefault="008612E4" w:rsidP="00C21968">
            <w:pPr>
              <w:spacing w:after="0"/>
              <w:jc w:val="right"/>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3A21" w14:textId="77777777" w:rsidR="008612E4" w:rsidRPr="008D5DDD" w:rsidRDefault="008612E4" w:rsidP="00C21968">
            <w:pPr>
              <w:spacing w:after="0"/>
              <w:rPr>
                <w:rFonts w:eastAsia="Times New Roman"/>
                <w:lang w:eastAsia="en-AU"/>
              </w:rPr>
            </w:pPr>
            <w:r w:rsidRPr="008D5DDD">
              <w:rPr>
                <w:rFonts w:eastAsia="Times New Roman"/>
                <w:lang w:eastAsia="en-AU"/>
              </w:rPr>
              <w:t>DRS</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8C7A6" w14:textId="77777777" w:rsidR="008612E4" w:rsidRPr="008D5DDD" w:rsidRDefault="008612E4" w:rsidP="00C21968">
            <w:pPr>
              <w:spacing w:after="0"/>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05F8" w14:textId="77777777" w:rsidR="008612E4" w:rsidRPr="008D5DDD" w:rsidRDefault="008612E4" w:rsidP="00C21968">
            <w:pPr>
              <w:spacing w:after="0"/>
              <w:jc w:val="right"/>
              <w:rPr>
                <w:rFonts w:eastAsia="Times New Roman"/>
                <w:lang w:eastAsia="en-AU"/>
              </w:rPr>
            </w:pPr>
            <w:r w:rsidRPr="008D5DDD">
              <w:rPr>
                <w:rFonts w:eastAsia="Times New Roman"/>
                <w:lang w:eastAsia="en-AU"/>
              </w:rPr>
              <w:t>20%</w:t>
            </w:r>
          </w:p>
        </w:tc>
      </w:tr>
      <w:tr w:rsidR="008612E4" w:rsidRPr="008D5DDD" w14:paraId="43C01878"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674B9" w14:textId="77777777" w:rsidR="008612E4" w:rsidRPr="008D5DDD" w:rsidRDefault="008612E4" w:rsidP="00C21968">
            <w:pPr>
              <w:spacing w:after="0"/>
              <w:rPr>
                <w:rFonts w:eastAsia="Times New Roman"/>
                <w:lang w:eastAsia="en-AU"/>
              </w:rPr>
            </w:pPr>
            <w:r w:rsidRPr="008D5DDD">
              <w:rPr>
                <w:rFonts w:eastAsia="Times New Roman"/>
                <w:lang w:eastAsia="en-AU"/>
              </w:rPr>
              <w:t>Dire Dawa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AF8D" w14:textId="77777777" w:rsidR="008612E4" w:rsidRPr="008D5DDD" w:rsidRDefault="008612E4" w:rsidP="00C21968">
            <w:pPr>
              <w:spacing w:after="0"/>
              <w:jc w:val="right"/>
              <w:rPr>
                <w:rFonts w:eastAsia="Times New Roman"/>
                <w:lang w:eastAsia="en-AU"/>
              </w:rPr>
            </w:pPr>
            <w:r w:rsidRPr="008D5DDD">
              <w:rPr>
                <w:rFonts w:eastAsia="Times New Roman"/>
                <w:lang w:eastAsia="en-AU"/>
              </w:rPr>
              <w:t>50%</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3A5F7" w14:textId="77777777" w:rsidR="008612E4" w:rsidRPr="008D5DDD" w:rsidRDefault="008612E4" w:rsidP="00C21968">
            <w:pPr>
              <w:spacing w:after="0"/>
              <w:jc w:val="right"/>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2C43B" w14:textId="77777777" w:rsidR="008612E4" w:rsidRPr="008D5DDD" w:rsidRDefault="008612E4" w:rsidP="00C21968">
            <w:pPr>
              <w:spacing w:after="0"/>
              <w:rPr>
                <w:rFonts w:eastAsia="Times New Roman"/>
                <w:sz w:val="20"/>
                <w:szCs w:val="20"/>
                <w:lang w:eastAsia="en-AU"/>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DA8E" w14:textId="77777777" w:rsidR="008612E4" w:rsidRPr="008D5DDD" w:rsidRDefault="008612E4" w:rsidP="00C21968">
            <w:pPr>
              <w:spacing w:after="0"/>
              <w:rPr>
                <w:rFonts w:eastAsia="Times New Roman"/>
                <w:sz w:val="20"/>
                <w:szCs w:val="20"/>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37299" w14:textId="77777777" w:rsidR="008612E4" w:rsidRPr="008D5DDD" w:rsidRDefault="008612E4" w:rsidP="00C21968">
            <w:pPr>
              <w:spacing w:after="0"/>
              <w:rPr>
                <w:rFonts w:eastAsia="Times New Roman"/>
                <w:sz w:val="20"/>
                <w:szCs w:val="20"/>
                <w:lang w:eastAsia="en-AU"/>
              </w:rPr>
            </w:pPr>
          </w:p>
        </w:tc>
      </w:tr>
      <w:tr w:rsidR="008612E4" w:rsidRPr="008D5DDD" w14:paraId="19DCF014"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798F9" w14:textId="77777777" w:rsidR="008612E4" w:rsidRPr="008D5DDD" w:rsidRDefault="008612E4" w:rsidP="00C21968">
            <w:pPr>
              <w:spacing w:after="0"/>
              <w:rPr>
                <w:rFonts w:eastAsia="Times New Roman"/>
                <w:lang w:eastAsia="en-AU"/>
              </w:rPr>
            </w:pPr>
            <w:r w:rsidRPr="008D5DDD">
              <w:rPr>
                <w:rFonts w:eastAsia="Times New Roman"/>
                <w:lang w:eastAsia="en-AU"/>
              </w:rPr>
              <w:t>Harar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5914" w14:textId="77777777" w:rsidR="008612E4" w:rsidRPr="008D5DDD" w:rsidRDefault="008612E4" w:rsidP="00C21968">
            <w:pPr>
              <w:spacing w:after="0"/>
              <w:jc w:val="right"/>
              <w:rPr>
                <w:rFonts w:eastAsia="Times New Roman"/>
                <w:lang w:eastAsia="en-AU"/>
              </w:rPr>
            </w:pPr>
            <w:r w:rsidRPr="008D5DDD">
              <w:rPr>
                <w:rFonts w:eastAsia="Times New Roman"/>
                <w:lang w:eastAsia="en-AU"/>
              </w:rPr>
              <w:t>25%</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A3F30" w14:textId="77777777" w:rsidR="008612E4" w:rsidRPr="008D5DDD" w:rsidRDefault="008612E4" w:rsidP="00C21968">
            <w:pPr>
              <w:spacing w:after="0"/>
              <w:jc w:val="right"/>
              <w:rPr>
                <w:rFonts w:eastAsia="Times New Roman"/>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F612" w14:textId="77777777" w:rsidR="008612E4" w:rsidRPr="008D5DDD" w:rsidRDefault="008612E4" w:rsidP="00C21968">
            <w:pPr>
              <w:spacing w:after="0"/>
              <w:rPr>
                <w:rFonts w:eastAsia="Times New Roman"/>
                <w:sz w:val="20"/>
                <w:szCs w:val="20"/>
                <w:lang w:eastAsia="en-AU"/>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DE05" w14:textId="77777777" w:rsidR="008612E4" w:rsidRPr="008D5DDD" w:rsidRDefault="008612E4" w:rsidP="00C21968">
            <w:pPr>
              <w:spacing w:after="0"/>
              <w:rPr>
                <w:rFonts w:eastAsia="Times New Roman"/>
                <w:sz w:val="20"/>
                <w:szCs w:val="20"/>
                <w:lang w:eastAsia="en-AU"/>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41241" w14:textId="77777777" w:rsidR="008612E4" w:rsidRPr="008D5DDD" w:rsidRDefault="008612E4" w:rsidP="00C21968">
            <w:pPr>
              <w:spacing w:after="0"/>
              <w:rPr>
                <w:rFonts w:eastAsia="Times New Roman"/>
                <w:sz w:val="20"/>
                <w:szCs w:val="20"/>
                <w:lang w:eastAsia="en-AU"/>
              </w:rPr>
            </w:pPr>
          </w:p>
        </w:tc>
      </w:tr>
      <w:tr w:rsidR="008612E4" w:rsidRPr="008D5DDD" w14:paraId="406FF602" w14:textId="77777777" w:rsidTr="00846AD5">
        <w:trPr>
          <w:trHeight w:val="300"/>
        </w:trPr>
        <w:tc>
          <w:tcPr>
            <w:tcW w:w="10191" w:type="dxa"/>
            <w:gridSpan w:val="7"/>
            <w:tcBorders>
              <w:top w:val="single" w:sz="4" w:space="0" w:color="auto"/>
              <w:left w:val="nil"/>
              <w:bottom w:val="nil"/>
              <w:right w:val="nil"/>
            </w:tcBorders>
            <w:shd w:val="clear" w:color="auto" w:fill="auto"/>
            <w:noWrap/>
            <w:vAlign w:val="bottom"/>
            <w:hideMark/>
          </w:tcPr>
          <w:p w14:paraId="4BF2E60A" w14:textId="77777777" w:rsidR="008612E4" w:rsidRPr="008D5DDD" w:rsidRDefault="008612E4" w:rsidP="00C21968">
            <w:pPr>
              <w:spacing w:after="0"/>
              <w:rPr>
                <w:rFonts w:eastAsia="Times New Roman"/>
                <w:b/>
                <w:bCs/>
                <w:lang w:eastAsia="en-AU"/>
              </w:rPr>
            </w:pPr>
          </w:p>
        </w:tc>
      </w:tr>
      <w:tr w:rsidR="001B44C8" w:rsidRPr="008D5DDD" w14:paraId="797CE480" w14:textId="77777777" w:rsidTr="00846AD5">
        <w:trPr>
          <w:trHeight w:val="930"/>
          <w:tblHeader/>
        </w:trPr>
        <w:tc>
          <w:tcPr>
            <w:tcW w:w="85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23D858B"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S/N</w:t>
            </w:r>
          </w:p>
        </w:tc>
        <w:tc>
          <w:tcPr>
            <w:tcW w:w="1417" w:type="dxa"/>
            <w:tcBorders>
              <w:top w:val="single" w:sz="4" w:space="0" w:color="auto"/>
              <w:left w:val="nil"/>
              <w:bottom w:val="single" w:sz="4" w:space="0" w:color="auto"/>
              <w:right w:val="single" w:sz="4" w:space="0" w:color="auto"/>
            </w:tcBorders>
            <w:shd w:val="clear" w:color="000000" w:fill="C6E0B4"/>
            <w:noWrap/>
            <w:vAlign w:val="bottom"/>
            <w:hideMark/>
          </w:tcPr>
          <w:p w14:paraId="2D38DEAB"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Name of ULG</w:t>
            </w:r>
          </w:p>
        </w:tc>
        <w:tc>
          <w:tcPr>
            <w:tcW w:w="1418" w:type="dxa"/>
            <w:tcBorders>
              <w:top w:val="single" w:sz="4" w:space="0" w:color="auto"/>
              <w:left w:val="nil"/>
              <w:bottom w:val="single" w:sz="4" w:space="0" w:color="auto"/>
              <w:right w:val="single" w:sz="4" w:space="0" w:color="auto"/>
            </w:tcBorders>
            <w:shd w:val="clear" w:color="000000" w:fill="C6E0B4"/>
            <w:vAlign w:val="center"/>
            <w:hideMark/>
          </w:tcPr>
          <w:p w14:paraId="79C3104C"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Population CSA 2013 Estimates</w:t>
            </w:r>
          </w:p>
        </w:tc>
        <w:tc>
          <w:tcPr>
            <w:tcW w:w="1615" w:type="dxa"/>
            <w:tcBorders>
              <w:top w:val="single" w:sz="4" w:space="0" w:color="auto"/>
              <w:left w:val="nil"/>
              <w:bottom w:val="single" w:sz="4" w:space="0" w:color="auto"/>
              <w:right w:val="single" w:sz="4" w:space="0" w:color="auto"/>
            </w:tcBorders>
            <w:shd w:val="clear" w:color="000000" w:fill="C6E0B4"/>
            <w:vAlign w:val="center"/>
            <w:hideMark/>
          </w:tcPr>
          <w:p w14:paraId="4B552D11"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Total estimated IDA Allocation for 4 financial years in USD</w:t>
            </w:r>
          </w:p>
        </w:tc>
        <w:tc>
          <w:tcPr>
            <w:tcW w:w="1615" w:type="dxa"/>
            <w:tcBorders>
              <w:top w:val="single" w:sz="4" w:space="0" w:color="auto"/>
              <w:left w:val="nil"/>
              <w:bottom w:val="single" w:sz="4" w:space="0" w:color="auto"/>
              <w:right w:val="single" w:sz="4" w:space="0" w:color="auto"/>
            </w:tcBorders>
            <w:shd w:val="clear" w:color="000000" w:fill="C6E0B4"/>
            <w:vAlign w:val="center"/>
            <w:hideMark/>
          </w:tcPr>
          <w:p w14:paraId="1DAECFF3"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ULG Contribution in USD</w:t>
            </w:r>
          </w:p>
        </w:tc>
        <w:tc>
          <w:tcPr>
            <w:tcW w:w="1660" w:type="dxa"/>
            <w:tcBorders>
              <w:top w:val="single" w:sz="4" w:space="0" w:color="auto"/>
              <w:left w:val="nil"/>
              <w:bottom w:val="single" w:sz="4" w:space="0" w:color="auto"/>
              <w:right w:val="single" w:sz="4" w:space="0" w:color="auto"/>
            </w:tcBorders>
            <w:shd w:val="clear" w:color="000000" w:fill="C6E0B4"/>
            <w:vAlign w:val="center"/>
            <w:hideMark/>
          </w:tcPr>
          <w:p w14:paraId="566C70E5"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Region Contribution in USD</w:t>
            </w:r>
          </w:p>
        </w:tc>
        <w:tc>
          <w:tcPr>
            <w:tcW w:w="1615" w:type="dxa"/>
            <w:tcBorders>
              <w:top w:val="single" w:sz="4" w:space="0" w:color="auto"/>
              <w:left w:val="nil"/>
              <w:bottom w:val="single" w:sz="4" w:space="0" w:color="auto"/>
              <w:right w:val="single" w:sz="4" w:space="0" w:color="auto"/>
            </w:tcBorders>
            <w:shd w:val="clear" w:color="000000" w:fill="C6E0B4"/>
            <w:vAlign w:val="center"/>
            <w:hideMark/>
          </w:tcPr>
          <w:p w14:paraId="1933F64F"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 xml:space="preserve">Total estimated </w:t>
            </w:r>
            <w:r>
              <w:rPr>
                <w:rFonts w:eastAsia="Times New Roman"/>
                <w:b/>
                <w:bCs/>
                <w:sz w:val="20"/>
                <w:szCs w:val="20"/>
                <w:lang w:eastAsia="en-AU"/>
              </w:rPr>
              <w:t xml:space="preserve">UIIDP contribution to </w:t>
            </w:r>
            <w:r w:rsidRPr="008D5DDD">
              <w:rPr>
                <w:rFonts w:eastAsia="Times New Roman"/>
                <w:b/>
                <w:bCs/>
                <w:sz w:val="20"/>
                <w:szCs w:val="20"/>
                <w:lang w:eastAsia="en-AU"/>
              </w:rPr>
              <w:t xml:space="preserve"> CIP for 4 years in USD</w:t>
            </w:r>
          </w:p>
        </w:tc>
      </w:tr>
      <w:tr w:rsidR="008612E4" w:rsidRPr="008D5DDD" w14:paraId="357364B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56FE5B"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68CCA3"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7F726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auto" w:fill="auto"/>
            <w:noWrap/>
            <w:vAlign w:val="bottom"/>
            <w:hideMark/>
          </w:tcPr>
          <w:p w14:paraId="0E55274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auto" w:fill="auto"/>
            <w:noWrap/>
            <w:vAlign w:val="bottom"/>
            <w:hideMark/>
          </w:tcPr>
          <w:p w14:paraId="73CF7473"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B3547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auto" w:fill="auto"/>
            <w:noWrap/>
            <w:vAlign w:val="bottom"/>
            <w:hideMark/>
          </w:tcPr>
          <w:p w14:paraId="12BB45D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r>
      <w:tr w:rsidR="008612E4" w:rsidRPr="008D5DDD" w14:paraId="6EEDCBBD"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000000" w:fill="C6E0B4"/>
            <w:vAlign w:val="bottom"/>
            <w:hideMark/>
          </w:tcPr>
          <w:p w14:paraId="26EC3E0A"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AMHARA REGION</w:t>
            </w:r>
          </w:p>
        </w:tc>
        <w:tc>
          <w:tcPr>
            <w:tcW w:w="1418" w:type="dxa"/>
            <w:tcBorders>
              <w:top w:val="nil"/>
              <w:left w:val="nil"/>
              <w:bottom w:val="single" w:sz="4" w:space="0" w:color="auto"/>
              <w:right w:val="single" w:sz="4" w:space="0" w:color="auto"/>
            </w:tcBorders>
            <w:shd w:val="clear" w:color="000000" w:fill="C6E0B4"/>
            <w:noWrap/>
            <w:vAlign w:val="bottom"/>
            <w:hideMark/>
          </w:tcPr>
          <w:p w14:paraId="5014D2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000000" w:fill="C6E0B4"/>
            <w:noWrap/>
            <w:vAlign w:val="bottom"/>
            <w:hideMark/>
          </w:tcPr>
          <w:p w14:paraId="49EB0C5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000000" w:fill="C6E0B4"/>
            <w:noWrap/>
            <w:vAlign w:val="bottom"/>
            <w:hideMark/>
          </w:tcPr>
          <w:p w14:paraId="5945DA3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60" w:type="dxa"/>
            <w:tcBorders>
              <w:top w:val="nil"/>
              <w:left w:val="nil"/>
              <w:bottom w:val="single" w:sz="4" w:space="0" w:color="auto"/>
              <w:right w:val="single" w:sz="4" w:space="0" w:color="auto"/>
            </w:tcBorders>
            <w:shd w:val="clear" w:color="000000" w:fill="C6E0B4"/>
            <w:noWrap/>
            <w:vAlign w:val="bottom"/>
            <w:hideMark/>
          </w:tcPr>
          <w:p w14:paraId="67D27EE6"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000000" w:fill="C6E0B4"/>
            <w:noWrap/>
            <w:vAlign w:val="bottom"/>
            <w:hideMark/>
          </w:tcPr>
          <w:p w14:paraId="115B197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r>
      <w:tr w:rsidR="008612E4" w:rsidRPr="008D5DDD" w14:paraId="03BE1845" w14:textId="77777777" w:rsidTr="00846AD5">
        <w:trPr>
          <w:trHeight w:val="6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AE111D"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Previous ULGDP II Cities (10)</w:t>
            </w:r>
          </w:p>
          <w:p w14:paraId="37D35E5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auto" w:fill="auto"/>
            <w:noWrap/>
            <w:vAlign w:val="bottom"/>
            <w:hideMark/>
          </w:tcPr>
          <w:p w14:paraId="42D6795C"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auto" w:fill="auto"/>
            <w:noWrap/>
            <w:vAlign w:val="bottom"/>
            <w:hideMark/>
          </w:tcPr>
          <w:p w14:paraId="38FA84C8"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60" w:type="dxa"/>
            <w:tcBorders>
              <w:top w:val="nil"/>
              <w:left w:val="nil"/>
              <w:bottom w:val="single" w:sz="4" w:space="0" w:color="auto"/>
              <w:right w:val="single" w:sz="4" w:space="0" w:color="auto"/>
            </w:tcBorders>
            <w:shd w:val="clear" w:color="auto" w:fill="auto"/>
            <w:noWrap/>
            <w:vAlign w:val="bottom"/>
            <w:hideMark/>
          </w:tcPr>
          <w:p w14:paraId="7DC4B5A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615" w:type="dxa"/>
            <w:tcBorders>
              <w:top w:val="nil"/>
              <w:left w:val="nil"/>
              <w:bottom w:val="single" w:sz="4" w:space="0" w:color="auto"/>
              <w:right w:val="single" w:sz="4" w:space="0" w:color="auto"/>
            </w:tcBorders>
            <w:shd w:val="clear" w:color="auto" w:fill="auto"/>
            <w:noWrap/>
            <w:vAlign w:val="bottom"/>
            <w:hideMark/>
          </w:tcPr>
          <w:p w14:paraId="7E7904E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r>
      <w:tr w:rsidR="008612E4" w:rsidRPr="008D5DDD" w14:paraId="4E769A44"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B5B66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noWrap/>
            <w:vAlign w:val="bottom"/>
            <w:hideMark/>
          </w:tcPr>
          <w:p w14:paraId="0C23751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Bahir Dar</w:t>
            </w:r>
          </w:p>
        </w:tc>
        <w:tc>
          <w:tcPr>
            <w:tcW w:w="1418" w:type="dxa"/>
            <w:tcBorders>
              <w:top w:val="nil"/>
              <w:left w:val="nil"/>
              <w:bottom w:val="single" w:sz="4" w:space="0" w:color="auto"/>
              <w:right w:val="single" w:sz="4" w:space="0" w:color="auto"/>
            </w:tcBorders>
            <w:shd w:val="clear" w:color="auto" w:fill="auto"/>
            <w:noWrap/>
            <w:vAlign w:val="center"/>
            <w:hideMark/>
          </w:tcPr>
          <w:p w14:paraId="4750E8B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198,909</w:t>
            </w:r>
          </w:p>
        </w:tc>
        <w:tc>
          <w:tcPr>
            <w:tcW w:w="1615" w:type="dxa"/>
            <w:tcBorders>
              <w:top w:val="nil"/>
              <w:left w:val="nil"/>
              <w:bottom w:val="single" w:sz="4" w:space="0" w:color="auto"/>
              <w:right w:val="single" w:sz="4" w:space="0" w:color="auto"/>
            </w:tcBorders>
            <w:shd w:val="clear" w:color="auto" w:fill="auto"/>
            <w:noWrap/>
            <w:vAlign w:val="center"/>
            <w:hideMark/>
          </w:tcPr>
          <w:p w14:paraId="05FCDF7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14,066,844</w:t>
            </w:r>
          </w:p>
        </w:tc>
        <w:tc>
          <w:tcPr>
            <w:tcW w:w="1615" w:type="dxa"/>
            <w:tcBorders>
              <w:top w:val="nil"/>
              <w:left w:val="nil"/>
              <w:bottom w:val="single" w:sz="4" w:space="0" w:color="auto"/>
              <w:right w:val="single" w:sz="4" w:space="0" w:color="auto"/>
            </w:tcBorders>
            <w:shd w:val="clear" w:color="auto" w:fill="auto"/>
            <w:noWrap/>
            <w:vAlign w:val="center"/>
            <w:hideMark/>
          </w:tcPr>
          <w:p w14:paraId="5115C56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5,626,738</w:t>
            </w:r>
          </w:p>
        </w:tc>
        <w:tc>
          <w:tcPr>
            <w:tcW w:w="1660" w:type="dxa"/>
            <w:tcBorders>
              <w:top w:val="nil"/>
              <w:left w:val="nil"/>
              <w:bottom w:val="single" w:sz="4" w:space="0" w:color="auto"/>
              <w:right w:val="single" w:sz="4" w:space="0" w:color="auto"/>
            </w:tcBorders>
            <w:shd w:val="clear" w:color="auto" w:fill="auto"/>
            <w:noWrap/>
            <w:vAlign w:val="center"/>
            <w:hideMark/>
          </w:tcPr>
          <w:p w14:paraId="4B42CCD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4,220,053</w:t>
            </w:r>
          </w:p>
        </w:tc>
        <w:tc>
          <w:tcPr>
            <w:tcW w:w="1615" w:type="dxa"/>
            <w:tcBorders>
              <w:top w:val="nil"/>
              <w:left w:val="nil"/>
              <w:bottom w:val="single" w:sz="4" w:space="0" w:color="auto"/>
              <w:right w:val="single" w:sz="4" w:space="0" w:color="auto"/>
            </w:tcBorders>
            <w:shd w:val="clear" w:color="auto" w:fill="auto"/>
            <w:noWrap/>
            <w:vAlign w:val="center"/>
            <w:hideMark/>
          </w:tcPr>
          <w:p w14:paraId="5CB95EC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23,913,636</w:t>
            </w:r>
          </w:p>
        </w:tc>
      </w:tr>
      <w:tr w:rsidR="008612E4" w:rsidRPr="008D5DDD" w14:paraId="1325112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08FA9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noWrap/>
            <w:vAlign w:val="bottom"/>
            <w:hideMark/>
          </w:tcPr>
          <w:p w14:paraId="6E82758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Dessie</w:t>
            </w:r>
          </w:p>
        </w:tc>
        <w:tc>
          <w:tcPr>
            <w:tcW w:w="1418" w:type="dxa"/>
            <w:tcBorders>
              <w:top w:val="nil"/>
              <w:left w:val="nil"/>
              <w:bottom w:val="single" w:sz="4" w:space="0" w:color="auto"/>
              <w:right w:val="single" w:sz="4" w:space="0" w:color="auto"/>
            </w:tcBorders>
            <w:shd w:val="clear" w:color="auto" w:fill="auto"/>
            <w:noWrap/>
            <w:vAlign w:val="center"/>
            <w:hideMark/>
          </w:tcPr>
          <w:p w14:paraId="1DE3B3D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153,691</w:t>
            </w:r>
          </w:p>
        </w:tc>
        <w:tc>
          <w:tcPr>
            <w:tcW w:w="1615" w:type="dxa"/>
            <w:tcBorders>
              <w:top w:val="nil"/>
              <w:left w:val="nil"/>
              <w:bottom w:val="single" w:sz="4" w:space="0" w:color="auto"/>
              <w:right w:val="single" w:sz="4" w:space="0" w:color="auto"/>
            </w:tcBorders>
            <w:shd w:val="clear" w:color="auto" w:fill="auto"/>
            <w:noWrap/>
            <w:vAlign w:val="center"/>
            <w:hideMark/>
          </w:tcPr>
          <w:p w14:paraId="43779D1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10,869,028</w:t>
            </w:r>
          </w:p>
        </w:tc>
        <w:tc>
          <w:tcPr>
            <w:tcW w:w="1615" w:type="dxa"/>
            <w:tcBorders>
              <w:top w:val="nil"/>
              <w:left w:val="nil"/>
              <w:bottom w:val="single" w:sz="4" w:space="0" w:color="auto"/>
              <w:right w:val="single" w:sz="4" w:space="0" w:color="auto"/>
            </w:tcBorders>
            <w:shd w:val="clear" w:color="auto" w:fill="auto"/>
            <w:noWrap/>
            <w:vAlign w:val="center"/>
            <w:hideMark/>
          </w:tcPr>
          <w:p w14:paraId="5ED3697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4,347,611</w:t>
            </w:r>
          </w:p>
        </w:tc>
        <w:tc>
          <w:tcPr>
            <w:tcW w:w="1660" w:type="dxa"/>
            <w:tcBorders>
              <w:top w:val="nil"/>
              <w:left w:val="nil"/>
              <w:bottom w:val="single" w:sz="4" w:space="0" w:color="auto"/>
              <w:right w:val="single" w:sz="4" w:space="0" w:color="auto"/>
            </w:tcBorders>
            <w:shd w:val="clear" w:color="auto" w:fill="auto"/>
            <w:noWrap/>
            <w:vAlign w:val="center"/>
            <w:hideMark/>
          </w:tcPr>
          <w:p w14:paraId="6F81740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3,260,708</w:t>
            </w:r>
          </w:p>
        </w:tc>
        <w:tc>
          <w:tcPr>
            <w:tcW w:w="1615" w:type="dxa"/>
            <w:tcBorders>
              <w:top w:val="nil"/>
              <w:left w:val="nil"/>
              <w:bottom w:val="single" w:sz="4" w:space="0" w:color="auto"/>
              <w:right w:val="single" w:sz="4" w:space="0" w:color="auto"/>
            </w:tcBorders>
            <w:shd w:val="clear" w:color="auto" w:fill="auto"/>
            <w:noWrap/>
            <w:vAlign w:val="center"/>
            <w:hideMark/>
          </w:tcPr>
          <w:p w14:paraId="544C6E0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18,477,347</w:t>
            </w:r>
          </w:p>
        </w:tc>
      </w:tr>
      <w:tr w:rsidR="008612E4" w:rsidRPr="008D5DDD" w14:paraId="4EBCA259"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10CC0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noWrap/>
            <w:vAlign w:val="bottom"/>
            <w:hideMark/>
          </w:tcPr>
          <w:p w14:paraId="6F6F285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Gondar</w:t>
            </w:r>
          </w:p>
        </w:tc>
        <w:tc>
          <w:tcPr>
            <w:tcW w:w="1418" w:type="dxa"/>
            <w:tcBorders>
              <w:top w:val="nil"/>
              <w:left w:val="nil"/>
              <w:bottom w:val="single" w:sz="4" w:space="0" w:color="auto"/>
              <w:right w:val="single" w:sz="4" w:space="0" w:color="auto"/>
            </w:tcBorders>
            <w:shd w:val="clear" w:color="auto" w:fill="auto"/>
            <w:noWrap/>
            <w:vAlign w:val="center"/>
            <w:hideMark/>
          </w:tcPr>
          <w:p w14:paraId="166B739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264,964</w:t>
            </w:r>
          </w:p>
        </w:tc>
        <w:tc>
          <w:tcPr>
            <w:tcW w:w="1615" w:type="dxa"/>
            <w:tcBorders>
              <w:top w:val="nil"/>
              <w:left w:val="nil"/>
              <w:bottom w:val="single" w:sz="4" w:space="0" w:color="auto"/>
              <w:right w:val="single" w:sz="4" w:space="0" w:color="auto"/>
            </w:tcBorders>
            <w:shd w:val="clear" w:color="auto" w:fill="auto"/>
            <w:noWrap/>
            <w:vAlign w:val="center"/>
            <w:hideMark/>
          </w:tcPr>
          <w:p w14:paraId="333F17F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18,738,254</w:t>
            </w:r>
          </w:p>
        </w:tc>
        <w:tc>
          <w:tcPr>
            <w:tcW w:w="1615" w:type="dxa"/>
            <w:tcBorders>
              <w:top w:val="nil"/>
              <w:left w:val="nil"/>
              <w:bottom w:val="single" w:sz="4" w:space="0" w:color="auto"/>
              <w:right w:val="single" w:sz="4" w:space="0" w:color="auto"/>
            </w:tcBorders>
            <w:shd w:val="clear" w:color="auto" w:fill="auto"/>
            <w:noWrap/>
            <w:vAlign w:val="center"/>
            <w:hideMark/>
          </w:tcPr>
          <w:p w14:paraId="1688297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7,495,302</w:t>
            </w:r>
          </w:p>
        </w:tc>
        <w:tc>
          <w:tcPr>
            <w:tcW w:w="1660" w:type="dxa"/>
            <w:tcBorders>
              <w:top w:val="nil"/>
              <w:left w:val="nil"/>
              <w:bottom w:val="single" w:sz="4" w:space="0" w:color="auto"/>
              <w:right w:val="single" w:sz="4" w:space="0" w:color="auto"/>
            </w:tcBorders>
            <w:shd w:val="clear" w:color="auto" w:fill="auto"/>
            <w:noWrap/>
            <w:vAlign w:val="center"/>
            <w:hideMark/>
          </w:tcPr>
          <w:p w14:paraId="00AB8AE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5,621,476</w:t>
            </w:r>
          </w:p>
        </w:tc>
        <w:tc>
          <w:tcPr>
            <w:tcW w:w="1615" w:type="dxa"/>
            <w:tcBorders>
              <w:top w:val="nil"/>
              <w:left w:val="nil"/>
              <w:bottom w:val="single" w:sz="4" w:space="0" w:color="auto"/>
              <w:right w:val="single" w:sz="4" w:space="0" w:color="auto"/>
            </w:tcBorders>
            <w:shd w:val="clear" w:color="auto" w:fill="auto"/>
            <w:noWrap/>
            <w:vAlign w:val="center"/>
            <w:hideMark/>
          </w:tcPr>
          <w:p w14:paraId="4FFD97F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31,855,032</w:t>
            </w:r>
          </w:p>
        </w:tc>
      </w:tr>
      <w:tr w:rsidR="008612E4" w:rsidRPr="008D5DDD" w14:paraId="772BCA8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AD02A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auto" w:fill="auto"/>
            <w:noWrap/>
            <w:vAlign w:val="bottom"/>
            <w:hideMark/>
          </w:tcPr>
          <w:p w14:paraId="494C989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Kombolcha</w:t>
            </w:r>
          </w:p>
        </w:tc>
        <w:tc>
          <w:tcPr>
            <w:tcW w:w="1418" w:type="dxa"/>
            <w:tcBorders>
              <w:top w:val="nil"/>
              <w:left w:val="nil"/>
              <w:bottom w:val="single" w:sz="4" w:space="0" w:color="auto"/>
              <w:right w:val="single" w:sz="4" w:space="0" w:color="auto"/>
            </w:tcBorders>
            <w:shd w:val="clear" w:color="auto" w:fill="auto"/>
            <w:noWrap/>
            <w:vAlign w:val="center"/>
            <w:hideMark/>
          </w:tcPr>
          <w:p w14:paraId="1A86A85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75,078</w:t>
            </w:r>
          </w:p>
        </w:tc>
        <w:tc>
          <w:tcPr>
            <w:tcW w:w="1615" w:type="dxa"/>
            <w:tcBorders>
              <w:top w:val="nil"/>
              <w:left w:val="nil"/>
              <w:bottom w:val="single" w:sz="4" w:space="0" w:color="auto"/>
              <w:right w:val="single" w:sz="4" w:space="0" w:color="auto"/>
            </w:tcBorders>
            <w:shd w:val="clear" w:color="auto" w:fill="auto"/>
            <w:noWrap/>
            <w:vAlign w:val="center"/>
            <w:hideMark/>
          </w:tcPr>
          <w:p w14:paraId="3AF57A2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5,309,516</w:t>
            </w:r>
          </w:p>
        </w:tc>
        <w:tc>
          <w:tcPr>
            <w:tcW w:w="1615" w:type="dxa"/>
            <w:tcBorders>
              <w:top w:val="nil"/>
              <w:left w:val="nil"/>
              <w:bottom w:val="single" w:sz="4" w:space="0" w:color="auto"/>
              <w:right w:val="single" w:sz="4" w:space="0" w:color="auto"/>
            </w:tcBorders>
            <w:shd w:val="clear" w:color="auto" w:fill="auto"/>
            <w:noWrap/>
            <w:vAlign w:val="center"/>
            <w:hideMark/>
          </w:tcPr>
          <w:p w14:paraId="765D2FB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2,123,806</w:t>
            </w:r>
          </w:p>
        </w:tc>
        <w:tc>
          <w:tcPr>
            <w:tcW w:w="1660" w:type="dxa"/>
            <w:tcBorders>
              <w:top w:val="nil"/>
              <w:left w:val="nil"/>
              <w:bottom w:val="single" w:sz="4" w:space="0" w:color="auto"/>
              <w:right w:val="single" w:sz="4" w:space="0" w:color="auto"/>
            </w:tcBorders>
            <w:shd w:val="clear" w:color="auto" w:fill="auto"/>
            <w:noWrap/>
            <w:vAlign w:val="center"/>
            <w:hideMark/>
          </w:tcPr>
          <w:p w14:paraId="6FFC8D1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1,592,855</w:t>
            </w:r>
          </w:p>
        </w:tc>
        <w:tc>
          <w:tcPr>
            <w:tcW w:w="1615" w:type="dxa"/>
            <w:tcBorders>
              <w:top w:val="nil"/>
              <w:left w:val="nil"/>
              <w:bottom w:val="single" w:sz="4" w:space="0" w:color="auto"/>
              <w:right w:val="single" w:sz="4" w:space="0" w:color="auto"/>
            </w:tcBorders>
            <w:shd w:val="clear" w:color="auto" w:fill="auto"/>
            <w:noWrap/>
            <w:vAlign w:val="center"/>
            <w:hideMark/>
          </w:tcPr>
          <w:p w14:paraId="46BDB73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9,026,177</w:t>
            </w:r>
          </w:p>
        </w:tc>
      </w:tr>
      <w:tr w:rsidR="008612E4" w:rsidRPr="008D5DDD" w14:paraId="2DB5B083"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0539F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w:t>
            </w:r>
          </w:p>
        </w:tc>
        <w:tc>
          <w:tcPr>
            <w:tcW w:w="1417" w:type="dxa"/>
            <w:tcBorders>
              <w:top w:val="nil"/>
              <w:left w:val="nil"/>
              <w:bottom w:val="single" w:sz="4" w:space="0" w:color="auto"/>
              <w:right w:val="single" w:sz="4" w:space="0" w:color="auto"/>
            </w:tcBorders>
            <w:shd w:val="clear" w:color="auto" w:fill="auto"/>
            <w:noWrap/>
            <w:vAlign w:val="bottom"/>
            <w:hideMark/>
          </w:tcPr>
          <w:p w14:paraId="718D971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Debre Brehan</w:t>
            </w:r>
          </w:p>
        </w:tc>
        <w:tc>
          <w:tcPr>
            <w:tcW w:w="1418" w:type="dxa"/>
            <w:tcBorders>
              <w:top w:val="nil"/>
              <w:left w:val="nil"/>
              <w:bottom w:val="single" w:sz="4" w:space="0" w:color="auto"/>
              <w:right w:val="single" w:sz="4" w:space="0" w:color="auto"/>
            </w:tcBorders>
            <w:shd w:val="clear" w:color="auto" w:fill="auto"/>
            <w:noWrap/>
            <w:vAlign w:val="center"/>
            <w:hideMark/>
          </w:tcPr>
          <w:p w14:paraId="5FE934F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83,479</w:t>
            </w:r>
          </w:p>
        </w:tc>
        <w:tc>
          <w:tcPr>
            <w:tcW w:w="1615" w:type="dxa"/>
            <w:tcBorders>
              <w:top w:val="nil"/>
              <w:left w:val="nil"/>
              <w:bottom w:val="single" w:sz="4" w:space="0" w:color="auto"/>
              <w:right w:val="single" w:sz="4" w:space="0" w:color="auto"/>
            </w:tcBorders>
            <w:shd w:val="clear" w:color="auto" w:fill="auto"/>
            <w:noWrap/>
            <w:vAlign w:val="center"/>
            <w:hideMark/>
          </w:tcPr>
          <w:p w14:paraId="10A13D1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5,903,635</w:t>
            </w:r>
          </w:p>
        </w:tc>
        <w:tc>
          <w:tcPr>
            <w:tcW w:w="1615" w:type="dxa"/>
            <w:tcBorders>
              <w:top w:val="nil"/>
              <w:left w:val="nil"/>
              <w:bottom w:val="single" w:sz="4" w:space="0" w:color="auto"/>
              <w:right w:val="single" w:sz="4" w:space="0" w:color="auto"/>
            </w:tcBorders>
            <w:shd w:val="clear" w:color="auto" w:fill="auto"/>
            <w:noWrap/>
            <w:vAlign w:val="center"/>
            <w:hideMark/>
          </w:tcPr>
          <w:p w14:paraId="14B1B45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1,180,727</w:t>
            </w:r>
          </w:p>
        </w:tc>
        <w:tc>
          <w:tcPr>
            <w:tcW w:w="1660" w:type="dxa"/>
            <w:tcBorders>
              <w:top w:val="nil"/>
              <w:left w:val="nil"/>
              <w:bottom w:val="single" w:sz="4" w:space="0" w:color="auto"/>
              <w:right w:val="single" w:sz="4" w:space="0" w:color="auto"/>
            </w:tcBorders>
            <w:shd w:val="clear" w:color="auto" w:fill="auto"/>
            <w:noWrap/>
            <w:vAlign w:val="center"/>
            <w:hideMark/>
          </w:tcPr>
          <w:p w14:paraId="006103D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1,771,090</w:t>
            </w:r>
          </w:p>
        </w:tc>
        <w:tc>
          <w:tcPr>
            <w:tcW w:w="1615" w:type="dxa"/>
            <w:tcBorders>
              <w:top w:val="nil"/>
              <w:left w:val="nil"/>
              <w:bottom w:val="single" w:sz="4" w:space="0" w:color="auto"/>
              <w:right w:val="single" w:sz="4" w:space="0" w:color="auto"/>
            </w:tcBorders>
            <w:shd w:val="clear" w:color="auto" w:fill="auto"/>
            <w:noWrap/>
            <w:vAlign w:val="center"/>
            <w:hideMark/>
          </w:tcPr>
          <w:p w14:paraId="24DC2CF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8,855,452</w:t>
            </w:r>
          </w:p>
        </w:tc>
      </w:tr>
      <w:tr w:rsidR="008612E4" w:rsidRPr="008D5DDD" w14:paraId="13A39146"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415CF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w:t>
            </w:r>
          </w:p>
        </w:tc>
        <w:tc>
          <w:tcPr>
            <w:tcW w:w="1417" w:type="dxa"/>
            <w:tcBorders>
              <w:top w:val="nil"/>
              <w:left w:val="nil"/>
              <w:bottom w:val="single" w:sz="4" w:space="0" w:color="auto"/>
              <w:right w:val="single" w:sz="4" w:space="0" w:color="auto"/>
            </w:tcBorders>
            <w:shd w:val="clear" w:color="auto" w:fill="auto"/>
            <w:noWrap/>
            <w:vAlign w:val="bottom"/>
            <w:hideMark/>
          </w:tcPr>
          <w:p w14:paraId="1C986598"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Debre Markos</w:t>
            </w:r>
          </w:p>
        </w:tc>
        <w:tc>
          <w:tcPr>
            <w:tcW w:w="1418" w:type="dxa"/>
            <w:tcBorders>
              <w:top w:val="nil"/>
              <w:left w:val="nil"/>
              <w:bottom w:val="single" w:sz="4" w:space="0" w:color="auto"/>
              <w:right w:val="single" w:sz="4" w:space="0" w:color="auto"/>
            </w:tcBorders>
            <w:shd w:val="clear" w:color="auto" w:fill="auto"/>
            <w:noWrap/>
            <w:vAlign w:val="center"/>
            <w:hideMark/>
          </w:tcPr>
          <w:p w14:paraId="1D7E475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79,980</w:t>
            </w:r>
          </w:p>
        </w:tc>
        <w:tc>
          <w:tcPr>
            <w:tcW w:w="1615" w:type="dxa"/>
            <w:tcBorders>
              <w:top w:val="nil"/>
              <w:left w:val="nil"/>
              <w:bottom w:val="single" w:sz="4" w:space="0" w:color="auto"/>
              <w:right w:val="single" w:sz="4" w:space="0" w:color="auto"/>
            </w:tcBorders>
            <w:shd w:val="clear" w:color="auto" w:fill="auto"/>
            <w:noWrap/>
            <w:vAlign w:val="center"/>
            <w:hideMark/>
          </w:tcPr>
          <w:p w14:paraId="1083CD9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5,656,186</w:t>
            </w:r>
          </w:p>
        </w:tc>
        <w:tc>
          <w:tcPr>
            <w:tcW w:w="1615" w:type="dxa"/>
            <w:tcBorders>
              <w:top w:val="nil"/>
              <w:left w:val="nil"/>
              <w:bottom w:val="single" w:sz="4" w:space="0" w:color="auto"/>
              <w:right w:val="single" w:sz="4" w:space="0" w:color="auto"/>
            </w:tcBorders>
            <w:shd w:val="clear" w:color="auto" w:fill="auto"/>
            <w:noWrap/>
            <w:vAlign w:val="center"/>
            <w:hideMark/>
          </w:tcPr>
          <w:p w14:paraId="2B73E74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1,131,237</w:t>
            </w:r>
          </w:p>
        </w:tc>
        <w:tc>
          <w:tcPr>
            <w:tcW w:w="1660" w:type="dxa"/>
            <w:tcBorders>
              <w:top w:val="nil"/>
              <w:left w:val="nil"/>
              <w:bottom w:val="single" w:sz="4" w:space="0" w:color="auto"/>
              <w:right w:val="single" w:sz="4" w:space="0" w:color="auto"/>
            </w:tcBorders>
            <w:shd w:val="clear" w:color="auto" w:fill="auto"/>
            <w:noWrap/>
            <w:vAlign w:val="center"/>
            <w:hideMark/>
          </w:tcPr>
          <w:p w14:paraId="187CC0E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1,696,856</w:t>
            </w:r>
          </w:p>
        </w:tc>
        <w:tc>
          <w:tcPr>
            <w:tcW w:w="1615" w:type="dxa"/>
            <w:tcBorders>
              <w:top w:val="nil"/>
              <w:left w:val="nil"/>
              <w:bottom w:val="single" w:sz="4" w:space="0" w:color="auto"/>
              <w:right w:val="single" w:sz="4" w:space="0" w:color="auto"/>
            </w:tcBorders>
            <w:shd w:val="clear" w:color="auto" w:fill="auto"/>
            <w:noWrap/>
            <w:vAlign w:val="center"/>
            <w:hideMark/>
          </w:tcPr>
          <w:p w14:paraId="0501082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8,484,278</w:t>
            </w:r>
          </w:p>
        </w:tc>
      </w:tr>
      <w:tr w:rsidR="008612E4" w:rsidRPr="008D5DDD" w14:paraId="2C00604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08E5A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w:t>
            </w:r>
          </w:p>
        </w:tc>
        <w:tc>
          <w:tcPr>
            <w:tcW w:w="1417" w:type="dxa"/>
            <w:tcBorders>
              <w:top w:val="nil"/>
              <w:left w:val="nil"/>
              <w:bottom w:val="single" w:sz="4" w:space="0" w:color="auto"/>
              <w:right w:val="single" w:sz="4" w:space="0" w:color="auto"/>
            </w:tcBorders>
            <w:shd w:val="clear" w:color="auto" w:fill="auto"/>
            <w:noWrap/>
            <w:vAlign w:val="bottom"/>
            <w:hideMark/>
          </w:tcPr>
          <w:p w14:paraId="415DF1A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Debre Tabor</w:t>
            </w:r>
          </w:p>
        </w:tc>
        <w:tc>
          <w:tcPr>
            <w:tcW w:w="1418" w:type="dxa"/>
            <w:tcBorders>
              <w:top w:val="nil"/>
              <w:left w:val="nil"/>
              <w:bottom w:val="single" w:sz="4" w:space="0" w:color="auto"/>
              <w:right w:val="single" w:sz="4" w:space="0" w:color="auto"/>
            </w:tcBorders>
            <w:shd w:val="clear" w:color="auto" w:fill="auto"/>
            <w:noWrap/>
            <w:vAlign w:val="center"/>
            <w:hideMark/>
          </w:tcPr>
          <w:p w14:paraId="4C0BAAC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71,149</w:t>
            </w:r>
          </w:p>
        </w:tc>
        <w:tc>
          <w:tcPr>
            <w:tcW w:w="1615" w:type="dxa"/>
            <w:tcBorders>
              <w:top w:val="nil"/>
              <w:left w:val="nil"/>
              <w:bottom w:val="single" w:sz="4" w:space="0" w:color="auto"/>
              <w:right w:val="single" w:sz="4" w:space="0" w:color="auto"/>
            </w:tcBorders>
            <w:shd w:val="clear" w:color="auto" w:fill="auto"/>
            <w:noWrap/>
            <w:vAlign w:val="center"/>
            <w:hideMark/>
          </w:tcPr>
          <w:p w14:paraId="76A3160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5,031,657</w:t>
            </w:r>
          </w:p>
        </w:tc>
        <w:tc>
          <w:tcPr>
            <w:tcW w:w="1615" w:type="dxa"/>
            <w:tcBorders>
              <w:top w:val="nil"/>
              <w:left w:val="nil"/>
              <w:bottom w:val="single" w:sz="4" w:space="0" w:color="auto"/>
              <w:right w:val="single" w:sz="4" w:space="0" w:color="auto"/>
            </w:tcBorders>
            <w:shd w:val="clear" w:color="auto" w:fill="auto"/>
            <w:noWrap/>
            <w:vAlign w:val="center"/>
            <w:hideMark/>
          </w:tcPr>
          <w:p w14:paraId="6990781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1,006,331</w:t>
            </w:r>
          </w:p>
        </w:tc>
        <w:tc>
          <w:tcPr>
            <w:tcW w:w="1660" w:type="dxa"/>
            <w:tcBorders>
              <w:top w:val="nil"/>
              <w:left w:val="nil"/>
              <w:bottom w:val="single" w:sz="4" w:space="0" w:color="auto"/>
              <w:right w:val="single" w:sz="4" w:space="0" w:color="auto"/>
            </w:tcBorders>
            <w:shd w:val="clear" w:color="auto" w:fill="auto"/>
            <w:noWrap/>
            <w:vAlign w:val="center"/>
            <w:hideMark/>
          </w:tcPr>
          <w:p w14:paraId="665CB04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1,509,497</w:t>
            </w:r>
          </w:p>
        </w:tc>
        <w:tc>
          <w:tcPr>
            <w:tcW w:w="1615" w:type="dxa"/>
            <w:tcBorders>
              <w:top w:val="nil"/>
              <w:left w:val="nil"/>
              <w:bottom w:val="single" w:sz="4" w:space="0" w:color="auto"/>
              <w:right w:val="single" w:sz="4" w:space="0" w:color="auto"/>
            </w:tcBorders>
            <w:shd w:val="clear" w:color="auto" w:fill="auto"/>
            <w:noWrap/>
            <w:vAlign w:val="center"/>
            <w:hideMark/>
          </w:tcPr>
          <w:p w14:paraId="0CE4438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7,547,486</w:t>
            </w:r>
          </w:p>
        </w:tc>
      </w:tr>
      <w:tr w:rsidR="008612E4" w:rsidRPr="008D5DDD" w14:paraId="649A5D2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7B28E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w:t>
            </w:r>
          </w:p>
        </w:tc>
        <w:tc>
          <w:tcPr>
            <w:tcW w:w="1417" w:type="dxa"/>
            <w:tcBorders>
              <w:top w:val="nil"/>
              <w:left w:val="nil"/>
              <w:bottom w:val="single" w:sz="4" w:space="0" w:color="auto"/>
              <w:right w:val="single" w:sz="4" w:space="0" w:color="auto"/>
            </w:tcBorders>
            <w:shd w:val="clear" w:color="auto" w:fill="auto"/>
            <w:noWrap/>
            <w:vAlign w:val="bottom"/>
            <w:hideMark/>
          </w:tcPr>
          <w:p w14:paraId="00DD62A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Finote Selam</w:t>
            </w:r>
          </w:p>
        </w:tc>
        <w:tc>
          <w:tcPr>
            <w:tcW w:w="1418" w:type="dxa"/>
            <w:tcBorders>
              <w:top w:val="nil"/>
              <w:left w:val="nil"/>
              <w:bottom w:val="single" w:sz="4" w:space="0" w:color="auto"/>
              <w:right w:val="single" w:sz="4" w:space="0" w:color="auto"/>
            </w:tcBorders>
            <w:shd w:val="clear" w:color="auto" w:fill="auto"/>
            <w:noWrap/>
            <w:vAlign w:val="center"/>
            <w:hideMark/>
          </w:tcPr>
          <w:p w14:paraId="481EDC7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33,162</w:t>
            </w:r>
          </w:p>
        </w:tc>
        <w:tc>
          <w:tcPr>
            <w:tcW w:w="1615" w:type="dxa"/>
            <w:tcBorders>
              <w:top w:val="nil"/>
              <w:left w:val="nil"/>
              <w:bottom w:val="single" w:sz="4" w:space="0" w:color="auto"/>
              <w:right w:val="single" w:sz="4" w:space="0" w:color="auto"/>
            </w:tcBorders>
            <w:shd w:val="clear" w:color="auto" w:fill="auto"/>
            <w:noWrap/>
            <w:vAlign w:val="center"/>
            <w:hideMark/>
          </w:tcPr>
          <w:p w14:paraId="62FB95D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2,345,217</w:t>
            </w:r>
          </w:p>
        </w:tc>
        <w:tc>
          <w:tcPr>
            <w:tcW w:w="1615" w:type="dxa"/>
            <w:tcBorders>
              <w:top w:val="nil"/>
              <w:left w:val="nil"/>
              <w:bottom w:val="single" w:sz="4" w:space="0" w:color="auto"/>
              <w:right w:val="single" w:sz="4" w:space="0" w:color="auto"/>
            </w:tcBorders>
            <w:shd w:val="clear" w:color="auto" w:fill="auto"/>
            <w:noWrap/>
            <w:vAlign w:val="center"/>
            <w:hideMark/>
          </w:tcPr>
          <w:p w14:paraId="68B1618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469,043</w:t>
            </w:r>
          </w:p>
        </w:tc>
        <w:tc>
          <w:tcPr>
            <w:tcW w:w="1660" w:type="dxa"/>
            <w:tcBorders>
              <w:top w:val="nil"/>
              <w:left w:val="nil"/>
              <w:bottom w:val="single" w:sz="4" w:space="0" w:color="auto"/>
              <w:right w:val="single" w:sz="4" w:space="0" w:color="auto"/>
            </w:tcBorders>
            <w:shd w:val="clear" w:color="auto" w:fill="auto"/>
            <w:noWrap/>
            <w:vAlign w:val="center"/>
            <w:hideMark/>
          </w:tcPr>
          <w:p w14:paraId="77F6755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703,565</w:t>
            </w:r>
          </w:p>
        </w:tc>
        <w:tc>
          <w:tcPr>
            <w:tcW w:w="1615" w:type="dxa"/>
            <w:tcBorders>
              <w:top w:val="nil"/>
              <w:left w:val="nil"/>
              <w:bottom w:val="single" w:sz="4" w:space="0" w:color="auto"/>
              <w:right w:val="single" w:sz="4" w:space="0" w:color="auto"/>
            </w:tcBorders>
            <w:shd w:val="clear" w:color="auto" w:fill="auto"/>
            <w:noWrap/>
            <w:vAlign w:val="center"/>
            <w:hideMark/>
          </w:tcPr>
          <w:p w14:paraId="4501796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3,517,825</w:t>
            </w:r>
          </w:p>
        </w:tc>
      </w:tr>
      <w:tr w:rsidR="008612E4" w:rsidRPr="008D5DDD" w14:paraId="710E134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F5402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w:t>
            </w:r>
          </w:p>
        </w:tc>
        <w:tc>
          <w:tcPr>
            <w:tcW w:w="1417" w:type="dxa"/>
            <w:tcBorders>
              <w:top w:val="nil"/>
              <w:left w:val="nil"/>
              <w:bottom w:val="single" w:sz="4" w:space="0" w:color="auto"/>
              <w:right w:val="single" w:sz="4" w:space="0" w:color="auto"/>
            </w:tcBorders>
            <w:shd w:val="clear" w:color="auto" w:fill="auto"/>
            <w:noWrap/>
            <w:vAlign w:val="bottom"/>
            <w:hideMark/>
          </w:tcPr>
          <w:p w14:paraId="2BAA992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Mota</w:t>
            </w:r>
          </w:p>
        </w:tc>
        <w:tc>
          <w:tcPr>
            <w:tcW w:w="1418" w:type="dxa"/>
            <w:tcBorders>
              <w:top w:val="nil"/>
              <w:left w:val="nil"/>
              <w:bottom w:val="single" w:sz="4" w:space="0" w:color="auto"/>
              <w:right w:val="single" w:sz="4" w:space="0" w:color="auto"/>
            </w:tcBorders>
            <w:shd w:val="clear" w:color="auto" w:fill="auto"/>
            <w:noWrap/>
            <w:vAlign w:val="center"/>
            <w:hideMark/>
          </w:tcPr>
          <w:p w14:paraId="4AC1E1C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33,500</w:t>
            </w:r>
          </w:p>
        </w:tc>
        <w:tc>
          <w:tcPr>
            <w:tcW w:w="1615" w:type="dxa"/>
            <w:tcBorders>
              <w:top w:val="nil"/>
              <w:left w:val="nil"/>
              <w:bottom w:val="single" w:sz="4" w:space="0" w:color="auto"/>
              <w:right w:val="single" w:sz="4" w:space="0" w:color="auto"/>
            </w:tcBorders>
            <w:shd w:val="clear" w:color="auto" w:fill="auto"/>
            <w:noWrap/>
            <w:vAlign w:val="center"/>
            <w:hideMark/>
          </w:tcPr>
          <w:p w14:paraId="0AFF781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2,369,120</w:t>
            </w:r>
          </w:p>
        </w:tc>
        <w:tc>
          <w:tcPr>
            <w:tcW w:w="1615" w:type="dxa"/>
            <w:tcBorders>
              <w:top w:val="nil"/>
              <w:left w:val="nil"/>
              <w:bottom w:val="single" w:sz="4" w:space="0" w:color="auto"/>
              <w:right w:val="single" w:sz="4" w:space="0" w:color="auto"/>
            </w:tcBorders>
            <w:shd w:val="clear" w:color="auto" w:fill="auto"/>
            <w:noWrap/>
            <w:vAlign w:val="center"/>
            <w:hideMark/>
          </w:tcPr>
          <w:p w14:paraId="05AFF52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473,824</w:t>
            </w:r>
          </w:p>
        </w:tc>
        <w:tc>
          <w:tcPr>
            <w:tcW w:w="1660" w:type="dxa"/>
            <w:tcBorders>
              <w:top w:val="nil"/>
              <w:left w:val="nil"/>
              <w:bottom w:val="single" w:sz="4" w:space="0" w:color="auto"/>
              <w:right w:val="single" w:sz="4" w:space="0" w:color="auto"/>
            </w:tcBorders>
            <w:shd w:val="clear" w:color="auto" w:fill="auto"/>
            <w:noWrap/>
            <w:vAlign w:val="center"/>
            <w:hideMark/>
          </w:tcPr>
          <w:p w14:paraId="4A5CECB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710,736</w:t>
            </w:r>
          </w:p>
        </w:tc>
        <w:tc>
          <w:tcPr>
            <w:tcW w:w="1615" w:type="dxa"/>
            <w:tcBorders>
              <w:top w:val="nil"/>
              <w:left w:val="nil"/>
              <w:bottom w:val="single" w:sz="4" w:space="0" w:color="auto"/>
              <w:right w:val="single" w:sz="4" w:space="0" w:color="auto"/>
            </w:tcBorders>
            <w:shd w:val="clear" w:color="auto" w:fill="auto"/>
            <w:noWrap/>
            <w:vAlign w:val="center"/>
            <w:hideMark/>
          </w:tcPr>
          <w:p w14:paraId="69F181D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3,553,680</w:t>
            </w:r>
          </w:p>
        </w:tc>
      </w:tr>
      <w:tr w:rsidR="008612E4" w:rsidRPr="008D5DDD" w14:paraId="705ED3B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0586C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3100B9C"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Woldiya</w:t>
            </w:r>
          </w:p>
        </w:tc>
        <w:tc>
          <w:tcPr>
            <w:tcW w:w="1418" w:type="dxa"/>
            <w:tcBorders>
              <w:top w:val="nil"/>
              <w:left w:val="nil"/>
              <w:bottom w:val="single" w:sz="4" w:space="0" w:color="auto"/>
              <w:right w:val="single" w:sz="4" w:space="0" w:color="auto"/>
            </w:tcBorders>
            <w:shd w:val="clear" w:color="auto" w:fill="auto"/>
            <w:noWrap/>
            <w:vAlign w:val="center"/>
            <w:hideMark/>
          </w:tcPr>
          <w:p w14:paraId="399A238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59,046</w:t>
            </w:r>
          </w:p>
        </w:tc>
        <w:tc>
          <w:tcPr>
            <w:tcW w:w="1615" w:type="dxa"/>
            <w:tcBorders>
              <w:top w:val="nil"/>
              <w:left w:val="nil"/>
              <w:bottom w:val="single" w:sz="4" w:space="0" w:color="auto"/>
              <w:right w:val="single" w:sz="4" w:space="0" w:color="auto"/>
            </w:tcBorders>
            <w:shd w:val="clear" w:color="auto" w:fill="auto"/>
            <w:noWrap/>
            <w:vAlign w:val="center"/>
            <w:hideMark/>
          </w:tcPr>
          <w:p w14:paraId="6952EE2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4,175,733</w:t>
            </w:r>
          </w:p>
        </w:tc>
        <w:tc>
          <w:tcPr>
            <w:tcW w:w="1615" w:type="dxa"/>
            <w:tcBorders>
              <w:top w:val="nil"/>
              <w:left w:val="nil"/>
              <w:bottom w:val="single" w:sz="4" w:space="0" w:color="auto"/>
              <w:right w:val="single" w:sz="4" w:space="0" w:color="auto"/>
            </w:tcBorders>
            <w:shd w:val="clear" w:color="auto" w:fill="auto"/>
            <w:noWrap/>
            <w:vAlign w:val="center"/>
            <w:hideMark/>
          </w:tcPr>
          <w:p w14:paraId="2D8739C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835,147</w:t>
            </w:r>
          </w:p>
        </w:tc>
        <w:tc>
          <w:tcPr>
            <w:tcW w:w="1660" w:type="dxa"/>
            <w:tcBorders>
              <w:top w:val="nil"/>
              <w:left w:val="nil"/>
              <w:bottom w:val="single" w:sz="4" w:space="0" w:color="auto"/>
              <w:right w:val="single" w:sz="4" w:space="0" w:color="auto"/>
            </w:tcBorders>
            <w:shd w:val="clear" w:color="auto" w:fill="auto"/>
            <w:noWrap/>
            <w:vAlign w:val="center"/>
            <w:hideMark/>
          </w:tcPr>
          <w:p w14:paraId="37BFE7C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1,252,720</w:t>
            </w:r>
          </w:p>
        </w:tc>
        <w:tc>
          <w:tcPr>
            <w:tcW w:w="1615" w:type="dxa"/>
            <w:tcBorders>
              <w:top w:val="nil"/>
              <w:left w:val="nil"/>
              <w:bottom w:val="single" w:sz="4" w:space="0" w:color="auto"/>
              <w:right w:val="single" w:sz="4" w:space="0" w:color="auto"/>
            </w:tcBorders>
            <w:shd w:val="clear" w:color="auto" w:fill="auto"/>
            <w:noWrap/>
            <w:vAlign w:val="center"/>
            <w:hideMark/>
          </w:tcPr>
          <w:p w14:paraId="582A788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6,263,600</w:t>
            </w:r>
          </w:p>
        </w:tc>
      </w:tr>
      <w:tr w:rsidR="008612E4" w:rsidRPr="008D5DDD" w14:paraId="3CC0B8A9" w14:textId="77777777" w:rsidTr="00846AD5">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EC28C9"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New Cities (22)</w:t>
            </w:r>
          </w:p>
          <w:p w14:paraId="7EE567A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C7750C"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1BE235E3"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503A07DA"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5D4C0D7C"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49AE3F57" w14:textId="77777777" w:rsidR="008612E4" w:rsidRPr="008D5DDD" w:rsidRDefault="008612E4" w:rsidP="00C21968">
            <w:pPr>
              <w:spacing w:after="0"/>
              <w:jc w:val="center"/>
              <w:rPr>
                <w:rFonts w:eastAsia="Times New Roman"/>
                <w:sz w:val="20"/>
                <w:szCs w:val="20"/>
                <w:lang w:eastAsia="en-AU"/>
              </w:rPr>
            </w:pPr>
          </w:p>
        </w:tc>
      </w:tr>
      <w:tr w:rsidR="008612E4" w:rsidRPr="008D5DDD" w14:paraId="1397773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78EC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lastRenderedPageBreak/>
              <w:t>1</w:t>
            </w:r>
          </w:p>
        </w:tc>
        <w:tc>
          <w:tcPr>
            <w:tcW w:w="1417" w:type="dxa"/>
            <w:tcBorders>
              <w:top w:val="nil"/>
              <w:left w:val="nil"/>
              <w:bottom w:val="single" w:sz="4" w:space="0" w:color="auto"/>
              <w:right w:val="single" w:sz="4" w:space="0" w:color="auto"/>
            </w:tcBorders>
            <w:shd w:val="clear" w:color="auto" w:fill="auto"/>
            <w:noWrap/>
            <w:vAlign w:val="center"/>
            <w:hideMark/>
          </w:tcPr>
          <w:p w14:paraId="62246A7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Adet</w:t>
            </w:r>
          </w:p>
        </w:tc>
        <w:tc>
          <w:tcPr>
            <w:tcW w:w="1418" w:type="dxa"/>
            <w:tcBorders>
              <w:top w:val="nil"/>
              <w:left w:val="nil"/>
              <w:bottom w:val="single" w:sz="4" w:space="0" w:color="auto"/>
              <w:right w:val="single" w:sz="4" w:space="0" w:color="auto"/>
            </w:tcBorders>
            <w:shd w:val="clear" w:color="auto" w:fill="auto"/>
            <w:noWrap/>
            <w:vAlign w:val="center"/>
            <w:hideMark/>
          </w:tcPr>
          <w:p w14:paraId="2A16868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24,532</w:t>
            </w:r>
          </w:p>
        </w:tc>
        <w:tc>
          <w:tcPr>
            <w:tcW w:w="1615" w:type="dxa"/>
            <w:tcBorders>
              <w:top w:val="nil"/>
              <w:left w:val="nil"/>
              <w:bottom w:val="single" w:sz="4" w:space="0" w:color="auto"/>
              <w:right w:val="single" w:sz="4" w:space="0" w:color="auto"/>
            </w:tcBorders>
            <w:shd w:val="clear" w:color="auto" w:fill="auto"/>
            <w:noWrap/>
            <w:vAlign w:val="center"/>
            <w:hideMark/>
          </w:tcPr>
          <w:p w14:paraId="3D3363E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1,451,558</w:t>
            </w:r>
          </w:p>
        </w:tc>
        <w:tc>
          <w:tcPr>
            <w:tcW w:w="1615" w:type="dxa"/>
            <w:tcBorders>
              <w:top w:val="nil"/>
              <w:left w:val="nil"/>
              <w:bottom w:val="single" w:sz="4" w:space="0" w:color="auto"/>
              <w:right w:val="single" w:sz="4" w:space="0" w:color="auto"/>
            </w:tcBorders>
            <w:shd w:val="clear" w:color="auto" w:fill="auto"/>
            <w:noWrap/>
            <w:vAlign w:val="center"/>
            <w:hideMark/>
          </w:tcPr>
          <w:p w14:paraId="778B4DC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290,312</w:t>
            </w:r>
          </w:p>
        </w:tc>
        <w:tc>
          <w:tcPr>
            <w:tcW w:w="1660" w:type="dxa"/>
            <w:tcBorders>
              <w:top w:val="nil"/>
              <w:left w:val="nil"/>
              <w:bottom w:val="single" w:sz="4" w:space="0" w:color="auto"/>
              <w:right w:val="single" w:sz="4" w:space="0" w:color="auto"/>
            </w:tcBorders>
            <w:shd w:val="clear" w:color="auto" w:fill="auto"/>
            <w:noWrap/>
            <w:vAlign w:val="center"/>
            <w:hideMark/>
          </w:tcPr>
          <w:p w14:paraId="3632ECF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435,468</w:t>
            </w:r>
          </w:p>
        </w:tc>
        <w:tc>
          <w:tcPr>
            <w:tcW w:w="1615" w:type="dxa"/>
            <w:tcBorders>
              <w:top w:val="nil"/>
              <w:left w:val="nil"/>
              <w:bottom w:val="single" w:sz="4" w:space="0" w:color="auto"/>
              <w:right w:val="single" w:sz="4" w:space="0" w:color="auto"/>
            </w:tcBorders>
            <w:shd w:val="clear" w:color="auto" w:fill="auto"/>
            <w:noWrap/>
            <w:vAlign w:val="center"/>
            <w:hideMark/>
          </w:tcPr>
          <w:p w14:paraId="5AB958F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2,177,338</w:t>
            </w:r>
          </w:p>
        </w:tc>
      </w:tr>
      <w:tr w:rsidR="008612E4" w:rsidRPr="008D5DDD" w14:paraId="3F3956A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C45CC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noWrap/>
            <w:vAlign w:val="center"/>
            <w:hideMark/>
          </w:tcPr>
          <w:p w14:paraId="6C273CA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Adis Zemen</w:t>
            </w:r>
          </w:p>
        </w:tc>
        <w:tc>
          <w:tcPr>
            <w:tcW w:w="1418" w:type="dxa"/>
            <w:tcBorders>
              <w:top w:val="nil"/>
              <w:left w:val="nil"/>
              <w:bottom w:val="single" w:sz="4" w:space="0" w:color="auto"/>
              <w:right w:val="single" w:sz="4" w:space="0" w:color="auto"/>
            </w:tcBorders>
            <w:shd w:val="clear" w:color="auto" w:fill="auto"/>
            <w:noWrap/>
            <w:vAlign w:val="center"/>
            <w:hideMark/>
          </w:tcPr>
          <w:p w14:paraId="384F3CD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20,620</w:t>
            </w:r>
          </w:p>
        </w:tc>
        <w:tc>
          <w:tcPr>
            <w:tcW w:w="1615" w:type="dxa"/>
            <w:tcBorders>
              <w:top w:val="nil"/>
              <w:left w:val="nil"/>
              <w:bottom w:val="single" w:sz="4" w:space="0" w:color="auto"/>
              <w:right w:val="single" w:sz="4" w:space="0" w:color="auto"/>
            </w:tcBorders>
            <w:shd w:val="clear" w:color="auto" w:fill="auto"/>
            <w:noWrap/>
            <w:vAlign w:val="center"/>
            <w:hideMark/>
          </w:tcPr>
          <w:p w14:paraId="52DD0FE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1,220,085</w:t>
            </w:r>
          </w:p>
        </w:tc>
        <w:tc>
          <w:tcPr>
            <w:tcW w:w="1615" w:type="dxa"/>
            <w:tcBorders>
              <w:top w:val="nil"/>
              <w:left w:val="nil"/>
              <w:bottom w:val="single" w:sz="4" w:space="0" w:color="auto"/>
              <w:right w:val="single" w:sz="4" w:space="0" w:color="auto"/>
            </w:tcBorders>
            <w:shd w:val="clear" w:color="auto" w:fill="auto"/>
            <w:noWrap/>
            <w:vAlign w:val="center"/>
            <w:hideMark/>
          </w:tcPr>
          <w:p w14:paraId="05B7823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244,017</w:t>
            </w:r>
          </w:p>
        </w:tc>
        <w:tc>
          <w:tcPr>
            <w:tcW w:w="1660" w:type="dxa"/>
            <w:tcBorders>
              <w:top w:val="nil"/>
              <w:left w:val="nil"/>
              <w:bottom w:val="single" w:sz="4" w:space="0" w:color="auto"/>
              <w:right w:val="single" w:sz="4" w:space="0" w:color="auto"/>
            </w:tcBorders>
            <w:shd w:val="clear" w:color="auto" w:fill="auto"/>
            <w:noWrap/>
            <w:vAlign w:val="center"/>
            <w:hideMark/>
          </w:tcPr>
          <w:p w14:paraId="6C0BFA8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366,026</w:t>
            </w:r>
          </w:p>
        </w:tc>
        <w:tc>
          <w:tcPr>
            <w:tcW w:w="1615" w:type="dxa"/>
            <w:tcBorders>
              <w:top w:val="nil"/>
              <w:left w:val="nil"/>
              <w:bottom w:val="single" w:sz="4" w:space="0" w:color="auto"/>
              <w:right w:val="single" w:sz="4" w:space="0" w:color="auto"/>
            </w:tcBorders>
            <w:shd w:val="clear" w:color="auto" w:fill="auto"/>
            <w:noWrap/>
            <w:vAlign w:val="center"/>
            <w:hideMark/>
          </w:tcPr>
          <w:p w14:paraId="229813B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1,830,128</w:t>
            </w:r>
          </w:p>
        </w:tc>
      </w:tr>
      <w:tr w:rsidR="008612E4" w:rsidRPr="008D5DDD" w14:paraId="270EF566"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BF2D1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noWrap/>
            <w:vAlign w:val="center"/>
            <w:hideMark/>
          </w:tcPr>
          <w:p w14:paraId="6230FFE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Ayikel</w:t>
            </w:r>
          </w:p>
        </w:tc>
        <w:tc>
          <w:tcPr>
            <w:tcW w:w="1418" w:type="dxa"/>
            <w:tcBorders>
              <w:top w:val="nil"/>
              <w:left w:val="nil"/>
              <w:bottom w:val="single" w:sz="4" w:space="0" w:color="auto"/>
              <w:right w:val="single" w:sz="4" w:space="0" w:color="auto"/>
            </w:tcBorders>
            <w:shd w:val="clear" w:color="auto" w:fill="auto"/>
            <w:noWrap/>
            <w:vAlign w:val="center"/>
            <w:hideMark/>
          </w:tcPr>
          <w:p w14:paraId="0CD61E2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21,105</w:t>
            </w:r>
          </w:p>
        </w:tc>
        <w:tc>
          <w:tcPr>
            <w:tcW w:w="1615" w:type="dxa"/>
            <w:tcBorders>
              <w:top w:val="nil"/>
              <w:left w:val="nil"/>
              <w:bottom w:val="single" w:sz="4" w:space="0" w:color="auto"/>
              <w:right w:val="single" w:sz="4" w:space="0" w:color="auto"/>
            </w:tcBorders>
            <w:shd w:val="clear" w:color="auto" w:fill="auto"/>
            <w:noWrap/>
            <w:vAlign w:val="center"/>
            <w:hideMark/>
          </w:tcPr>
          <w:p w14:paraId="0D4EB05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1,248,783</w:t>
            </w:r>
          </w:p>
        </w:tc>
        <w:tc>
          <w:tcPr>
            <w:tcW w:w="1615" w:type="dxa"/>
            <w:tcBorders>
              <w:top w:val="nil"/>
              <w:left w:val="nil"/>
              <w:bottom w:val="single" w:sz="4" w:space="0" w:color="auto"/>
              <w:right w:val="single" w:sz="4" w:space="0" w:color="auto"/>
            </w:tcBorders>
            <w:shd w:val="clear" w:color="auto" w:fill="auto"/>
            <w:noWrap/>
            <w:vAlign w:val="center"/>
            <w:hideMark/>
          </w:tcPr>
          <w:p w14:paraId="1ECF664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249,757</w:t>
            </w:r>
          </w:p>
        </w:tc>
        <w:tc>
          <w:tcPr>
            <w:tcW w:w="1660" w:type="dxa"/>
            <w:tcBorders>
              <w:top w:val="nil"/>
              <w:left w:val="nil"/>
              <w:bottom w:val="single" w:sz="4" w:space="0" w:color="auto"/>
              <w:right w:val="single" w:sz="4" w:space="0" w:color="auto"/>
            </w:tcBorders>
            <w:shd w:val="clear" w:color="auto" w:fill="auto"/>
            <w:noWrap/>
            <w:vAlign w:val="center"/>
            <w:hideMark/>
          </w:tcPr>
          <w:p w14:paraId="15936A8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374,635</w:t>
            </w:r>
          </w:p>
        </w:tc>
        <w:tc>
          <w:tcPr>
            <w:tcW w:w="1615" w:type="dxa"/>
            <w:tcBorders>
              <w:top w:val="nil"/>
              <w:left w:val="nil"/>
              <w:bottom w:val="single" w:sz="4" w:space="0" w:color="auto"/>
              <w:right w:val="single" w:sz="4" w:space="0" w:color="auto"/>
            </w:tcBorders>
            <w:shd w:val="clear" w:color="auto" w:fill="auto"/>
            <w:noWrap/>
            <w:vAlign w:val="center"/>
            <w:hideMark/>
          </w:tcPr>
          <w:p w14:paraId="536A10A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1,873,174</w:t>
            </w:r>
          </w:p>
        </w:tc>
      </w:tr>
      <w:tr w:rsidR="008612E4" w:rsidRPr="008D5DDD" w14:paraId="4B3AA99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E90C2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auto" w:fill="auto"/>
            <w:noWrap/>
            <w:vAlign w:val="center"/>
            <w:hideMark/>
          </w:tcPr>
          <w:p w14:paraId="1E83A2D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Bati</w:t>
            </w:r>
          </w:p>
        </w:tc>
        <w:tc>
          <w:tcPr>
            <w:tcW w:w="1418" w:type="dxa"/>
            <w:tcBorders>
              <w:top w:val="nil"/>
              <w:left w:val="nil"/>
              <w:bottom w:val="single" w:sz="4" w:space="0" w:color="auto"/>
              <w:right w:val="single" w:sz="4" w:space="0" w:color="auto"/>
            </w:tcBorders>
            <w:shd w:val="clear" w:color="auto" w:fill="auto"/>
            <w:noWrap/>
            <w:vAlign w:val="center"/>
            <w:hideMark/>
          </w:tcPr>
          <w:p w14:paraId="3B0BAD5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21,385</w:t>
            </w:r>
          </w:p>
        </w:tc>
        <w:tc>
          <w:tcPr>
            <w:tcW w:w="1615" w:type="dxa"/>
            <w:tcBorders>
              <w:top w:val="nil"/>
              <w:left w:val="nil"/>
              <w:bottom w:val="single" w:sz="4" w:space="0" w:color="auto"/>
              <w:right w:val="single" w:sz="4" w:space="0" w:color="auto"/>
            </w:tcBorders>
            <w:shd w:val="clear" w:color="auto" w:fill="auto"/>
            <w:noWrap/>
            <w:vAlign w:val="center"/>
            <w:hideMark/>
          </w:tcPr>
          <w:p w14:paraId="4A0586C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1,265,350</w:t>
            </w:r>
          </w:p>
        </w:tc>
        <w:tc>
          <w:tcPr>
            <w:tcW w:w="1615" w:type="dxa"/>
            <w:tcBorders>
              <w:top w:val="nil"/>
              <w:left w:val="nil"/>
              <w:bottom w:val="single" w:sz="4" w:space="0" w:color="auto"/>
              <w:right w:val="single" w:sz="4" w:space="0" w:color="auto"/>
            </w:tcBorders>
            <w:shd w:val="clear" w:color="auto" w:fill="auto"/>
            <w:noWrap/>
            <w:vAlign w:val="center"/>
            <w:hideMark/>
          </w:tcPr>
          <w:p w14:paraId="51110FA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253,070</w:t>
            </w:r>
          </w:p>
        </w:tc>
        <w:tc>
          <w:tcPr>
            <w:tcW w:w="1660" w:type="dxa"/>
            <w:tcBorders>
              <w:top w:val="nil"/>
              <w:left w:val="nil"/>
              <w:bottom w:val="single" w:sz="4" w:space="0" w:color="auto"/>
              <w:right w:val="single" w:sz="4" w:space="0" w:color="auto"/>
            </w:tcBorders>
            <w:shd w:val="clear" w:color="auto" w:fill="auto"/>
            <w:noWrap/>
            <w:vAlign w:val="center"/>
            <w:hideMark/>
          </w:tcPr>
          <w:p w14:paraId="169382A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379,605</w:t>
            </w:r>
          </w:p>
        </w:tc>
        <w:tc>
          <w:tcPr>
            <w:tcW w:w="1615" w:type="dxa"/>
            <w:tcBorders>
              <w:top w:val="nil"/>
              <w:left w:val="nil"/>
              <w:bottom w:val="single" w:sz="4" w:space="0" w:color="auto"/>
              <w:right w:val="single" w:sz="4" w:space="0" w:color="auto"/>
            </w:tcBorders>
            <w:shd w:val="clear" w:color="auto" w:fill="auto"/>
            <w:noWrap/>
            <w:vAlign w:val="center"/>
            <w:hideMark/>
          </w:tcPr>
          <w:p w14:paraId="3408A8A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1,898,026</w:t>
            </w:r>
          </w:p>
        </w:tc>
      </w:tr>
      <w:tr w:rsidR="008612E4" w:rsidRPr="008D5DDD" w14:paraId="165C7439"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88018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w:t>
            </w:r>
          </w:p>
        </w:tc>
        <w:tc>
          <w:tcPr>
            <w:tcW w:w="1417" w:type="dxa"/>
            <w:tcBorders>
              <w:top w:val="nil"/>
              <w:left w:val="nil"/>
              <w:bottom w:val="single" w:sz="4" w:space="0" w:color="auto"/>
              <w:right w:val="single" w:sz="4" w:space="0" w:color="auto"/>
            </w:tcBorders>
            <w:shd w:val="clear" w:color="auto" w:fill="auto"/>
            <w:noWrap/>
            <w:vAlign w:val="center"/>
            <w:hideMark/>
          </w:tcPr>
          <w:p w14:paraId="10AFA0C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Bichena</w:t>
            </w:r>
          </w:p>
        </w:tc>
        <w:tc>
          <w:tcPr>
            <w:tcW w:w="1418" w:type="dxa"/>
            <w:tcBorders>
              <w:top w:val="nil"/>
              <w:left w:val="nil"/>
              <w:bottom w:val="single" w:sz="4" w:space="0" w:color="auto"/>
              <w:right w:val="single" w:sz="4" w:space="0" w:color="auto"/>
            </w:tcBorders>
            <w:shd w:val="clear" w:color="auto" w:fill="auto"/>
            <w:noWrap/>
            <w:vAlign w:val="center"/>
            <w:hideMark/>
          </w:tcPr>
          <w:p w14:paraId="3CB82BD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20,739</w:t>
            </w:r>
          </w:p>
        </w:tc>
        <w:tc>
          <w:tcPr>
            <w:tcW w:w="1615" w:type="dxa"/>
            <w:tcBorders>
              <w:top w:val="nil"/>
              <w:left w:val="nil"/>
              <w:bottom w:val="single" w:sz="4" w:space="0" w:color="auto"/>
              <w:right w:val="single" w:sz="4" w:space="0" w:color="auto"/>
            </w:tcBorders>
            <w:shd w:val="clear" w:color="auto" w:fill="auto"/>
            <w:noWrap/>
            <w:vAlign w:val="center"/>
            <w:hideMark/>
          </w:tcPr>
          <w:p w14:paraId="0075C0E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1,227,127</w:t>
            </w:r>
          </w:p>
        </w:tc>
        <w:tc>
          <w:tcPr>
            <w:tcW w:w="1615" w:type="dxa"/>
            <w:tcBorders>
              <w:top w:val="nil"/>
              <w:left w:val="nil"/>
              <w:bottom w:val="single" w:sz="4" w:space="0" w:color="auto"/>
              <w:right w:val="single" w:sz="4" w:space="0" w:color="auto"/>
            </w:tcBorders>
            <w:shd w:val="clear" w:color="auto" w:fill="auto"/>
            <w:noWrap/>
            <w:vAlign w:val="center"/>
            <w:hideMark/>
          </w:tcPr>
          <w:p w14:paraId="407523F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245,425</w:t>
            </w:r>
          </w:p>
        </w:tc>
        <w:tc>
          <w:tcPr>
            <w:tcW w:w="1660" w:type="dxa"/>
            <w:tcBorders>
              <w:top w:val="nil"/>
              <w:left w:val="nil"/>
              <w:bottom w:val="single" w:sz="4" w:space="0" w:color="auto"/>
              <w:right w:val="single" w:sz="4" w:space="0" w:color="auto"/>
            </w:tcBorders>
            <w:shd w:val="clear" w:color="auto" w:fill="auto"/>
            <w:noWrap/>
            <w:vAlign w:val="center"/>
            <w:hideMark/>
          </w:tcPr>
          <w:p w14:paraId="68F0DB3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368,138</w:t>
            </w:r>
          </w:p>
        </w:tc>
        <w:tc>
          <w:tcPr>
            <w:tcW w:w="1615" w:type="dxa"/>
            <w:tcBorders>
              <w:top w:val="nil"/>
              <w:left w:val="nil"/>
              <w:bottom w:val="single" w:sz="4" w:space="0" w:color="auto"/>
              <w:right w:val="single" w:sz="4" w:space="0" w:color="auto"/>
            </w:tcBorders>
            <w:shd w:val="clear" w:color="auto" w:fill="auto"/>
            <w:noWrap/>
            <w:vAlign w:val="center"/>
            <w:hideMark/>
          </w:tcPr>
          <w:p w14:paraId="7B16022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1,840,690</w:t>
            </w:r>
          </w:p>
        </w:tc>
      </w:tr>
      <w:tr w:rsidR="008612E4" w:rsidRPr="008D5DDD" w14:paraId="7C00397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E3661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w:t>
            </w:r>
          </w:p>
        </w:tc>
        <w:tc>
          <w:tcPr>
            <w:tcW w:w="1417" w:type="dxa"/>
            <w:tcBorders>
              <w:top w:val="nil"/>
              <w:left w:val="nil"/>
              <w:bottom w:val="single" w:sz="4" w:space="0" w:color="auto"/>
              <w:right w:val="single" w:sz="4" w:space="0" w:color="auto"/>
            </w:tcBorders>
            <w:shd w:val="clear" w:color="auto" w:fill="auto"/>
            <w:noWrap/>
            <w:vAlign w:val="center"/>
            <w:hideMark/>
          </w:tcPr>
          <w:p w14:paraId="75CFF00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Buri</w:t>
            </w:r>
          </w:p>
        </w:tc>
        <w:tc>
          <w:tcPr>
            <w:tcW w:w="1418" w:type="dxa"/>
            <w:tcBorders>
              <w:top w:val="nil"/>
              <w:left w:val="nil"/>
              <w:bottom w:val="single" w:sz="4" w:space="0" w:color="auto"/>
              <w:right w:val="single" w:sz="4" w:space="0" w:color="auto"/>
            </w:tcBorders>
            <w:shd w:val="clear" w:color="auto" w:fill="auto"/>
            <w:noWrap/>
            <w:vAlign w:val="center"/>
            <w:hideMark/>
          </w:tcPr>
          <w:p w14:paraId="4537D93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26,120</w:t>
            </w:r>
          </w:p>
        </w:tc>
        <w:tc>
          <w:tcPr>
            <w:tcW w:w="1615" w:type="dxa"/>
            <w:tcBorders>
              <w:top w:val="nil"/>
              <w:left w:val="nil"/>
              <w:bottom w:val="single" w:sz="4" w:space="0" w:color="auto"/>
              <w:right w:val="single" w:sz="4" w:space="0" w:color="auto"/>
            </w:tcBorders>
            <w:shd w:val="clear" w:color="auto" w:fill="auto"/>
            <w:noWrap/>
            <w:vAlign w:val="center"/>
            <w:hideMark/>
          </w:tcPr>
          <w:p w14:paraId="0A95E8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1,545,520</w:t>
            </w:r>
          </w:p>
        </w:tc>
        <w:tc>
          <w:tcPr>
            <w:tcW w:w="1615" w:type="dxa"/>
            <w:tcBorders>
              <w:top w:val="nil"/>
              <w:left w:val="nil"/>
              <w:bottom w:val="single" w:sz="4" w:space="0" w:color="auto"/>
              <w:right w:val="single" w:sz="4" w:space="0" w:color="auto"/>
            </w:tcBorders>
            <w:shd w:val="clear" w:color="auto" w:fill="auto"/>
            <w:noWrap/>
            <w:vAlign w:val="center"/>
            <w:hideMark/>
          </w:tcPr>
          <w:p w14:paraId="3413D2E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309,104</w:t>
            </w:r>
          </w:p>
        </w:tc>
        <w:tc>
          <w:tcPr>
            <w:tcW w:w="1660" w:type="dxa"/>
            <w:tcBorders>
              <w:top w:val="nil"/>
              <w:left w:val="nil"/>
              <w:bottom w:val="single" w:sz="4" w:space="0" w:color="auto"/>
              <w:right w:val="single" w:sz="4" w:space="0" w:color="auto"/>
            </w:tcBorders>
            <w:shd w:val="clear" w:color="auto" w:fill="auto"/>
            <w:noWrap/>
            <w:vAlign w:val="center"/>
            <w:hideMark/>
          </w:tcPr>
          <w:p w14:paraId="778EFFF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463,656</w:t>
            </w:r>
          </w:p>
        </w:tc>
        <w:tc>
          <w:tcPr>
            <w:tcW w:w="1615" w:type="dxa"/>
            <w:tcBorders>
              <w:top w:val="nil"/>
              <w:left w:val="nil"/>
              <w:bottom w:val="single" w:sz="4" w:space="0" w:color="auto"/>
              <w:right w:val="single" w:sz="4" w:space="0" w:color="auto"/>
            </w:tcBorders>
            <w:shd w:val="clear" w:color="auto" w:fill="auto"/>
            <w:noWrap/>
            <w:vAlign w:val="center"/>
            <w:hideMark/>
          </w:tcPr>
          <w:p w14:paraId="43FDD5C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2,318,281</w:t>
            </w:r>
          </w:p>
        </w:tc>
      </w:tr>
      <w:tr w:rsidR="008612E4" w:rsidRPr="008D5DDD" w14:paraId="40A3C7D6"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A89CB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w:t>
            </w:r>
          </w:p>
        </w:tc>
        <w:tc>
          <w:tcPr>
            <w:tcW w:w="1417" w:type="dxa"/>
            <w:tcBorders>
              <w:top w:val="nil"/>
              <w:left w:val="nil"/>
              <w:bottom w:val="single" w:sz="4" w:space="0" w:color="auto"/>
              <w:right w:val="single" w:sz="4" w:space="0" w:color="auto"/>
            </w:tcBorders>
            <w:shd w:val="clear" w:color="auto" w:fill="auto"/>
            <w:noWrap/>
            <w:vAlign w:val="center"/>
            <w:hideMark/>
          </w:tcPr>
          <w:p w14:paraId="728FD07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Chagni</w:t>
            </w:r>
          </w:p>
        </w:tc>
        <w:tc>
          <w:tcPr>
            <w:tcW w:w="1418" w:type="dxa"/>
            <w:tcBorders>
              <w:top w:val="nil"/>
              <w:left w:val="nil"/>
              <w:bottom w:val="single" w:sz="4" w:space="0" w:color="auto"/>
              <w:right w:val="single" w:sz="4" w:space="0" w:color="auto"/>
            </w:tcBorders>
            <w:shd w:val="clear" w:color="auto" w:fill="auto"/>
            <w:noWrap/>
            <w:vAlign w:val="center"/>
            <w:hideMark/>
          </w:tcPr>
          <w:p w14:paraId="123E79B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29,731</w:t>
            </w:r>
          </w:p>
        </w:tc>
        <w:tc>
          <w:tcPr>
            <w:tcW w:w="1615" w:type="dxa"/>
            <w:tcBorders>
              <w:top w:val="nil"/>
              <w:left w:val="nil"/>
              <w:bottom w:val="single" w:sz="4" w:space="0" w:color="auto"/>
              <w:right w:val="single" w:sz="4" w:space="0" w:color="auto"/>
            </w:tcBorders>
            <w:shd w:val="clear" w:color="auto" w:fill="auto"/>
            <w:noWrap/>
            <w:vAlign w:val="center"/>
            <w:hideMark/>
          </w:tcPr>
          <w:p w14:paraId="01CF685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1,759,183</w:t>
            </w:r>
          </w:p>
        </w:tc>
        <w:tc>
          <w:tcPr>
            <w:tcW w:w="1615" w:type="dxa"/>
            <w:tcBorders>
              <w:top w:val="nil"/>
              <w:left w:val="nil"/>
              <w:bottom w:val="single" w:sz="4" w:space="0" w:color="auto"/>
              <w:right w:val="single" w:sz="4" w:space="0" w:color="auto"/>
            </w:tcBorders>
            <w:shd w:val="clear" w:color="auto" w:fill="auto"/>
            <w:noWrap/>
            <w:vAlign w:val="center"/>
            <w:hideMark/>
          </w:tcPr>
          <w:p w14:paraId="0CE1F6A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351,837</w:t>
            </w:r>
          </w:p>
        </w:tc>
        <w:tc>
          <w:tcPr>
            <w:tcW w:w="1660" w:type="dxa"/>
            <w:tcBorders>
              <w:top w:val="nil"/>
              <w:left w:val="nil"/>
              <w:bottom w:val="single" w:sz="4" w:space="0" w:color="auto"/>
              <w:right w:val="single" w:sz="4" w:space="0" w:color="auto"/>
            </w:tcBorders>
            <w:shd w:val="clear" w:color="auto" w:fill="auto"/>
            <w:noWrap/>
            <w:vAlign w:val="center"/>
            <w:hideMark/>
          </w:tcPr>
          <w:p w14:paraId="53BFDE2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527,755</w:t>
            </w:r>
          </w:p>
        </w:tc>
        <w:tc>
          <w:tcPr>
            <w:tcW w:w="1615" w:type="dxa"/>
            <w:tcBorders>
              <w:top w:val="nil"/>
              <w:left w:val="nil"/>
              <w:bottom w:val="single" w:sz="4" w:space="0" w:color="auto"/>
              <w:right w:val="single" w:sz="4" w:space="0" w:color="auto"/>
            </w:tcBorders>
            <w:shd w:val="clear" w:color="auto" w:fill="auto"/>
            <w:noWrap/>
            <w:vAlign w:val="center"/>
            <w:hideMark/>
          </w:tcPr>
          <w:p w14:paraId="02BA503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2,638,775</w:t>
            </w:r>
          </w:p>
        </w:tc>
      </w:tr>
      <w:tr w:rsidR="008612E4" w:rsidRPr="008D5DDD" w14:paraId="0DEB8C0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363AA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w:t>
            </w:r>
          </w:p>
        </w:tc>
        <w:tc>
          <w:tcPr>
            <w:tcW w:w="1417" w:type="dxa"/>
            <w:tcBorders>
              <w:top w:val="nil"/>
              <w:left w:val="nil"/>
              <w:bottom w:val="single" w:sz="4" w:space="0" w:color="auto"/>
              <w:right w:val="single" w:sz="4" w:space="0" w:color="auto"/>
            </w:tcBorders>
            <w:shd w:val="clear" w:color="auto" w:fill="auto"/>
            <w:noWrap/>
            <w:vAlign w:val="center"/>
            <w:hideMark/>
          </w:tcPr>
          <w:p w14:paraId="497413D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Dangila</w:t>
            </w:r>
          </w:p>
        </w:tc>
        <w:tc>
          <w:tcPr>
            <w:tcW w:w="1418" w:type="dxa"/>
            <w:tcBorders>
              <w:top w:val="nil"/>
              <w:left w:val="nil"/>
              <w:bottom w:val="single" w:sz="4" w:space="0" w:color="auto"/>
              <w:right w:val="single" w:sz="4" w:space="0" w:color="auto"/>
            </w:tcBorders>
            <w:shd w:val="clear" w:color="auto" w:fill="auto"/>
            <w:noWrap/>
            <w:vAlign w:val="center"/>
            <w:hideMark/>
          </w:tcPr>
          <w:p w14:paraId="0529374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31,773</w:t>
            </w:r>
          </w:p>
        </w:tc>
        <w:tc>
          <w:tcPr>
            <w:tcW w:w="1615" w:type="dxa"/>
            <w:tcBorders>
              <w:top w:val="nil"/>
              <w:left w:val="nil"/>
              <w:bottom w:val="single" w:sz="4" w:space="0" w:color="auto"/>
              <w:right w:val="single" w:sz="4" w:space="0" w:color="auto"/>
            </w:tcBorders>
            <w:shd w:val="clear" w:color="auto" w:fill="auto"/>
            <w:noWrap/>
            <w:vAlign w:val="center"/>
            <w:hideMark/>
          </w:tcPr>
          <w:p w14:paraId="19399BE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1,880,008</w:t>
            </w:r>
          </w:p>
        </w:tc>
        <w:tc>
          <w:tcPr>
            <w:tcW w:w="1615" w:type="dxa"/>
            <w:tcBorders>
              <w:top w:val="nil"/>
              <w:left w:val="nil"/>
              <w:bottom w:val="single" w:sz="4" w:space="0" w:color="auto"/>
              <w:right w:val="single" w:sz="4" w:space="0" w:color="auto"/>
            </w:tcBorders>
            <w:shd w:val="clear" w:color="auto" w:fill="auto"/>
            <w:noWrap/>
            <w:vAlign w:val="center"/>
            <w:hideMark/>
          </w:tcPr>
          <w:p w14:paraId="521E6D8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376,002</w:t>
            </w:r>
          </w:p>
        </w:tc>
        <w:tc>
          <w:tcPr>
            <w:tcW w:w="1660" w:type="dxa"/>
            <w:tcBorders>
              <w:top w:val="nil"/>
              <w:left w:val="nil"/>
              <w:bottom w:val="single" w:sz="4" w:space="0" w:color="auto"/>
              <w:right w:val="single" w:sz="4" w:space="0" w:color="auto"/>
            </w:tcBorders>
            <w:shd w:val="clear" w:color="auto" w:fill="auto"/>
            <w:noWrap/>
            <w:vAlign w:val="center"/>
            <w:hideMark/>
          </w:tcPr>
          <w:p w14:paraId="745C4C2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564,003</w:t>
            </w:r>
          </w:p>
        </w:tc>
        <w:tc>
          <w:tcPr>
            <w:tcW w:w="1615" w:type="dxa"/>
            <w:tcBorders>
              <w:top w:val="nil"/>
              <w:left w:val="nil"/>
              <w:bottom w:val="single" w:sz="4" w:space="0" w:color="auto"/>
              <w:right w:val="single" w:sz="4" w:space="0" w:color="auto"/>
            </w:tcBorders>
            <w:shd w:val="clear" w:color="auto" w:fill="auto"/>
            <w:noWrap/>
            <w:vAlign w:val="center"/>
            <w:hideMark/>
          </w:tcPr>
          <w:p w14:paraId="13E3316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2,820,013</w:t>
            </w:r>
          </w:p>
        </w:tc>
      </w:tr>
      <w:tr w:rsidR="008612E4" w:rsidRPr="008D5DDD" w14:paraId="625CDE6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68685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w:t>
            </w:r>
          </w:p>
        </w:tc>
        <w:tc>
          <w:tcPr>
            <w:tcW w:w="1417" w:type="dxa"/>
            <w:tcBorders>
              <w:top w:val="nil"/>
              <w:left w:val="nil"/>
              <w:bottom w:val="single" w:sz="4" w:space="0" w:color="auto"/>
              <w:right w:val="single" w:sz="4" w:space="0" w:color="auto"/>
            </w:tcBorders>
            <w:shd w:val="clear" w:color="auto" w:fill="auto"/>
            <w:noWrap/>
            <w:vAlign w:val="center"/>
            <w:hideMark/>
          </w:tcPr>
          <w:p w14:paraId="6077FCD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Debark</w:t>
            </w:r>
          </w:p>
        </w:tc>
        <w:tc>
          <w:tcPr>
            <w:tcW w:w="1418" w:type="dxa"/>
            <w:tcBorders>
              <w:top w:val="nil"/>
              <w:left w:val="nil"/>
              <w:bottom w:val="single" w:sz="4" w:space="0" w:color="auto"/>
              <w:right w:val="single" w:sz="4" w:space="0" w:color="auto"/>
            </w:tcBorders>
            <w:shd w:val="clear" w:color="auto" w:fill="auto"/>
            <w:noWrap/>
            <w:vAlign w:val="center"/>
            <w:hideMark/>
          </w:tcPr>
          <w:p w14:paraId="762AB9A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29,068</w:t>
            </w:r>
          </w:p>
        </w:tc>
        <w:tc>
          <w:tcPr>
            <w:tcW w:w="1615" w:type="dxa"/>
            <w:tcBorders>
              <w:top w:val="nil"/>
              <w:left w:val="nil"/>
              <w:bottom w:val="single" w:sz="4" w:space="0" w:color="auto"/>
              <w:right w:val="single" w:sz="4" w:space="0" w:color="auto"/>
            </w:tcBorders>
            <w:shd w:val="clear" w:color="auto" w:fill="auto"/>
            <w:noWrap/>
            <w:vAlign w:val="center"/>
            <w:hideMark/>
          </w:tcPr>
          <w:p w14:paraId="602088A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1,719,954</w:t>
            </w:r>
          </w:p>
        </w:tc>
        <w:tc>
          <w:tcPr>
            <w:tcW w:w="1615" w:type="dxa"/>
            <w:tcBorders>
              <w:top w:val="nil"/>
              <w:left w:val="nil"/>
              <w:bottom w:val="single" w:sz="4" w:space="0" w:color="auto"/>
              <w:right w:val="single" w:sz="4" w:space="0" w:color="auto"/>
            </w:tcBorders>
            <w:shd w:val="clear" w:color="auto" w:fill="auto"/>
            <w:noWrap/>
            <w:vAlign w:val="center"/>
            <w:hideMark/>
          </w:tcPr>
          <w:p w14:paraId="5B26E11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343,991</w:t>
            </w:r>
          </w:p>
        </w:tc>
        <w:tc>
          <w:tcPr>
            <w:tcW w:w="1660" w:type="dxa"/>
            <w:tcBorders>
              <w:top w:val="nil"/>
              <w:left w:val="nil"/>
              <w:bottom w:val="single" w:sz="4" w:space="0" w:color="auto"/>
              <w:right w:val="single" w:sz="4" w:space="0" w:color="auto"/>
            </w:tcBorders>
            <w:shd w:val="clear" w:color="auto" w:fill="auto"/>
            <w:noWrap/>
            <w:vAlign w:val="center"/>
            <w:hideMark/>
          </w:tcPr>
          <w:p w14:paraId="7D96A75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515,986</w:t>
            </w:r>
          </w:p>
        </w:tc>
        <w:tc>
          <w:tcPr>
            <w:tcW w:w="1615" w:type="dxa"/>
            <w:tcBorders>
              <w:top w:val="nil"/>
              <w:left w:val="nil"/>
              <w:bottom w:val="single" w:sz="4" w:space="0" w:color="auto"/>
              <w:right w:val="single" w:sz="4" w:space="0" w:color="auto"/>
            </w:tcBorders>
            <w:shd w:val="clear" w:color="auto" w:fill="auto"/>
            <w:noWrap/>
            <w:vAlign w:val="center"/>
            <w:hideMark/>
          </w:tcPr>
          <w:p w14:paraId="179FA3D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2,579,930</w:t>
            </w:r>
          </w:p>
        </w:tc>
      </w:tr>
      <w:tr w:rsidR="008612E4" w:rsidRPr="008D5DDD" w14:paraId="565F601B"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CCB57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w:t>
            </w:r>
          </w:p>
        </w:tc>
        <w:tc>
          <w:tcPr>
            <w:tcW w:w="1417" w:type="dxa"/>
            <w:tcBorders>
              <w:top w:val="nil"/>
              <w:left w:val="nil"/>
              <w:bottom w:val="single" w:sz="4" w:space="0" w:color="auto"/>
              <w:right w:val="single" w:sz="4" w:space="0" w:color="auto"/>
            </w:tcBorders>
            <w:shd w:val="clear" w:color="auto" w:fill="auto"/>
            <w:noWrap/>
            <w:vAlign w:val="center"/>
            <w:hideMark/>
          </w:tcPr>
          <w:p w14:paraId="0B5B4C5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Dejen</w:t>
            </w:r>
          </w:p>
        </w:tc>
        <w:tc>
          <w:tcPr>
            <w:tcW w:w="1418" w:type="dxa"/>
            <w:tcBorders>
              <w:top w:val="nil"/>
              <w:left w:val="nil"/>
              <w:bottom w:val="single" w:sz="4" w:space="0" w:color="auto"/>
              <w:right w:val="single" w:sz="4" w:space="0" w:color="auto"/>
            </w:tcBorders>
            <w:shd w:val="clear" w:color="auto" w:fill="auto"/>
            <w:noWrap/>
            <w:vAlign w:val="center"/>
            <w:hideMark/>
          </w:tcPr>
          <w:p w14:paraId="488D37F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27,682</w:t>
            </w:r>
          </w:p>
        </w:tc>
        <w:tc>
          <w:tcPr>
            <w:tcW w:w="1615" w:type="dxa"/>
            <w:tcBorders>
              <w:top w:val="nil"/>
              <w:left w:val="nil"/>
              <w:bottom w:val="single" w:sz="4" w:space="0" w:color="auto"/>
              <w:right w:val="single" w:sz="4" w:space="0" w:color="auto"/>
            </w:tcBorders>
            <w:shd w:val="clear" w:color="auto" w:fill="auto"/>
            <w:noWrap/>
            <w:vAlign w:val="center"/>
            <w:hideMark/>
          </w:tcPr>
          <w:p w14:paraId="6CA9EB8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1,637,944</w:t>
            </w:r>
          </w:p>
        </w:tc>
        <w:tc>
          <w:tcPr>
            <w:tcW w:w="1615" w:type="dxa"/>
            <w:tcBorders>
              <w:top w:val="nil"/>
              <w:left w:val="nil"/>
              <w:bottom w:val="single" w:sz="4" w:space="0" w:color="auto"/>
              <w:right w:val="single" w:sz="4" w:space="0" w:color="auto"/>
            </w:tcBorders>
            <w:shd w:val="clear" w:color="auto" w:fill="auto"/>
            <w:noWrap/>
            <w:vAlign w:val="center"/>
            <w:hideMark/>
          </w:tcPr>
          <w:p w14:paraId="4DBE901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327,589</w:t>
            </w:r>
          </w:p>
        </w:tc>
        <w:tc>
          <w:tcPr>
            <w:tcW w:w="1660" w:type="dxa"/>
            <w:tcBorders>
              <w:top w:val="nil"/>
              <w:left w:val="nil"/>
              <w:bottom w:val="single" w:sz="4" w:space="0" w:color="auto"/>
              <w:right w:val="single" w:sz="4" w:space="0" w:color="auto"/>
            </w:tcBorders>
            <w:shd w:val="clear" w:color="auto" w:fill="auto"/>
            <w:noWrap/>
            <w:vAlign w:val="center"/>
            <w:hideMark/>
          </w:tcPr>
          <w:p w14:paraId="22AA6C3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491,383</w:t>
            </w:r>
          </w:p>
        </w:tc>
        <w:tc>
          <w:tcPr>
            <w:tcW w:w="1615" w:type="dxa"/>
            <w:tcBorders>
              <w:top w:val="nil"/>
              <w:left w:val="nil"/>
              <w:bottom w:val="single" w:sz="4" w:space="0" w:color="auto"/>
              <w:right w:val="single" w:sz="4" w:space="0" w:color="auto"/>
            </w:tcBorders>
            <w:shd w:val="clear" w:color="auto" w:fill="auto"/>
            <w:noWrap/>
            <w:vAlign w:val="center"/>
            <w:hideMark/>
          </w:tcPr>
          <w:p w14:paraId="7F074E9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2,456,916</w:t>
            </w:r>
          </w:p>
        </w:tc>
      </w:tr>
      <w:tr w:rsidR="008612E4" w:rsidRPr="008D5DDD" w14:paraId="3B88643A"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F6D6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w:t>
            </w:r>
          </w:p>
        </w:tc>
        <w:tc>
          <w:tcPr>
            <w:tcW w:w="1417" w:type="dxa"/>
            <w:tcBorders>
              <w:top w:val="nil"/>
              <w:left w:val="nil"/>
              <w:bottom w:val="single" w:sz="4" w:space="0" w:color="auto"/>
              <w:right w:val="single" w:sz="4" w:space="0" w:color="auto"/>
            </w:tcBorders>
            <w:shd w:val="clear" w:color="auto" w:fill="auto"/>
            <w:noWrap/>
            <w:vAlign w:val="center"/>
            <w:hideMark/>
          </w:tcPr>
          <w:p w14:paraId="4F9E653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Gendawuha</w:t>
            </w:r>
          </w:p>
        </w:tc>
        <w:tc>
          <w:tcPr>
            <w:tcW w:w="1418" w:type="dxa"/>
            <w:tcBorders>
              <w:top w:val="nil"/>
              <w:left w:val="nil"/>
              <w:bottom w:val="single" w:sz="4" w:space="0" w:color="auto"/>
              <w:right w:val="single" w:sz="4" w:space="0" w:color="auto"/>
            </w:tcBorders>
            <w:shd w:val="clear" w:color="auto" w:fill="auto"/>
            <w:noWrap/>
            <w:vAlign w:val="center"/>
            <w:hideMark/>
          </w:tcPr>
          <w:p w14:paraId="0A9E6D1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36,403</w:t>
            </w:r>
          </w:p>
        </w:tc>
        <w:tc>
          <w:tcPr>
            <w:tcW w:w="1615" w:type="dxa"/>
            <w:tcBorders>
              <w:top w:val="nil"/>
              <w:left w:val="nil"/>
              <w:bottom w:val="single" w:sz="4" w:space="0" w:color="auto"/>
              <w:right w:val="single" w:sz="4" w:space="0" w:color="auto"/>
            </w:tcBorders>
            <w:shd w:val="clear" w:color="auto" w:fill="auto"/>
            <w:noWrap/>
            <w:vAlign w:val="center"/>
            <w:hideMark/>
          </w:tcPr>
          <w:p w14:paraId="7ACAD67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2,153,966</w:t>
            </w:r>
          </w:p>
        </w:tc>
        <w:tc>
          <w:tcPr>
            <w:tcW w:w="1615" w:type="dxa"/>
            <w:tcBorders>
              <w:top w:val="nil"/>
              <w:left w:val="nil"/>
              <w:bottom w:val="single" w:sz="4" w:space="0" w:color="auto"/>
              <w:right w:val="single" w:sz="4" w:space="0" w:color="auto"/>
            </w:tcBorders>
            <w:shd w:val="clear" w:color="auto" w:fill="auto"/>
            <w:noWrap/>
            <w:vAlign w:val="center"/>
            <w:hideMark/>
          </w:tcPr>
          <w:p w14:paraId="5292F41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430,793</w:t>
            </w:r>
          </w:p>
        </w:tc>
        <w:tc>
          <w:tcPr>
            <w:tcW w:w="1660" w:type="dxa"/>
            <w:tcBorders>
              <w:top w:val="nil"/>
              <w:left w:val="nil"/>
              <w:bottom w:val="single" w:sz="4" w:space="0" w:color="auto"/>
              <w:right w:val="single" w:sz="4" w:space="0" w:color="auto"/>
            </w:tcBorders>
            <w:shd w:val="clear" w:color="auto" w:fill="auto"/>
            <w:noWrap/>
            <w:vAlign w:val="center"/>
            <w:hideMark/>
          </w:tcPr>
          <w:p w14:paraId="6AAAF43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646,190</w:t>
            </w:r>
          </w:p>
        </w:tc>
        <w:tc>
          <w:tcPr>
            <w:tcW w:w="1615" w:type="dxa"/>
            <w:tcBorders>
              <w:top w:val="nil"/>
              <w:left w:val="nil"/>
              <w:bottom w:val="single" w:sz="4" w:space="0" w:color="auto"/>
              <w:right w:val="single" w:sz="4" w:space="0" w:color="auto"/>
            </w:tcBorders>
            <w:shd w:val="clear" w:color="auto" w:fill="auto"/>
            <w:noWrap/>
            <w:vAlign w:val="center"/>
            <w:hideMark/>
          </w:tcPr>
          <w:p w14:paraId="3B68B8D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3,230,948</w:t>
            </w:r>
          </w:p>
        </w:tc>
      </w:tr>
      <w:tr w:rsidR="008612E4" w:rsidRPr="008D5DDD" w14:paraId="47AA4EA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79E78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1B3F37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Hayik</w:t>
            </w:r>
          </w:p>
        </w:tc>
        <w:tc>
          <w:tcPr>
            <w:tcW w:w="1418" w:type="dxa"/>
            <w:tcBorders>
              <w:top w:val="nil"/>
              <w:left w:val="nil"/>
              <w:bottom w:val="single" w:sz="4" w:space="0" w:color="auto"/>
              <w:right w:val="single" w:sz="4" w:space="0" w:color="auto"/>
            </w:tcBorders>
            <w:shd w:val="clear" w:color="auto" w:fill="auto"/>
            <w:noWrap/>
            <w:vAlign w:val="center"/>
            <w:hideMark/>
          </w:tcPr>
          <w:p w14:paraId="5F8F285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49,389</w:t>
            </w:r>
          </w:p>
        </w:tc>
        <w:tc>
          <w:tcPr>
            <w:tcW w:w="1615" w:type="dxa"/>
            <w:tcBorders>
              <w:top w:val="nil"/>
              <w:left w:val="nil"/>
              <w:bottom w:val="single" w:sz="4" w:space="0" w:color="auto"/>
              <w:right w:val="single" w:sz="4" w:space="0" w:color="auto"/>
            </w:tcBorders>
            <w:shd w:val="clear" w:color="auto" w:fill="auto"/>
            <w:noWrap/>
            <w:vAlign w:val="center"/>
            <w:hideMark/>
          </w:tcPr>
          <w:p w14:paraId="120A855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2,922,347</w:t>
            </w:r>
          </w:p>
        </w:tc>
        <w:tc>
          <w:tcPr>
            <w:tcW w:w="1615" w:type="dxa"/>
            <w:tcBorders>
              <w:top w:val="nil"/>
              <w:left w:val="nil"/>
              <w:bottom w:val="single" w:sz="4" w:space="0" w:color="auto"/>
              <w:right w:val="single" w:sz="4" w:space="0" w:color="auto"/>
            </w:tcBorders>
            <w:shd w:val="clear" w:color="auto" w:fill="auto"/>
            <w:noWrap/>
            <w:vAlign w:val="center"/>
            <w:hideMark/>
          </w:tcPr>
          <w:p w14:paraId="38AA333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584,469</w:t>
            </w:r>
          </w:p>
        </w:tc>
        <w:tc>
          <w:tcPr>
            <w:tcW w:w="1660" w:type="dxa"/>
            <w:tcBorders>
              <w:top w:val="nil"/>
              <w:left w:val="nil"/>
              <w:bottom w:val="single" w:sz="4" w:space="0" w:color="auto"/>
              <w:right w:val="single" w:sz="4" w:space="0" w:color="auto"/>
            </w:tcBorders>
            <w:shd w:val="clear" w:color="auto" w:fill="auto"/>
            <w:noWrap/>
            <w:vAlign w:val="center"/>
            <w:hideMark/>
          </w:tcPr>
          <w:p w14:paraId="747CCD2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876,704</w:t>
            </w:r>
          </w:p>
        </w:tc>
        <w:tc>
          <w:tcPr>
            <w:tcW w:w="1615" w:type="dxa"/>
            <w:tcBorders>
              <w:top w:val="nil"/>
              <w:left w:val="nil"/>
              <w:bottom w:val="single" w:sz="4" w:space="0" w:color="auto"/>
              <w:right w:val="single" w:sz="4" w:space="0" w:color="auto"/>
            </w:tcBorders>
            <w:shd w:val="clear" w:color="auto" w:fill="auto"/>
            <w:noWrap/>
            <w:vAlign w:val="center"/>
            <w:hideMark/>
          </w:tcPr>
          <w:p w14:paraId="72D7462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4,383,521</w:t>
            </w:r>
          </w:p>
        </w:tc>
      </w:tr>
      <w:tr w:rsidR="008612E4" w:rsidRPr="008D5DDD" w14:paraId="278949D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9867C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0D355C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Injebara</w:t>
            </w:r>
          </w:p>
        </w:tc>
        <w:tc>
          <w:tcPr>
            <w:tcW w:w="1418" w:type="dxa"/>
            <w:tcBorders>
              <w:top w:val="nil"/>
              <w:left w:val="nil"/>
              <w:bottom w:val="single" w:sz="4" w:space="0" w:color="auto"/>
              <w:right w:val="single" w:sz="4" w:space="0" w:color="auto"/>
            </w:tcBorders>
            <w:shd w:val="clear" w:color="auto" w:fill="auto"/>
            <w:noWrap/>
            <w:vAlign w:val="center"/>
            <w:hideMark/>
          </w:tcPr>
          <w:p w14:paraId="568F7F0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26,958</w:t>
            </w:r>
          </w:p>
        </w:tc>
        <w:tc>
          <w:tcPr>
            <w:tcW w:w="1615" w:type="dxa"/>
            <w:tcBorders>
              <w:top w:val="nil"/>
              <w:left w:val="nil"/>
              <w:bottom w:val="single" w:sz="4" w:space="0" w:color="auto"/>
              <w:right w:val="single" w:sz="4" w:space="0" w:color="auto"/>
            </w:tcBorders>
            <w:shd w:val="clear" w:color="auto" w:fill="auto"/>
            <w:noWrap/>
            <w:vAlign w:val="center"/>
            <w:hideMark/>
          </w:tcPr>
          <w:p w14:paraId="5A08018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1,595,105</w:t>
            </w:r>
          </w:p>
        </w:tc>
        <w:tc>
          <w:tcPr>
            <w:tcW w:w="1615" w:type="dxa"/>
            <w:tcBorders>
              <w:top w:val="nil"/>
              <w:left w:val="nil"/>
              <w:bottom w:val="single" w:sz="4" w:space="0" w:color="auto"/>
              <w:right w:val="single" w:sz="4" w:space="0" w:color="auto"/>
            </w:tcBorders>
            <w:shd w:val="clear" w:color="auto" w:fill="auto"/>
            <w:noWrap/>
            <w:vAlign w:val="center"/>
            <w:hideMark/>
          </w:tcPr>
          <w:p w14:paraId="0030ADA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319,021</w:t>
            </w:r>
          </w:p>
        </w:tc>
        <w:tc>
          <w:tcPr>
            <w:tcW w:w="1660" w:type="dxa"/>
            <w:tcBorders>
              <w:top w:val="nil"/>
              <w:left w:val="nil"/>
              <w:bottom w:val="single" w:sz="4" w:space="0" w:color="auto"/>
              <w:right w:val="single" w:sz="4" w:space="0" w:color="auto"/>
            </w:tcBorders>
            <w:shd w:val="clear" w:color="auto" w:fill="auto"/>
            <w:noWrap/>
            <w:vAlign w:val="center"/>
            <w:hideMark/>
          </w:tcPr>
          <w:p w14:paraId="6681DBC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478,531</w:t>
            </w:r>
          </w:p>
        </w:tc>
        <w:tc>
          <w:tcPr>
            <w:tcW w:w="1615" w:type="dxa"/>
            <w:tcBorders>
              <w:top w:val="nil"/>
              <w:left w:val="nil"/>
              <w:bottom w:val="single" w:sz="4" w:space="0" w:color="auto"/>
              <w:right w:val="single" w:sz="4" w:space="0" w:color="auto"/>
            </w:tcBorders>
            <w:shd w:val="clear" w:color="auto" w:fill="auto"/>
            <w:noWrap/>
            <w:vAlign w:val="center"/>
            <w:hideMark/>
          </w:tcPr>
          <w:p w14:paraId="1ED9E09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2,392,657</w:t>
            </w:r>
          </w:p>
        </w:tc>
      </w:tr>
      <w:tr w:rsidR="008612E4" w:rsidRPr="008D5DDD" w14:paraId="7181C22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34A5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w:t>
            </w:r>
          </w:p>
        </w:tc>
        <w:tc>
          <w:tcPr>
            <w:tcW w:w="1417" w:type="dxa"/>
            <w:tcBorders>
              <w:top w:val="nil"/>
              <w:left w:val="nil"/>
              <w:bottom w:val="single" w:sz="4" w:space="0" w:color="auto"/>
              <w:right w:val="single" w:sz="4" w:space="0" w:color="auto"/>
            </w:tcBorders>
            <w:shd w:val="clear" w:color="auto" w:fill="auto"/>
            <w:noWrap/>
            <w:vAlign w:val="center"/>
            <w:hideMark/>
          </w:tcPr>
          <w:p w14:paraId="22A71DF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Kemise</w:t>
            </w:r>
          </w:p>
        </w:tc>
        <w:tc>
          <w:tcPr>
            <w:tcW w:w="1418" w:type="dxa"/>
            <w:tcBorders>
              <w:top w:val="nil"/>
              <w:left w:val="nil"/>
              <w:bottom w:val="single" w:sz="4" w:space="0" w:color="auto"/>
              <w:right w:val="single" w:sz="4" w:space="0" w:color="auto"/>
            </w:tcBorders>
            <w:shd w:val="clear" w:color="auto" w:fill="auto"/>
            <w:noWrap/>
            <w:vAlign w:val="center"/>
            <w:hideMark/>
          </w:tcPr>
          <w:p w14:paraId="0035F92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24,852</w:t>
            </w:r>
          </w:p>
        </w:tc>
        <w:tc>
          <w:tcPr>
            <w:tcW w:w="1615" w:type="dxa"/>
            <w:tcBorders>
              <w:top w:val="nil"/>
              <w:left w:val="nil"/>
              <w:bottom w:val="single" w:sz="4" w:space="0" w:color="auto"/>
              <w:right w:val="single" w:sz="4" w:space="0" w:color="auto"/>
            </w:tcBorders>
            <w:shd w:val="clear" w:color="auto" w:fill="auto"/>
            <w:noWrap/>
            <w:vAlign w:val="center"/>
            <w:hideMark/>
          </w:tcPr>
          <w:p w14:paraId="31A343C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1,470,493</w:t>
            </w:r>
          </w:p>
        </w:tc>
        <w:tc>
          <w:tcPr>
            <w:tcW w:w="1615" w:type="dxa"/>
            <w:tcBorders>
              <w:top w:val="nil"/>
              <w:left w:val="nil"/>
              <w:bottom w:val="single" w:sz="4" w:space="0" w:color="auto"/>
              <w:right w:val="single" w:sz="4" w:space="0" w:color="auto"/>
            </w:tcBorders>
            <w:shd w:val="clear" w:color="auto" w:fill="auto"/>
            <w:noWrap/>
            <w:vAlign w:val="center"/>
            <w:hideMark/>
          </w:tcPr>
          <w:p w14:paraId="5F6AF1A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294,099</w:t>
            </w:r>
          </w:p>
        </w:tc>
        <w:tc>
          <w:tcPr>
            <w:tcW w:w="1660" w:type="dxa"/>
            <w:tcBorders>
              <w:top w:val="nil"/>
              <w:left w:val="nil"/>
              <w:bottom w:val="single" w:sz="4" w:space="0" w:color="auto"/>
              <w:right w:val="single" w:sz="4" w:space="0" w:color="auto"/>
            </w:tcBorders>
            <w:shd w:val="clear" w:color="auto" w:fill="auto"/>
            <w:noWrap/>
            <w:vAlign w:val="center"/>
            <w:hideMark/>
          </w:tcPr>
          <w:p w14:paraId="24C5277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441,148</w:t>
            </w:r>
          </w:p>
        </w:tc>
        <w:tc>
          <w:tcPr>
            <w:tcW w:w="1615" w:type="dxa"/>
            <w:tcBorders>
              <w:top w:val="nil"/>
              <w:left w:val="nil"/>
              <w:bottom w:val="single" w:sz="4" w:space="0" w:color="auto"/>
              <w:right w:val="single" w:sz="4" w:space="0" w:color="auto"/>
            </w:tcBorders>
            <w:shd w:val="clear" w:color="auto" w:fill="auto"/>
            <w:noWrap/>
            <w:vAlign w:val="center"/>
            <w:hideMark/>
          </w:tcPr>
          <w:p w14:paraId="3A873ED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2,205,739</w:t>
            </w:r>
          </w:p>
        </w:tc>
      </w:tr>
      <w:tr w:rsidR="008612E4" w:rsidRPr="008D5DDD" w14:paraId="13866D8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03018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w:t>
            </w:r>
          </w:p>
        </w:tc>
        <w:tc>
          <w:tcPr>
            <w:tcW w:w="1417" w:type="dxa"/>
            <w:tcBorders>
              <w:top w:val="nil"/>
              <w:left w:val="nil"/>
              <w:bottom w:val="single" w:sz="4" w:space="0" w:color="auto"/>
              <w:right w:val="single" w:sz="4" w:space="0" w:color="auto"/>
            </w:tcBorders>
            <w:shd w:val="clear" w:color="auto" w:fill="auto"/>
            <w:noWrap/>
            <w:vAlign w:val="center"/>
            <w:hideMark/>
          </w:tcPr>
          <w:p w14:paraId="005F69E6"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Kobo</w:t>
            </w:r>
          </w:p>
        </w:tc>
        <w:tc>
          <w:tcPr>
            <w:tcW w:w="1418" w:type="dxa"/>
            <w:tcBorders>
              <w:top w:val="nil"/>
              <w:left w:val="nil"/>
              <w:bottom w:val="single" w:sz="4" w:space="0" w:color="auto"/>
              <w:right w:val="single" w:sz="4" w:space="0" w:color="auto"/>
            </w:tcBorders>
            <w:shd w:val="clear" w:color="auto" w:fill="auto"/>
            <w:noWrap/>
            <w:vAlign w:val="center"/>
            <w:hideMark/>
          </w:tcPr>
          <w:p w14:paraId="676E50B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31,824</w:t>
            </w:r>
          </w:p>
        </w:tc>
        <w:tc>
          <w:tcPr>
            <w:tcW w:w="1615" w:type="dxa"/>
            <w:tcBorders>
              <w:top w:val="nil"/>
              <w:left w:val="nil"/>
              <w:bottom w:val="single" w:sz="4" w:space="0" w:color="auto"/>
              <w:right w:val="single" w:sz="4" w:space="0" w:color="auto"/>
            </w:tcBorders>
            <w:shd w:val="clear" w:color="auto" w:fill="auto"/>
            <w:noWrap/>
            <w:vAlign w:val="center"/>
            <w:hideMark/>
          </w:tcPr>
          <w:p w14:paraId="0E1AF36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1,883,026</w:t>
            </w:r>
          </w:p>
        </w:tc>
        <w:tc>
          <w:tcPr>
            <w:tcW w:w="1615" w:type="dxa"/>
            <w:tcBorders>
              <w:top w:val="nil"/>
              <w:left w:val="nil"/>
              <w:bottom w:val="single" w:sz="4" w:space="0" w:color="auto"/>
              <w:right w:val="single" w:sz="4" w:space="0" w:color="auto"/>
            </w:tcBorders>
            <w:shd w:val="clear" w:color="auto" w:fill="auto"/>
            <w:noWrap/>
            <w:vAlign w:val="center"/>
            <w:hideMark/>
          </w:tcPr>
          <w:p w14:paraId="3AF9128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376,605</w:t>
            </w:r>
          </w:p>
        </w:tc>
        <w:tc>
          <w:tcPr>
            <w:tcW w:w="1660" w:type="dxa"/>
            <w:tcBorders>
              <w:top w:val="nil"/>
              <w:left w:val="nil"/>
              <w:bottom w:val="single" w:sz="4" w:space="0" w:color="auto"/>
              <w:right w:val="single" w:sz="4" w:space="0" w:color="auto"/>
            </w:tcBorders>
            <w:shd w:val="clear" w:color="auto" w:fill="auto"/>
            <w:noWrap/>
            <w:vAlign w:val="center"/>
            <w:hideMark/>
          </w:tcPr>
          <w:p w14:paraId="0049C4C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564,908</w:t>
            </w:r>
          </w:p>
        </w:tc>
        <w:tc>
          <w:tcPr>
            <w:tcW w:w="1615" w:type="dxa"/>
            <w:tcBorders>
              <w:top w:val="nil"/>
              <w:left w:val="nil"/>
              <w:bottom w:val="single" w:sz="4" w:space="0" w:color="auto"/>
              <w:right w:val="single" w:sz="4" w:space="0" w:color="auto"/>
            </w:tcBorders>
            <w:shd w:val="clear" w:color="auto" w:fill="auto"/>
            <w:noWrap/>
            <w:vAlign w:val="center"/>
            <w:hideMark/>
          </w:tcPr>
          <w:p w14:paraId="290DDA8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2,824,539</w:t>
            </w:r>
          </w:p>
        </w:tc>
      </w:tr>
      <w:tr w:rsidR="008612E4" w:rsidRPr="008D5DDD" w14:paraId="06651AA4"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23AFA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w:t>
            </w:r>
          </w:p>
        </w:tc>
        <w:tc>
          <w:tcPr>
            <w:tcW w:w="1417" w:type="dxa"/>
            <w:tcBorders>
              <w:top w:val="nil"/>
              <w:left w:val="nil"/>
              <w:bottom w:val="single" w:sz="4" w:space="0" w:color="auto"/>
              <w:right w:val="single" w:sz="4" w:space="0" w:color="auto"/>
            </w:tcBorders>
            <w:shd w:val="clear" w:color="auto" w:fill="auto"/>
            <w:noWrap/>
            <w:vAlign w:val="center"/>
            <w:hideMark/>
          </w:tcPr>
          <w:p w14:paraId="1F165F94"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Lalibela</w:t>
            </w:r>
          </w:p>
        </w:tc>
        <w:tc>
          <w:tcPr>
            <w:tcW w:w="1418" w:type="dxa"/>
            <w:tcBorders>
              <w:top w:val="nil"/>
              <w:left w:val="nil"/>
              <w:bottom w:val="single" w:sz="4" w:space="0" w:color="auto"/>
              <w:right w:val="single" w:sz="4" w:space="0" w:color="auto"/>
            </w:tcBorders>
            <w:shd w:val="clear" w:color="auto" w:fill="auto"/>
            <w:noWrap/>
            <w:vAlign w:val="center"/>
            <w:hideMark/>
          </w:tcPr>
          <w:p w14:paraId="385D764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22,225</w:t>
            </w:r>
          </w:p>
        </w:tc>
        <w:tc>
          <w:tcPr>
            <w:tcW w:w="1615" w:type="dxa"/>
            <w:tcBorders>
              <w:top w:val="nil"/>
              <w:left w:val="nil"/>
              <w:bottom w:val="single" w:sz="4" w:space="0" w:color="auto"/>
              <w:right w:val="single" w:sz="4" w:space="0" w:color="auto"/>
            </w:tcBorders>
            <w:shd w:val="clear" w:color="auto" w:fill="auto"/>
            <w:noWrap/>
            <w:vAlign w:val="center"/>
            <w:hideMark/>
          </w:tcPr>
          <w:p w14:paraId="7490310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1,315,053</w:t>
            </w:r>
          </w:p>
        </w:tc>
        <w:tc>
          <w:tcPr>
            <w:tcW w:w="1615" w:type="dxa"/>
            <w:tcBorders>
              <w:top w:val="nil"/>
              <w:left w:val="nil"/>
              <w:bottom w:val="single" w:sz="4" w:space="0" w:color="auto"/>
              <w:right w:val="single" w:sz="4" w:space="0" w:color="auto"/>
            </w:tcBorders>
            <w:shd w:val="clear" w:color="auto" w:fill="auto"/>
            <w:noWrap/>
            <w:vAlign w:val="center"/>
            <w:hideMark/>
          </w:tcPr>
          <w:p w14:paraId="5AB5B73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263,011</w:t>
            </w:r>
          </w:p>
        </w:tc>
        <w:tc>
          <w:tcPr>
            <w:tcW w:w="1660" w:type="dxa"/>
            <w:tcBorders>
              <w:top w:val="nil"/>
              <w:left w:val="nil"/>
              <w:bottom w:val="single" w:sz="4" w:space="0" w:color="auto"/>
              <w:right w:val="single" w:sz="4" w:space="0" w:color="auto"/>
            </w:tcBorders>
            <w:shd w:val="clear" w:color="auto" w:fill="auto"/>
            <w:noWrap/>
            <w:vAlign w:val="center"/>
            <w:hideMark/>
          </w:tcPr>
          <w:p w14:paraId="084221D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394,516</w:t>
            </w:r>
          </w:p>
        </w:tc>
        <w:tc>
          <w:tcPr>
            <w:tcW w:w="1615" w:type="dxa"/>
            <w:tcBorders>
              <w:top w:val="nil"/>
              <w:left w:val="nil"/>
              <w:bottom w:val="single" w:sz="4" w:space="0" w:color="auto"/>
              <w:right w:val="single" w:sz="4" w:space="0" w:color="auto"/>
            </w:tcBorders>
            <w:shd w:val="clear" w:color="auto" w:fill="auto"/>
            <w:noWrap/>
            <w:vAlign w:val="center"/>
            <w:hideMark/>
          </w:tcPr>
          <w:p w14:paraId="6C1896F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1,972,580</w:t>
            </w:r>
          </w:p>
        </w:tc>
      </w:tr>
      <w:tr w:rsidR="008612E4" w:rsidRPr="008D5DDD" w14:paraId="233498C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BBB80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w:t>
            </w:r>
          </w:p>
        </w:tc>
        <w:tc>
          <w:tcPr>
            <w:tcW w:w="1417" w:type="dxa"/>
            <w:tcBorders>
              <w:top w:val="nil"/>
              <w:left w:val="nil"/>
              <w:bottom w:val="single" w:sz="4" w:space="0" w:color="auto"/>
              <w:right w:val="single" w:sz="4" w:space="0" w:color="auto"/>
            </w:tcBorders>
            <w:shd w:val="clear" w:color="auto" w:fill="auto"/>
            <w:noWrap/>
            <w:vAlign w:val="center"/>
            <w:hideMark/>
          </w:tcPr>
          <w:p w14:paraId="0F8EE19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Merawi</w:t>
            </w:r>
          </w:p>
        </w:tc>
        <w:tc>
          <w:tcPr>
            <w:tcW w:w="1418" w:type="dxa"/>
            <w:tcBorders>
              <w:top w:val="nil"/>
              <w:left w:val="nil"/>
              <w:bottom w:val="single" w:sz="4" w:space="0" w:color="auto"/>
              <w:right w:val="single" w:sz="4" w:space="0" w:color="auto"/>
            </w:tcBorders>
            <w:shd w:val="clear" w:color="auto" w:fill="auto"/>
            <w:noWrap/>
            <w:vAlign w:val="center"/>
            <w:hideMark/>
          </w:tcPr>
          <w:p w14:paraId="7770646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23,909</w:t>
            </w:r>
          </w:p>
        </w:tc>
        <w:tc>
          <w:tcPr>
            <w:tcW w:w="1615" w:type="dxa"/>
            <w:tcBorders>
              <w:top w:val="nil"/>
              <w:left w:val="nil"/>
              <w:bottom w:val="single" w:sz="4" w:space="0" w:color="auto"/>
              <w:right w:val="single" w:sz="4" w:space="0" w:color="auto"/>
            </w:tcBorders>
            <w:shd w:val="clear" w:color="auto" w:fill="auto"/>
            <w:noWrap/>
            <w:vAlign w:val="center"/>
            <w:hideMark/>
          </w:tcPr>
          <w:p w14:paraId="2DC8660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1,414,696</w:t>
            </w:r>
          </w:p>
        </w:tc>
        <w:tc>
          <w:tcPr>
            <w:tcW w:w="1615" w:type="dxa"/>
            <w:tcBorders>
              <w:top w:val="nil"/>
              <w:left w:val="nil"/>
              <w:bottom w:val="single" w:sz="4" w:space="0" w:color="auto"/>
              <w:right w:val="single" w:sz="4" w:space="0" w:color="auto"/>
            </w:tcBorders>
            <w:shd w:val="clear" w:color="auto" w:fill="auto"/>
            <w:noWrap/>
            <w:vAlign w:val="center"/>
            <w:hideMark/>
          </w:tcPr>
          <w:p w14:paraId="7BFF3E1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282,939</w:t>
            </w:r>
          </w:p>
        </w:tc>
        <w:tc>
          <w:tcPr>
            <w:tcW w:w="1660" w:type="dxa"/>
            <w:tcBorders>
              <w:top w:val="nil"/>
              <w:left w:val="nil"/>
              <w:bottom w:val="single" w:sz="4" w:space="0" w:color="auto"/>
              <w:right w:val="single" w:sz="4" w:space="0" w:color="auto"/>
            </w:tcBorders>
            <w:shd w:val="clear" w:color="auto" w:fill="auto"/>
            <w:noWrap/>
            <w:vAlign w:val="center"/>
            <w:hideMark/>
          </w:tcPr>
          <w:p w14:paraId="09FEA60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424,409</w:t>
            </w:r>
          </w:p>
        </w:tc>
        <w:tc>
          <w:tcPr>
            <w:tcW w:w="1615" w:type="dxa"/>
            <w:tcBorders>
              <w:top w:val="nil"/>
              <w:left w:val="nil"/>
              <w:bottom w:val="single" w:sz="4" w:space="0" w:color="auto"/>
              <w:right w:val="single" w:sz="4" w:space="0" w:color="auto"/>
            </w:tcBorders>
            <w:shd w:val="clear" w:color="auto" w:fill="auto"/>
            <w:noWrap/>
            <w:vAlign w:val="center"/>
            <w:hideMark/>
          </w:tcPr>
          <w:p w14:paraId="0933CC6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2,122,043</w:t>
            </w:r>
          </w:p>
        </w:tc>
      </w:tr>
      <w:tr w:rsidR="008612E4" w:rsidRPr="008D5DDD" w14:paraId="1BB374A9"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D5E79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w:t>
            </w:r>
          </w:p>
        </w:tc>
        <w:tc>
          <w:tcPr>
            <w:tcW w:w="1417" w:type="dxa"/>
            <w:tcBorders>
              <w:top w:val="nil"/>
              <w:left w:val="nil"/>
              <w:bottom w:val="single" w:sz="4" w:space="0" w:color="auto"/>
              <w:right w:val="single" w:sz="4" w:space="0" w:color="auto"/>
            </w:tcBorders>
            <w:shd w:val="clear" w:color="auto" w:fill="auto"/>
            <w:noWrap/>
            <w:vAlign w:val="center"/>
            <w:hideMark/>
          </w:tcPr>
          <w:p w14:paraId="3021F813"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Mersa</w:t>
            </w:r>
          </w:p>
        </w:tc>
        <w:tc>
          <w:tcPr>
            <w:tcW w:w="1418" w:type="dxa"/>
            <w:tcBorders>
              <w:top w:val="nil"/>
              <w:left w:val="nil"/>
              <w:bottom w:val="single" w:sz="4" w:space="0" w:color="auto"/>
              <w:right w:val="single" w:sz="4" w:space="0" w:color="auto"/>
            </w:tcBorders>
            <w:shd w:val="clear" w:color="auto" w:fill="auto"/>
            <w:noWrap/>
            <w:vAlign w:val="center"/>
            <w:hideMark/>
          </w:tcPr>
          <w:p w14:paraId="2236CC8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20,632</w:t>
            </w:r>
          </w:p>
        </w:tc>
        <w:tc>
          <w:tcPr>
            <w:tcW w:w="1615" w:type="dxa"/>
            <w:tcBorders>
              <w:top w:val="nil"/>
              <w:left w:val="nil"/>
              <w:bottom w:val="single" w:sz="4" w:space="0" w:color="auto"/>
              <w:right w:val="single" w:sz="4" w:space="0" w:color="auto"/>
            </w:tcBorders>
            <w:shd w:val="clear" w:color="auto" w:fill="auto"/>
            <w:noWrap/>
            <w:vAlign w:val="center"/>
            <w:hideMark/>
          </w:tcPr>
          <w:p w14:paraId="2B51A99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1,220,795</w:t>
            </w:r>
          </w:p>
        </w:tc>
        <w:tc>
          <w:tcPr>
            <w:tcW w:w="1615" w:type="dxa"/>
            <w:tcBorders>
              <w:top w:val="nil"/>
              <w:left w:val="nil"/>
              <w:bottom w:val="single" w:sz="4" w:space="0" w:color="auto"/>
              <w:right w:val="single" w:sz="4" w:space="0" w:color="auto"/>
            </w:tcBorders>
            <w:shd w:val="clear" w:color="auto" w:fill="auto"/>
            <w:noWrap/>
            <w:vAlign w:val="center"/>
            <w:hideMark/>
          </w:tcPr>
          <w:p w14:paraId="76E3EF6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244,159</w:t>
            </w:r>
          </w:p>
        </w:tc>
        <w:tc>
          <w:tcPr>
            <w:tcW w:w="1660" w:type="dxa"/>
            <w:tcBorders>
              <w:top w:val="nil"/>
              <w:left w:val="nil"/>
              <w:bottom w:val="single" w:sz="4" w:space="0" w:color="auto"/>
              <w:right w:val="single" w:sz="4" w:space="0" w:color="auto"/>
            </w:tcBorders>
            <w:shd w:val="clear" w:color="auto" w:fill="auto"/>
            <w:noWrap/>
            <w:vAlign w:val="center"/>
            <w:hideMark/>
          </w:tcPr>
          <w:p w14:paraId="2165262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366,239</w:t>
            </w:r>
          </w:p>
        </w:tc>
        <w:tc>
          <w:tcPr>
            <w:tcW w:w="1615" w:type="dxa"/>
            <w:tcBorders>
              <w:top w:val="nil"/>
              <w:left w:val="nil"/>
              <w:bottom w:val="single" w:sz="4" w:space="0" w:color="auto"/>
              <w:right w:val="single" w:sz="4" w:space="0" w:color="auto"/>
            </w:tcBorders>
            <w:shd w:val="clear" w:color="auto" w:fill="auto"/>
            <w:noWrap/>
            <w:vAlign w:val="center"/>
            <w:hideMark/>
          </w:tcPr>
          <w:p w14:paraId="407676A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1,831,193</w:t>
            </w:r>
          </w:p>
        </w:tc>
      </w:tr>
      <w:tr w:rsidR="008612E4" w:rsidRPr="008D5DDD" w14:paraId="04271330"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8F388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w:t>
            </w:r>
          </w:p>
        </w:tc>
        <w:tc>
          <w:tcPr>
            <w:tcW w:w="1417" w:type="dxa"/>
            <w:tcBorders>
              <w:top w:val="nil"/>
              <w:left w:val="nil"/>
              <w:bottom w:val="single" w:sz="4" w:space="0" w:color="auto"/>
              <w:right w:val="single" w:sz="4" w:space="0" w:color="auto"/>
            </w:tcBorders>
            <w:shd w:val="clear" w:color="auto" w:fill="auto"/>
            <w:noWrap/>
            <w:vAlign w:val="center"/>
            <w:hideMark/>
          </w:tcPr>
          <w:p w14:paraId="6777A72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Nefas Mewicha</w:t>
            </w:r>
          </w:p>
        </w:tc>
        <w:tc>
          <w:tcPr>
            <w:tcW w:w="1418" w:type="dxa"/>
            <w:tcBorders>
              <w:top w:val="nil"/>
              <w:left w:val="nil"/>
              <w:bottom w:val="single" w:sz="4" w:space="0" w:color="auto"/>
              <w:right w:val="single" w:sz="4" w:space="0" w:color="auto"/>
            </w:tcBorders>
            <w:shd w:val="clear" w:color="auto" w:fill="auto"/>
            <w:noWrap/>
            <w:vAlign w:val="center"/>
            <w:hideMark/>
          </w:tcPr>
          <w:p w14:paraId="7454211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25,108</w:t>
            </w:r>
          </w:p>
        </w:tc>
        <w:tc>
          <w:tcPr>
            <w:tcW w:w="1615" w:type="dxa"/>
            <w:tcBorders>
              <w:top w:val="nil"/>
              <w:left w:val="nil"/>
              <w:bottom w:val="single" w:sz="4" w:space="0" w:color="auto"/>
              <w:right w:val="single" w:sz="4" w:space="0" w:color="auto"/>
            </w:tcBorders>
            <w:shd w:val="clear" w:color="auto" w:fill="auto"/>
            <w:noWrap/>
            <w:vAlign w:val="center"/>
            <w:hideMark/>
          </w:tcPr>
          <w:p w14:paraId="5A854ED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1,485,640</w:t>
            </w:r>
          </w:p>
        </w:tc>
        <w:tc>
          <w:tcPr>
            <w:tcW w:w="1615" w:type="dxa"/>
            <w:tcBorders>
              <w:top w:val="nil"/>
              <w:left w:val="nil"/>
              <w:bottom w:val="single" w:sz="4" w:space="0" w:color="auto"/>
              <w:right w:val="single" w:sz="4" w:space="0" w:color="auto"/>
            </w:tcBorders>
            <w:shd w:val="clear" w:color="auto" w:fill="auto"/>
            <w:noWrap/>
            <w:vAlign w:val="center"/>
            <w:hideMark/>
          </w:tcPr>
          <w:p w14:paraId="472F251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297,128</w:t>
            </w:r>
          </w:p>
        </w:tc>
        <w:tc>
          <w:tcPr>
            <w:tcW w:w="1660" w:type="dxa"/>
            <w:tcBorders>
              <w:top w:val="nil"/>
              <w:left w:val="nil"/>
              <w:bottom w:val="single" w:sz="4" w:space="0" w:color="auto"/>
              <w:right w:val="single" w:sz="4" w:space="0" w:color="auto"/>
            </w:tcBorders>
            <w:shd w:val="clear" w:color="auto" w:fill="auto"/>
            <w:noWrap/>
            <w:vAlign w:val="center"/>
            <w:hideMark/>
          </w:tcPr>
          <w:p w14:paraId="76ADBA2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445,692</w:t>
            </w:r>
          </w:p>
        </w:tc>
        <w:tc>
          <w:tcPr>
            <w:tcW w:w="1615" w:type="dxa"/>
            <w:tcBorders>
              <w:top w:val="nil"/>
              <w:left w:val="nil"/>
              <w:bottom w:val="single" w:sz="4" w:space="0" w:color="auto"/>
              <w:right w:val="single" w:sz="4" w:space="0" w:color="auto"/>
            </w:tcBorders>
            <w:shd w:val="clear" w:color="auto" w:fill="auto"/>
            <w:noWrap/>
            <w:vAlign w:val="center"/>
            <w:hideMark/>
          </w:tcPr>
          <w:p w14:paraId="01CBD7E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2,228,461</w:t>
            </w:r>
          </w:p>
        </w:tc>
      </w:tr>
      <w:tr w:rsidR="008612E4" w:rsidRPr="008D5DDD" w14:paraId="06E6D04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17D07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w:t>
            </w:r>
          </w:p>
        </w:tc>
        <w:tc>
          <w:tcPr>
            <w:tcW w:w="1417" w:type="dxa"/>
            <w:tcBorders>
              <w:top w:val="nil"/>
              <w:left w:val="nil"/>
              <w:bottom w:val="single" w:sz="4" w:space="0" w:color="auto"/>
              <w:right w:val="single" w:sz="4" w:space="0" w:color="auto"/>
            </w:tcBorders>
            <w:shd w:val="clear" w:color="auto" w:fill="auto"/>
            <w:noWrap/>
            <w:vAlign w:val="center"/>
            <w:hideMark/>
          </w:tcPr>
          <w:p w14:paraId="2EA610C9"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Sekota</w:t>
            </w:r>
          </w:p>
        </w:tc>
        <w:tc>
          <w:tcPr>
            <w:tcW w:w="1418" w:type="dxa"/>
            <w:tcBorders>
              <w:top w:val="nil"/>
              <w:left w:val="nil"/>
              <w:bottom w:val="single" w:sz="4" w:space="0" w:color="auto"/>
              <w:right w:val="single" w:sz="4" w:space="0" w:color="auto"/>
            </w:tcBorders>
            <w:shd w:val="clear" w:color="auto" w:fill="auto"/>
            <w:noWrap/>
            <w:vAlign w:val="center"/>
            <w:hideMark/>
          </w:tcPr>
          <w:p w14:paraId="33DEC13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28,597</w:t>
            </w:r>
          </w:p>
        </w:tc>
        <w:tc>
          <w:tcPr>
            <w:tcW w:w="1615" w:type="dxa"/>
            <w:tcBorders>
              <w:top w:val="nil"/>
              <w:left w:val="nil"/>
              <w:bottom w:val="single" w:sz="4" w:space="0" w:color="auto"/>
              <w:right w:val="single" w:sz="4" w:space="0" w:color="auto"/>
            </w:tcBorders>
            <w:shd w:val="clear" w:color="auto" w:fill="auto"/>
            <w:noWrap/>
            <w:vAlign w:val="center"/>
            <w:hideMark/>
          </w:tcPr>
          <w:p w14:paraId="03A73EC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1,692,084</w:t>
            </w:r>
          </w:p>
        </w:tc>
        <w:tc>
          <w:tcPr>
            <w:tcW w:w="1615" w:type="dxa"/>
            <w:tcBorders>
              <w:top w:val="nil"/>
              <w:left w:val="nil"/>
              <w:bottom w:val="single" w:sz="4" w:space="0" w:color="auto"/>
              <w:right w:val="single" w:sz="4" w:space="0" w:color="auto"/>
            </w:tcBorders>
            <w:shd w:val="clear" w:color="auto" w:fill="auto"/>
            <w:noWrap/>
            <w:vAlign w:val="center"/>
            <w:hideMark/>
          </w:tcPr>
          <w:p w14:paraId="42207CC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338,417</w:t>
            </w:r>
          </w:p>
        </w:tc>
        <w:tc>
          <w:tcPr>
            <w:tcW w:w="1660" w:type="dxa"/>
            <w:tcBorders>
              <w:top w:val="nil"/>
              <w:left w:val="nil"/>
              <w:bottom w:val="single" w:sz="4" w:space="0" w:color="auto"/>
              <w:right w:val="single" w:sz="4" w:space="0" w:color="auto"/>
            </w:tcBorders>
            <w:shd w:val="clear" w:color="auto" w:fill="auto"/>
            <w:noWrap/>
            <w:vAlign w:val="center"/>
            <w:hideMark/>
          </w:tcPr>
          <w:p w14:paraId="735F133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507,625</w:t>
            </w:r>
          </w:p>
        </w:tc>
        <w:tc>
          <w:tcPr>
            <w:tcW w:w="1615" w:type="dxa"/>
            <w:tcBorders>
              <w:top w:val="nil"/>
              <w:left w:val="nil"/>
              <w:bottom w:val="single" w:sz="4" w:space="0" w:color="auto"/>
              <w:right w:val="single" w:sz="4" w:space="0" w:color="auto"/>
            </w:tcBorders>
            <w:shd w:val="clear" w:color="auto" w:fill="auto"/>
            <w:noWrap/>
            <w:vAlign w:val="center"/>
            <w:hideMark/>
          </w:tcPr>
          <w:p w14:paraId="2170FEA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2,538,127</w:t>
            </w:r>
          </w:p>
        </w:tc>
      </w:tr>
      <w:tr w:rsidR="008612E4" w:rsidRPr="008D5DDD" w14:paraId="3CC2BE10"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D1B5D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w:t>
            </w:r>
          </w:p>
        </w:tc>
        <w:tc>
          <w:tcPr>
            <w:tcW w:w="1417" w:type="dxa"/>
            <w:tcBorders>
              <w:top w:val="nil"/>
              <w:left w:val="nil"/>
              <w:bottom w:val="single" w:sz="4" w:space="0" w:color="auto"/>
              <w:right w:val="single" w:sz="4" w:space="0" w:color="auto"/>
            </w:tcBorders>
            <w:shd w:val="clear" w:color="auto" w:fill="auto"/>
            <w:noWrap/>
            <w:vAlign w:val="center"/>
            <w:hideMark/>
          </w:tcPr>
          <w:p w14:paraId="0B3A0F3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Shewa Robit</w:t>
            </w:r>
          </w:p>
        </w:tc>
        <w:tc>
          <w:tcPr>
            <w:tcW w:w="1418" w:type="dxa"/>
            <w:tcBorders>
              <w:top w:val="nil"/>
              <w:left w:val="nil"/>
              <w:bottom w:val="single" w:sz="4" w:space="0" w:color="auto"/>
              <w:right w:val="single" w:sz="4" w:space="0" w:color="auto"/>
            </w:tcBorders>
            <w:shd w:val="clear" w:color="auto" w:fill="auto"/>
            <w:noWrap/>
            <w:vAlign w:val="center"/>
            <w:hideMark/>
          </w:tcPr>
          <w:p w14:paraId="4D65779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22,491</w:t>
            </w:r>
          </w:p>
        </w:tc>
        <w:tc>
          <w:tcPr>
            <w:tcW w:w="1615" w:type="dxa"/>
            <w:tcBorders>
              <w:top w:val="nil"/>
              <w:left w:val="nil"/>
              <w:bottom w:val="single" w:sz="4" w:space="0" w:color="auto"/>
              <w:right w:val="single" w:sz="4" w:space="0" w:color="auto"/>
            </w:tcBorders>
            <w:shd w:val="clear" w:color="auto" w:fill="auto"/>
            <w:noWrap/>
            <w:vAlign w:val="center"/>
            <w:hideMark/>
          </w:tcPr>
          <w:p w14:paraId="48AA66F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1,330,792</w:t>
            </w:r>
          </w:p>
        </w:tc>
        <w:tc>
          <w:tcPr>
            <w:tcW w:w="1615" w:type="dxa"/>
            <w:tcBorders>
              <w:top w:val="nil"/>
              <w:left w:val="nil"/>
              <w:bottom w:val="single" w:sz="4" w:space="0" w:color="auto"/>
              <w:right w:val="single" w:sz="4" w:space="0" w:color="auto"/>
            </w:tcBorders>
            <w:shd w:val="clear" w:color="auto" w:fill="auto"/>
            <w:noWrap/>
            <w:vAlign w:val="center"/>
            <w:hideMark/>
          </w:tcPr>
          <w:p w14:paraId="4C3D4D5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266,158</w:t>
            </w:r>
          </w:p>
        </w:tc>
        <w:tc>
          <w:tcPr>
            <w:tcW w:w="1660" w:type="dxa"/>
            <w:tcBorders>
              <w:top w:val="nil"/>
              <w:left w:val="nil"/>
              <w:bottom w:val="single" w:sz="4" w:space="0" w:color="auto"/>
              <w:right w:val="single" w:sz="4" w:space="0" w:color="auto"/>
            </w:tcBorders>
            <w:shd w:val="clear" w:color="auto" w:fill="auto"/>
            <w:noWrap/>
            <w:vAlign w:val="center"/>
            <w:hideMark/>
          </w:tcPr>
          <w:p w14:paraId="66CD48F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399,238</w:t>
            </w:r>
          </w:p>
        </w:tc>
        <w:tc>
          <w:tcPr>
            <w:tcW w:w="1615" w:type="dxa"/>
            <w:tcBorders>
              <w:top w:val="nil"/>
              <w:left w:val="nil"/>
              <w:bottom w:val="single" w:sz="4" w:space="0" w:color="auto"/>
              <w:right w:val="single" w:sz="4" w:space="0" w:color="auto"/>
            </w:tcBorders>
            <w:shd w:val="clear" w:color="auto" w:fill="auto"/>
            <w:noWrap/>
            <w:vAlign w:val="center"/>
            <w:hideMark/>
          </w:tcPr>
          <w:p w14:paraId="6C7417D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1,996,189</w:t>
            </w:r>
          </w:p>
        </w:tc>
      </w:tr>
      <w:tr w:rsidR="008612E4" w:rsidRPr="008D5DDD" w14:paraId="69B9E0C7"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023F8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w:t>
            </w:r>
          </w:p>
        </w:tc>
        <w:tc>
          <w:tcPr>
            <w:tcW w:w="1417" w:type="dxa"/>
            <w:tcBorders>
              <w:top w:val="nil"/>
              <w:left w:val="nil"/>
              <w:bottom w:val="single" w:sz="4" w:space="0" w:color="auto"/>
              <w:right w:val="single" w:sz="4" w:space="0" w:color="auto"/>
            </w:tcBorders>
            <w:shd w:val="clear" w:color="auto" w:fill="auto"/>
            <w:noWrap/>
            <w:vAlign w:val="center"/>
            <w:hideMark/>
          </w:tcPr>
          <w:p w14:paraId="6F4B33F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Wereta</w:t>
            </w:r>
          </w:p>
        </w:tc>
        <w:tc>
          <w:tcPr>
            <w:tcW w:w="1418" w:type="dxa"/>
            <w:tcBorders>
              <w:top w:val="nil"/>
              <w:left w:val="nil"/>
              <w:bottom w:val="single" w:sz="4" w:space="0" w:color="auto"/>
              <w:right w:val="single" w:sz="4" w:space="0" w:color="auto"/>
            </w:tcBorders>
            <w:shd w:val="clear" w:color="auto" w:fill="auto"/>
            <w:noWrap/>
            <w:vAlign w:val="center"/>
            <w:hideMark/>
          </w:tcPr>
          <w:p w14:paraId="33149CF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27,159</w:t>
            </w:r>
          </w:p>
        </w:tc>
        <w:tc>
          <w:tcPr>
            <w:tcW w:w="1615" w:type="dxa"/>
            <w:tcBorders>
              <w:top w:val="nil"/>
              <w:left w:val="nil"/>
              <w:bottom w:val="single" w:sz="4" w:space="0" w:color="auto"/>
              <w:right w:val="single" w:sz="4" w:space="0" w:color="auto"/>
            </w:tcBorders>
            <w:shd w:val="clear" w:color="auto" w:fill="auto"/>
            <w:noWrap/>
            <w:vAlign w:val="center"/>
            <w:hideMark/>
          </w:tcPr>
          <w:p w14:paraId="38D65F5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1,606,998</w:t>
            </w:r>
          </w:p>
        </w:tc>
        <w:tc>
          <w:tcPr>
            <w:tcW w:w="1615" w:type="dxa"/>
            <w:tcBorders>
              <w:top w:val="nil"/>
              <w:left w:val="nil"/>
              <w:bottom w:val="single" w:sz="4" w:space="0" w:color="auto"/>
              <w:right w:val="single" w:sz="4" w:space="0" w:color="auto"/>
            </w:tcBorders>
            <w:shd w:val="clear" w:color="auto" w:fill="auto"/>
            <w:noWrap/>
            <w:vAlign w:val="center"/>
            <w:hideMark/>
          </w:tcPr>
          <w:p w14:paraId="131340A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321,400</w:t>
            </w:r>
          </w:p>
        </w:tc>
        <w:tc>
          <w:tcPr>
            <w:tcW w:w="1660" w:type="dxa"/>
            <w:tcBorders>
              <w:top w:val="nil"/>
              <w:left w:val="nil"/>
              <w:bottom w:val="single" w:sz="4" w:space="0" w:color="auto"/>
              <w:right w:val="single" w:sz="4" w:space="0" w:color="auto"/>
            </w:tcBorders>
            <w:shd w:val="clear" w:color="auto" w:fill="auto"/>
            <w:noWrap/>
            <w:vAlign w:val="center"/>
            <w:hideMark/>
          </w:tcPr>
          <w:p w14:paraId="64A4102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482,099</w:t>
            </w:r>
          </w:p>
        </w:tc>
        <w:tc>
          <w:tcPr>
            <w:tcW w:w="1615" w:type="dxa"/>
            <w:tcBorders>
              <w:top w:val="nil"/>
              <w:left w:val="nil"/>
              <w:bottom w:val="single" w:sz="4" w:space="0" w:color="auto"/>
              <w:right w:val="single" w:sz="4" w:space="0" w:color="auto"/>
            </w:tcBorders>
            <w:shd w:val="clear" w:color="auto" w:fill="auto"/>
            <w:noWrap/>
            <w:vAlign w:val="center"/>
            <w:hideMark/>
          </w:tcPr>
          <w:p w14:paraId="050D491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2,410,497</w:t>
            </w:r>
          </w:p>
        </w:tc>
      </w:tr>
      <w:tr w:rsidR="008612E4" w:rsidRPr="008D5DDD" w14:paraId="75794483"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21F0"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Total Amhara (32 cities)</w:t>
            </w:r>
          </w:p>
        </w:tc>
        <w:tc>
          <w:tcPr>
            <w:tcW w:w="1418" w:type="dxa"/>
            <w:tcBorders>
              <w:top w:val="nil"/>
              <w:left w:val="nil"/>
              <w:bottom w:val="single" w:sz="4" w:space="0" w:color="auto"/>
              <w:right w:val="single" w:sz="4" w:space="0" w:color="auto"/>
            </w:tcBorders>
            <w:shd w:val="clear" w:color="auto" w:fill="auto"/>
            <w:noWrap/>
            <w:vAlign w:val="center"/>
            <w:hideMark/>
          </w:tcPr>
          <w:p w14:paraId="2FAFC064"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1,645,260</w:t>
            </w:r>
          </w:p>
        </w:tc>
        <w:tc>
          <w:tcPr>
            <w:tcW w:w="1615" w:type="dxa"/>
            <w:tcBorders>
              <w:top w:val="nil"/>
              <w:left w:val="nil"/>
              <w:bottom w:val="single" w:sz="4" w:space="0" w:color="auto"/>
              <w:right w:val="single" w:sz="4" w:space="0" w:color="auto"/>
            </w:tcBorders>
            <w:shd w:val="clear" w:color="auto" w:fill="auto"/>
            <w:noWrap/>
            <w:vAlign w:val="center"/>
            <w:hideMark/>
          </w:tcPr>
          <w:p w14:paraId="04748BC2"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109,511,699</w:t>
            </w:r>
          </w:p>
        </w:tc>
        <w:tc>
          <w:tcPr>
            <w:tcW w:w="1615" w:type="dxa"/>
            <w:tcBorders>
              <w:top w:val="nil"/>
              <w:left w:val="nil"/>
              <w:bottom w:val="single" w:sz="4" w:space="0" w:color="auto"/>
              <w:right w:val="single" w:sz="4" w:space="0" w:color="auto"/>
            </w:tcBorders>
            <w:shd w:val="clear" w:color="auto" w:fill="auto"/>
            <w:noWrap/>
            <w:vAlign w:val="center"/>
            <w:hideMark/>
          </w:tcPr>
          <w:p w14:paraId="06223346"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31,699,068</w:t>
            </w:r>
          </w:p>
        </w:tc>
        <w:tc>
          <w:tcPr>
            <w:tcW w:w="1660" w:type="dxa"/>
            <w:tcBorders>
              <w:top w:val="nil"/>
              <w:left w:val="nil"/>
              <w:bottom w:val="single" w:sz="4" w:space="0" w:color="auto"/>
              <w:right w:val="single" w:sz="4" w:space="0" w:color="auto"/>
            </w:tcBorders>
            <w:shd w:val="clear" w:color="auto" w:fill="auto"/>
            <w:noWrap/>
            <w:vAlign w:val="center"/>
            <w:hideMark/>
          </w:tcPr>
          <w:p w14:paraId="6915B4D5"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32,853,510</w:t>
            </w:r>
          </w:p>
        </w:tc>
        <w:tc>
          <w:tcPr>
            <w:tcW w:w="1615" w:type="dxa"/>
            <w:tcBorders>
              <w:top w:val="nil"/>
              <w:left w:val="nil"/>
              <w:bottom w:val="single" w:sz="4" w:space="0" w:color="auto"/>
              <w:right w:val="single" w:sz="4" w:space="0" w:color="auto"/>
            </w:tcBorders>
            <w:shd w:val="clear" w:color="auto" w:fill="auto"/>
            <w:noWrap/>
            <w:vAlign w:val="center"/>
            <w:hideMark/>
          </w:tcPr>
          <w:p w14:paraId="00C73642"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174,064,277</w:t>
            </w:r>
          </w:p>
        </w:tc>
      </w:tr>
      <w:tr w:rsidR="008612E4" w:rsidRPr="008D5DDD" w14:paraId="7799A3F6" w14:textId="77777777" w:rsidTr="00846AD5">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000000" w:fill="C6E0B4"/>
            <w:vAlign w:val="bottom"/>
            <w:hideMark/>
          </w:tcPr>
          <w:p w14:paraId="48463AD2"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OROMIA REGION</w:t>
            </w:r>
          </w:p>
        </w:tc>
        <w:tc>
          <w:tcPr>
            <w:tcW w:w="1418" w:type="dxa"/>
            <w:tcBorders>
              <w:top w:val="nil"/>
              <w:left w:val="nil"/>
              <w:bottom w:val="single" w:sz="4" w:space="0" w:color="auto"/>
              <w:right w:val="single" w:sz="4" w:space="0" w:color="auto"/>
            </w:tcBorders>
            <w:shd w:val="clear" w:color="000000" w:fill="C6E0B4"/>
            <w:noWrap/>
            <w:vAlign w:val="center"/>
            <w:hideMark/>
          </w:tcPr>
          <w:p w14:paraId="494B5897"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000000" w:fill="C6E0B4"/>
            <w:noWrap/>
            <w:vAlign w:val="center"/>
            <w:hideMark/>
          </w:tcPr>
          <w:p w14:paraId="6A926B93"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000000" w:fill="C6E0B4"/>
            <w:noWrap/>
            <w:vAlign w:val="center"/>
            <w:hideMark/>
          </w:tcPr>
          <w:p w14:paraId="0E35D4A0"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000000" w:fill="C6E0B4"/>
            <w:noWrap/>
            <w:vAlign w:val="center"/>
            <w:hideMark/>
          </w:tcPr>
          <w:p w14:paraId="422AB905"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000000" w:fill="C6E0B4"/>
            <w:noWrap/>
            <w:vAlign w:val="center"/>
            <w:hideMark/>
          </w:tcPr>
          <w:p w14:paraId="7C08C5D0" w14:textId="77777777" w:rsidR="008612E4" w:rsidRPr="008D5DDD" w:rsidRDefault="008612E4" w:rsidP="00C21968">
            <w:pPr>
              <w:spacing w:after="0"/>
              <w:jc w:val="center"/>
              <w:rPr>
                <w:rFonts w:eastAsia="Times New Roman"/>
                <w:sz w:val="20"/>
                <w:szCs w:val="20"/>
                <w:lang w:eastAsia="en-AU"/>
              </w:rPr>
            </w:pPr>
          </w:p>
        </w:tc>
      </w:tr>
      <w:tr w:rsidR="008612E4" w:rsidRPr="008D5DDD" w14:paraId="1BEED2EC" w14:textId="77777777" w:rsidTr="00846AD5">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407AE"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Previous ULGDP II Cities (11)</w:t>
            </w:r>
          </w:p>
          <w:p w14:paraId="53178D07"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498A382F"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569A3977"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759B74A0"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67D61BA1" w14:textId="77777777" w:rsidR="008612E4" w:rsidRPr="008D5DDD" w:rsidRDefault="008612E4" w:rsidP="00C21968">
            <w:pPr>
              <w:spacing w:after="0"/>
              <w:jc w:val="center"/>
              <w:rPr>
                <w:rFonts w:eastAsia="Times New Roman"/>
                <w:sz w:val="20"/>
                <w:szCs w:val="20"/>
                <w:lang w:eastAsia="en-AU"/>
              </w:rPr>
            </w:pPr>
          </w:p>
        </w:tc>
      </w:tr>
      <w:tr w:rsidR="008612E4" w:rsidRPr="008D5DDD" w14:paraId="550F3864"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1E5CA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hideMark/>
          </w:tcPr>
          <w:p w14:paraId="0BD495D6"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Adama</w:t>
            </w:r>
          </w:p>
        </w:tc>
        <w:tc>
          <w:tcPr>
            <w:tcW w:w="1418" w:type="dxa"/>
            <w:tcBorders>
              <w:top w:val="nil"/>
              <w:left w:val="nil"/>
              <w:bottom w:val="single" w:sz="4" w:space="0" w:color="auto"/>
              <w:right w:val="single" w:sz="4" w:space="0" w:color="auto"/>
            </w:tcBorders>
            <w:shd w:val="clear" w:color="auto" w:fill="auto"/>
            <w:noWrap/>
            <w:vAlign w:val="center"/>
            <w:hideMark/>
          </w:tcPr>
          <w:p w14:paraId="7584E43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282,974</w:t>
            </w:r>
          </w:p>
        </w:tc>
        <w:tc>
          <w:tcPr>
            <w:tcW w:w="1615" w:type="dxa"/>
            <w:tcBorders>
              <w:top w:val="nil"/>
              <w:left w:val="nil"/>
              <w:bottom w:val="single" w:sz="4" w:space="0" w:color="auto"/>
              <w:right w:val="single" w:sz="4" w:space="0" w:color="auto"/>
            </w:tcBorders>
            <w:shd w:val="clear" w:color="auto" w:fill="auto"/>
            <w:noWrap/>
            <w:vAlign w:val="center"/>
            <w:hideMark/>
          </w:tcPr>
          <w:p w14:paraId="0633278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20,011,921</w:t>
            </w:r>
          </w:p>
        </w:tc>
        <w:tc>
          <w:tcPr>
            <w:tcW w:w="1615" w:type="dxa"/>
            <w:tcBorders>
              <w:top w:val="nil"/>
              <w:left w:val="nil"/>
              <w:bottom w:val="single" w:sz="4" w:space="0" w:color="auto"/>
              <w:right w:val="single" w:sz="4" w:space="0" w:color="auto"/>
            </w:tcBorders>
            <w:shd w:val="clear" w:color="auto" w:fill="auto"/>
            <w:noWrap/>
            <w:vAlign w:val="center"/>
            <w:hideMark/>
          </w:tcPr>
          <w:p w14:paraId="737F7BD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8,004,769</w:t>
            </w:r>
          </w:p>
        </w:tc>
        <w:tc>
          <w:tcPr>
            <w:tcW w:w="1660" w:type="dxa"/>
            <w:tcBorders>
              <w:top w:val="nil"/>
              <w:left w:val="nil"/>
              <w:bottom w:val="single" w:sz="4" w:space="0" w:color="auto"/>
              <w:right w:val="single" w:sz="4" w:space="0" w:color="auto"/>
            </w:tcBorders>
            <w:shd w:val="clear" w:color="auto" w:fill="auto"/>
            <w:noWrap/>
            <w:vAlign w:val="center"/>
            <w:hideMark/>
          </w:tcPr>
          <w:p w14:paraId="7CBFE51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6,003,576</w:t>
            </w:r>
          </w:p>
        </w:tc>
        <w:tc>
          <w:tcPr>
            <w:tcW w:w="1615" w:type="dxa"/>
            <w:tcBorders>
              <w:top w:val="nil"/>
              <w:left w:val="nil"/>
              <w:bottom w:val="single" w:sz="4" w:space="0" w:color="auto"/>
              <w:right w:val="single" w:sz="4" w:space="0" w:color="auto"/>
            </w:tcBorders>
            <w:shd w:val="clear" w:color="auto" w:fill="auto"/>
            <w:noWrap/>
            <w:vAlign w:val="center"/>
            <w:hideMark/>
          </w:tcPr>
          <w:p w14:paraId="68C47D7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34,020,266</w:t>
            </w:r>
          </w:p>
        </w:tc>
      </w:tr>
      <w:tr w:rsidR="008612E4" w:rsidRPr="008D5DDD" w14:paraId="10D73DCB"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F34A9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hideMark/>
          </w:tcPr>
          <w:p w14:paraId="6780684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Bishoftu</w:t>
            </w:r>
          </w:p>
        </w:tc>
        <w:tc>
          <w:tcPr>
            <w:tcW w:w="1418" w:type="dxa"/>
            <w:tcBorders>
              <w:top w:val="nil"/>
              <w:left w:val="nil"/>
              <w:bottom w:val="single" w:sz="4" w:space="0" w:color="auto"/>
              <w:right w:val="single" w:sz="4" w:space="0" w:color="auto"/>
            </w:tcBorders>
            <w:shd w:val="clear" w:color="auto" w:fill="auto"/>
            <w:noWrap/>
            <w:vAlign w:val="center"/>
            <w:hideMark/>
          </w:tcPr>
          <w:p w14:paraId="442D503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128,408</w:t>
            </w:r>
          </w:p>
        </w:tc>
        <w:tc>
          <w:tcPr>
            <w:tcW w:w="1615" w:type="dxa"/>
            <w:tcBorders>
              <w:top w:val="nil"/>
              <w:left w:val="nil"/>
              <w:bottom w:val="single" w:sz="4" w:space="0" w:color="auto"/>
              <w:right w:val="single" w:sz="4" w:space="0" w:color="auto"/>
            </w:tcBorders>
            <w:shd w:val="clear" w:color="auto" w:fill="auto"/>
            <w:noWrap/>
            <w:vAlign w:val="center"/>
            <w:hideMark/>
          </w:tcPr>
          <w:p w14:paraId="196A774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9,081,014</w:t>
            </w:r>
          </w:p>
        </w:tc>
        <w:tc>
          <w:tcPr>
            <w:tcW w:w="1615" w:type="dxa"/>
            <w:tcBorders>
              <w:top w:val="nil"/>
              <w:left w:val="nil"/>
              <w:bottom w:val="single" w:sz="4" w:space="0" w:color="auto"/>
              <w:right w:val="single" w:sz="4" w:space="0" w:color="auto"/>
            </w:tcBorders>
            <w:shd w:val="clear" w:color="auto" w:fill="auto"/>
            <w:noWrap/>
            <w:vAlign w:val="center"/>
            <w:hideMark/>
          </w:tcPr>
          <w:p w14:paraId="246F25A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3,632,406</w:t>
            </w:r>
          </w:p>
        </w:tc>
        <w:tc>
          <w:tcPr>
            <w:tcW w:w="1660" w:type="dxa"/>
            <w:tcBorders>
              <w:top w:val="nil"/>
              <w:left w:val="nil"/>
              <w:bottom w:val="single" w:sz="4" w:space="0" w:color="auto"/>
              <w:right w:val="single" w:sz="4" w:space="0" w:color="auto"/>
            </w:tcBorders>
            <w:shd w:val="clear" w:color="auto" w:fill="auto"/>
            <w:noWrap/>
            <w:vAlign w:val="center"/>
            <w:hideMark/>
          </w:tcPr>
          <w:p w14:paraId="5704545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2,724,304</w:t>
            </w:r>
          </w:p>
        </w:tc>
        <w:tc>
          <w:tcPr>
            <w:tcW w:w="1615" w:type="dxa"/>
            <w:tcBorders>
              <w:top w:val="nil"/>
              <w:left w:val="nil"/>
              <w:bottom w:val="single" w:sz="4" w:space="0" w:color="auto"/>
              <w:right w:val="single" w:sz="4" w:space="0" w:color="auto"/>
            </w:tcBorders>
            <w:shd w:val="clear" w:color="auto" w:fill="auto"/>
            <w:noWrap/>
            <w:vAlign w:val="center"/>
            <w:hideMark/>
          </w:tcPr>
          <w:p w14:paraId="5C24F4F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15,437,723</w:t>
            </w:r>
          </w:p>
        </w:tc>
      </w:tr>
      <w:tr w:rsidR="008612E4" w:rsidRPr="008D5DDD" w14:paraId="4B965564"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6A4AD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hideMark/>
          </w:tcPr>
          <w:p w14:paraId="04C61FD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Jimma</w:t>
            </w:r>
          </w:p>
        </w:tc>
        <w:tc>
          <w:tcPr>
            <w:tcW w:w="1418" w:type="dxa"/>
            <w:tcBorders>
              <w:top w:val="nil"/>
              <w:left w:val="nil"/>
              <w:bottom w:val="single" w:sz="4" w:space="0" w:color="auto"/>
              <w:right w:val="single" w:sz="4" w:space="0" w:color="auto"/>
            </w:tcBorders>
            <w:shd w:val="clear" w:color="auto" w:fill="auto"/>
            <w:noWrap/>
            <w:vAlign w:val="center"/>
            <w:hideMark/>
          </w:tcPr>
          <w:p w14:paraId="3FC0D0C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155,434</w:t>
            </w:r>
          </w:p>
        </w:tc>
        <w:tc>
          <w:tcPr>
            <w:tcW w:w="1615" w:type="dxa"/>
            <w:tcBorders>
              <w:top w:val="nil"/>
              <w:left w:val="nil"/>
              <w:bottom w:val="single" w:sz="4" w:space="0" w:color="auto"/>
              <w:right w:val="single" w:sz="4" w:space="0" w:color="auto"/>
            </w:tcBorders>
            <w:shd w:val="clear" w:color="auto" w:fill="auto"/>
            <w:noWrap/>
            <w:vAlign w:val="center"/>
            <w:hideMark/>
          </w:tcPr>
          <w:p w14:paraId="631723C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10,992,292</w:t>
            </w:r>
          </w:p>
        </w:tc>
        <w:tc>
          <w:tcPr>
            <w:tcW w:w="1615" w:type="dxa"/>
            <w:tcBorders>
              <w:top w:val="nil"/>
              <w:left w:val="nil"/>
              <w:bottom w:val="single" w:sz="4" w:space="0" w:color="auto"/>
              <w:right w:val="single" w:sz="4" w:space="0" w:color="auto"/>
            </w:tcBorders>
            <w:shd w:val="clear" w:color="auto" w:fill="auto"/>
            <w:noWrap/>
            <w:vAlign w:val="center"/>
            <w:hideMark/>
          </w:tcPr>
          <w:p w14:paraId="09C5A62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4,396,917</w:t>
            </w:r>
          </w:p>
        </w:tc>
        <w:tc>
          <w:tcPr>
            <w:tcW w:w="1660" w:type="dxa"/>
            <w:tcBorders>
              <w:top w:val="nil"/>
              <w:left w:val="nil"/>
              <w:bottom w:val="single" w:sz="4" w:space="0" w:color="auto"/>
              <w:right w:val="single" w:sz="4" w:space="0" w:color="auto"/>
            </w:tcBorders>
            <w:shd w:val="clear" w:color="auto" w:fill="auto"/>
            <w:noWrap/>
            <w:vAlign w:val="center"/>
            <w:hideMark/>
          </w:tcPr>
          <w:p w14:paraId="7E83D37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3,297,688</w:t>
            </w:r>
          </w:p>
        </w:tc>
        <w:tc>
          <w:tcPr>
            <w:tcW w:w="1615" w:type="dxa"/>
            <w:tcBorders>
              <w:top w:val="nil"/>
              <w:left w:val="nil"/>
              <w:bottom w:val="single" w:sz="4" w:space="0" w:color="auto"/>
              <w:right w:val="single" w:sz="4" w:space="0" w:color="auto"/>
            </w:tcBorders>
            <w:shd w:val="clear" w:color="auto" w:fill="auto"/>
            <w:noWrap/>
            <w:vAlign w:val="center"/>
            <w:hideMark/>
          </w:tcPr>
          <w:p w14:paraId="2255AB3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18,686,897</w:t>
            </w:r>
          </w:p>
        </w:tc>
      </w:tr>
      <w:tr w:rsidR="008612E4" w:rsidRPr="008D5DDD" w14:paraId="0A20FC37" w14:textId="77777777" w:rsidTr="00846AD5">
        <w:trPr>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56B33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auto" w:fill="auto"/>
            <w:hideMark/>
          </w:tcPr>
          <w:p w14:paraId="5625652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Shashemane</w:t>
            </w:r>
          </w:p>
        </w:tc>
        <w:tc>
          <w:tcPr>
            <w:tcW w:w="1418" w:type="dxa"/>
            <w:tcBorders>
              <w:top w:val="nil"/>
              <w:left w:val="nil"/>
              <w:bottom w:val="single" w:sz="4" w:space="0" w:color="auto"/>
              <w:right w:val="single" w:sz="4" w:space="0" w:color="auto"/>
            </w:tcBorders>
            <w:shd w:val="clear" w:color="auto" w:fill="auto"/>
            <w:noWrap/>
            <w:vAlign w:val="center"/>
            <w:hideMark/>
          </w:tcPr>
          <w:p w14:paraId="73A6306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129,084</w:t>
            </w:r>
          </w:p>
        </w:tc>
        <w:tc>
          <w:tcPr>
            <w:tcW w:w="1615" w:type="dxa"/>
            <w:tcBorders>
              <w:top w:val="nil"/>
              <w:left w:val="nil"/>
              <w:bottom w:val="single" w:sz="4" w:space="0" w:color="auto"/>
              <w:right w:val="single" w:sz="4" w:space="0" w:color="auto"/>
            </w:tcBorders>
            <w:shd w:val="clear" w:color="auto" w:fill="auto"/>
            <w:noWrap/>
            <w:vAlign w:val="center"/>
            <w:hideMark/>
          </w:tcPr>
          <w:p w14:paraId="499CCCB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9,128,820</w:t>
            </w:r>
          </w:p>
        </w:tc>
        <w:tc>
          <w:tcPr>
            <w:tcW w:w="1615" w:type="dxa"/>
            <w:tcBorders>
              <w:top w:val="nil"/>
              <w:left w:val="nil"/>
              <w:bottom w:val="single" w:sz="4" w:space="0" w:color="auto"/>
              <w:right w:val="single" w:sz="4" w:space="0" w:color="auto"/>
            </w:tcBorders>
            <w:shd w:val="clear" w:color="auto" w:fill="auto"/>
            <w:noWrap/>
            <w:vAlign w:val="center"/>
            <w:hideMark/>
          </w:tcPr>
          <w:p w14:paraId="1F658F5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3,651,528</w:t>
            </w:r>
          </w:p>
        </w:tc>
        <w:tc>
          <w:tcPr>
            <w:tcW w:w="1660" w:type="dxa"/>
            <w:tcBorders>
              <w:top w:val="nil"/>
              <w:left w:val="nil"/>
              <w:bottom w:val="single" w:sz="4" w:space="0" w:color="auto"/>
              <w:right w:val="single" w:sz="4" w:space="0" w:color="auto"/>
            </w:tcBorders>
            <w:shd w:val="clear" w:color="auto" w:fill="auto"/>
            <w:noWrap/>
            <w:vAlign w:val="center"/>
            <w:hideMark/>
          </w:tcPr>
          <w:p w14:paraId="163821A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2,738,646</w:t>
            </w:r>
          </w:p>
        </w:tc>
        <w:tc>
          <w:tcPr>
            <w:tcW w:w="1615" w:type="dxa"/>
            <w:tcBorders>
              <w:top w:val="nil"/>
              <w:left w:val="nil"/>
              <w:bottom w:val="single" w:sz="4" w:space="0" w:color="auto"/>
              <w:right w:val="single" w:sz="4" w:space="0" w:color="auto"/>
            </w:tcBorders>
            <w:shd w:val="clear" w:color="auto" w:fill="auto"/>
            <w:noWrap/>
            <w:vAlign w:val="center"/>
            <w:hideMark/>
          </w:tcPr>
          <w:p w14:paraId="026F7D2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15,518,995</w:t>
            </w:r>
          </w:p>
        </w:tc>
      </w:tr>
      <w:tr w:rsidR="008612E4" w:rsidRPr="008D5DDD" w14:paraId="3DA92DA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78828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w:t>
            </w:r>
          </w:p>
        </w:tc>
        <w:tc>
          <w:tcPr>
            <w:tcW w:w="1417" w:type="dxa"/>
            <w:tcBorders>
              <w:top w:val="nil"/>
              <w:left w:val="nil"/>
              <w:bottom w:val="single" w:sz="4" w:space="0" w:color="auto"/>
              <w:right w:val="single" w:sz="4" w:space="0" w:color="auto"/>
            </w:tcBorders>
            <w:shd w:val="clear" w:color="auto" w:fill="auto"/>
            <w:hideMark/>
          </w:tcPr>
          <w:p w14:paraId="6035516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Nekemte</w:t>
            </w:r>
          </w:p>
        </w:tc>
        <w:tc>
          <w:tcPr>
            <w:tcW w:w="1418" w:type="dxa"/>
            <w:tcBorders>
              <w:top w:val="nil"/>
              <w:left w:val="nil"/>
              <w:bottom w:val="single" w:sz="4" w:space="0" w:color="auto"/>
              <w:right w:val="single" w:sz="4" w:space="0" w:color="auto"/>
            </w:tcBorders>
            <w:shd w:val="clear" w:color="auto" w:fill="auto"/>
            <w:noWrap/>
            <w:vAlign w:val="center"/>
            <w:hideMark/>
          </w:tcPr>
          <w:p w14:paraId="787FAB9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96,657</w:t>
            </w:r>
          </w:p>
        </w:tc>
        <w:tc>
          <w:tcPr>
            <w:tcW w:w="1615" w:type="dxa"/>
            <w:tcBorders>
              <w:top w:val="nil"/>
              <w:left w:val="nil"/>
              <w:bottom w:val="single" w:sz="4" w:space="0" w:color="auto"/>
              <w:right w:val="single" w:sz="4" w:space="0" w:color="auto"/>
            </w:tcBorders>
            <w:shd w:val="clear" w:color="auto" w:fill="auto"/>
            <w:noWrap/>
            <w:vAlign w:val="center"/>
            <w:hideMark/>
          </w:tcPr>
          <w:p w14:paraId="54E7EFE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6,835,583</w:t>
            </w:r>
          </w:p>
        </w:tc>
        <w:tc>
          <w:tcPr>
            <w:tcW w:w="1615" w:type="dxa"/>
            <w:tcBorders>
              <w:top w:val="nil"/>
              <w:left w:val="nil"/>
              <w:bottom w:val="single" w:sz="4" w:space="0" w:color="auto"/>
              <w:right w:val="single" w:sz="4" w:space="0" w:color="auto"/>
            </w:tcBorders>
            <w:shd w:val="clear" w:color="auto" w:fill="auto"/>
            <w:noWrap/>
            <w:vAlign w:val="center"/>
            <w:hideMark/>
          </w:tcPr>
          <w:p w14:paraId="60EAE4D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1,367,117</w:t>
            </w:r>
          </w:p>
        </w:tc>
        <w:tc>
          <w:tcPr>
            <w:tcW w:w="1660" w:type="dxa"/>
            <w:tcBorders>
              <w:top w:val="nil"/>
              <w:left w:val="nil"/>
              <w:bottom w:val="single" w:sz="4" w:space="0" w:color="auto"/>
              <w:right w:val="single" w:sz="4" w:space="0" w:color="auto"/>
            </w:tcBorders>
            <w:shd w:val="clear" w:color="auto" w:fill="auto"/>
            <w:noWrap/>
            <w:vAlign w:val="center"/>
            <w:hideMark/>
          </w:tcPr>
          <w:p w14:paraId="2E5A760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2,050,675</w:t>
            </w:r>
          </w:p>
        </w:tc>
        <w:tc>
          <w:tcPr>
            <w:tcW w:w="1615" w:type="dxa"/>
            <w:tcBorders>
              <w:top w:val="nil"/>
              <w:left w:val="nil"/>
              <w:bottom w:val="single" w:sz="4" w:space="0" w:color="auto"/>
              <w:right w:val="single" w:sz="4" w:space="0" w:color="auto"/>
            </w:tcBorders>
            <w:shd w:val="clear" w:color="auto" w:fill="auto"/>
            <w:noWrap/>
            <w:vAlign w:val="center"/>
            <w:hideMark/>
          </w:tcPr>
          <w:p w14:paraId="5F6EEDE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10,253,375</w:t>
            </w:r>
          </w:p>
        </w:tc>
      </w:tr>
      <w:tr w:rsidR="008612E4" w:rsidRPr="008D5DDD" w14:paraId="3132A7A6"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483F4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w:t>
            </w:r>
          </w:p>
        </w:tc>
        <w:tc>
          <w:tcPr>
            <w:tcW w:w="1417" w:type="dxa"/>
            <w:tcBorders>
              <w:top w:val="nil"/>
              <w:left w:val="nil"/>
              <w:bottom w:val="single" w:sz="4" w:space="0" w:color="auto"/>
              <w:right w:val="single" w:sz="4" w:space="0" w:color="auto"/>
            </w:tcBorders>
            <w:shd w:val="clear" w:color="auto" w:fill="auto"/>
            <w:hideMark/>
          </w:tcPr>
          <w:p w14:paraId="54AF31D9"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Assela</w:t>
            </w:r>
          </w:p>
        </w:tc>
        <w:tc>
          <w:tcPr>
            <w:tcW w:w="1418" w:type="dxa"/>
            <w:tcBorders>
              <w:top w:val="nil"/>
              <w:left w:val="nil"/>
              <w:bottom w:val="single" w:sz="4" w:space="0" w:color="auto"/>
              <w:right w:val="single" w:sz="4" w:space="0" w:color="auto"/>
            </w:tcBorders>
            <w:shd w:val="clear" w:color="auto" w:fill="auto"/>
            <w:noWrap/>
            <w:vAlign w:val="center"/>
            <w:hideMark/>
          </w:tcPr>
          <w:p w14:paraId="6018232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86,441</w:t>
            </w:r>
          </w:p>
        </w:tc>
        <w:tc>
          <w:tcPr>
            <w:tcW w:w="1615" w:type="dxa"/>
            <w:tcBorders>
              <w:top w:val="nil"/>
              <w:left w:val="nil"/>
              <w:bottom w:val="single" w:sz="4" w:space="0" w:color="auto"/>
              <w:right w:val="single" w:sz="4" w:space="0" w:color="auto"/>
            </w:tcBorders>
            <w:shd w:val="clear" w:color="auto" w:fill="auto"/>
            <w:noWrap/>
            <w:vAlign w:val="center"/>
            <w:hideMark/>
          </w:tcPr>
          <w:p w14:paraId="190885E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6,113,108</w:t>
            </w:r>
          </w:p>
        </w:tc>
        <w:tc>
          <w:tcPr>
            <w:tcW w:w="1615" w:type="dxa"/>
            <w:tcBorders>
              <w:top w:val="nil"/>
              <w:left w:val="nil"/>
              <w:bottom w:val="single" w:sz="4" w:space="0" w:color="auto"/>
              <w:right w:val="single" w:sz="4" w:space="0" w:color="auto"/>
            </w:tcBorders>
            <w:shd w:val="clear" w:color="auto" w:fill="auto"/>
            <w:noWrap/>
            <w:vAlign w:val="center"/>
            <w:hideMark/>
          </w:tcPr>
          <w:p w14:paraId="7705AB6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1,222,622</w:t>
            </w:r>
          </w:p>
        </w:tc>
        <w:tc>
          <w:tcPr>
            <w:tcW w:w="1660" w:type="dxa"/>
            <w:tcBorders>
              <w:top w:val="nil"/>
              <w:left w:val="nil"/>
              <w:bottom w:val="single" w:sz="4" w:space="0" w:color="auto"/>
              <w:right w:val="single" w:sz="4" w:space="0" w:color="auto"/>
            </w:tcBorders>
            <w:shd w:val="clear" w:color="auto" w:fill="auto"/>
            <w:noWrap/>
            <w:vAlign w:val="center"/>
            <w:hideMark/>
          </w:tcPr>
          <w:p w14:paraId="2F8CBED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1,833,932</w:t>
            </w:r>
          </w:p>
        </w:tc>
        <w:tc>
          <w:tcPr>
            <w:tcW w:w="1615" w:type="dxa"/>
            <w:tcBorders>
              <w:top w:val="nil"/>
              <w:left w:val="nil"/>
              <w:bottom w:val="single" w:sz="4" w:space="0" w:color="auto"/>
              <w:right w:val="single" w:sz="4" w:space="0" w:color="auto"/>
            </w:tcBorders>
            <w:shd w:val="clear" w:color="auto" w:fill="auto"/>
            <w:noWrap/>
            <w:vAlign w:val="center"/>
            <w:hideMark/>
          </w:tcPr>
          <w:p w14:paraId="4582423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9,169,661</w:t>
            </w:r>
          </w:p>
        </w:tc>
      </w:tr>
      <w:tr w:rsidR="008612E4" w:rsidRPr="008D5DDD" w14:paraId="30DF3C4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564E3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w:t>
            </w:r>
          </w:p>
        </w:tc>
        <w:tc>
          <w:tcPr>
            <w:tcW w:w="1417" w:type="dxa"/>
            <w:tcBorders>
              <w:top w:val="nil"/>
              <w:left w:val="nil"/>
              <w:bottom w:val="single" w:sz="4" w:space="0" w:color="auto"/>
              <w:right w:val="single" w:sz="4" w:space="0" w:color="auto"/>
            </w:tcBorders>
            <w:shd w:val="clear" w:color="auto" w:fill="auto"/>
            <w:hideMark/>
          </w:tcPr>
          <w:p w14:paraId="2D0375B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Sebeta</w:t>
            </w:r>
          </w:p>
        </w:tc>
        <w:tc>
          <w:tcPr>
            <w:tcW w:w="1418" w:type="dxa"/>
            <w:tcBorders>
              <w:top w:val="nil"/>
              <w:left w:val="nil"/>
              <w:bottom w:val="single" w:sz="4" w:space="0" w:color="auto"/>
              <w:right w:val="single" w:sz="4" w:space="0" w:color="auto"/>
            </w:tcBorders>
            <w:shd w:val="clear" w:color="auto" w:fill="auto"/>
            <w:noWrap/>
            <w:vAlign w:val="center"/>
            <w:hideMark/>
          </w:tcPr>
          <w:p w14:paraId="78C6B56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63,391</w:t>
            </w:r>
          </w:p>
        </w:tc>
        <w:tc>
          <w:tcPr>
            <w:tcW w:w="1615" w:type="dxa"/>
            <w:tcBorders>
              <w:top w:val="nil"/>
              <w:left w:val="nil"/>
              <w:bottom w:val="single" w:sz="4" w:space="0" w:color="auto"/>
              <w:right w:val="single" w:sz="4" w:space="0" w:color="auto"/>
            </w:tcBorders>
            <w:shd w:val="clear" w:color="auto" w:fill="auto"/>
            <w:noWrap/>
            <w:vAlign w:val="center"/>
            <w:hideMark/>
          </w:tcPr>
          <w:p w14:paraId="7A293F4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4,483,012</w:t>
            </w:r>
          </w:p>
        </w:tc>
        <w:tc>
          <w:tcPr>
            <w:tcW w:w="1615" w:type="dxa"/>
            <w:tcBorders>
              <w:top w:val="nil"/>
              <w:left w:val="nil"/>
              <w:bottom w:val="single" w:sz="4" w:space="0" w:color="auto"/>
              <w:right w:val="single" w:sz="4" w:space="0" w:color="auto"/>
            </w:tcBorders>
            <w:shd w:val="clear" w:color="auto" w:fill="auto"/>
            <w:noWrap/>
            <w:vAlign w:val="center"/>
            <w:hideMark/>
          </w:tcPr>
          <w:p w14:paraId="1B6D562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896,602</w:t>
            </w:r>
          </w:p>
        </w:tc>
        <w:tc>
          <w:tcPr>
            <w:tcW w:w="1660" w:type="dxa"/>
            <w:tcBorders>
              <w:top w:val="nil"/>
              <w:left w:val="nil"/>
              <w:bottom w:val="single" w:sz="4" w:space="0" w:color="auto"/>
              <w:right w:val="single" w:sz="4" w:space="0" w:color="auto"/>
            </w:tcBorders>
            <w:shd w:val="clear" w:color="auto" w:fill="auto"/>
            <w:noWrap/>
            <w:vAlign w:val="center"/>
            <w:hideMark/>
          </w:tcPr>
          <w:p w14:paraId="4C8E8AB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1,344,903</w:t>
            </w:r>
          </w:p>
        </w:tc>
        <w:tc>
          <w:tcPr>
            <w:tcW w:w="1615" w:type="dxa"/>
            <w:tcBorders>
              <w:top w:val="nil"/>
              <w:left w:val="nil"/>
              <w:bottom w:val="single" w:sz="4" w:space="0" w:color="auto"/>
              <w:right w:val="single" w:sz="4" w:space="0" w:color="auto"/>
            </w:tcBorders>
            <w:shd w:val="clear" w:color="auto" w:fill="auto"/>
            <w:noWrap/>
            <w:vAlign w:val="center"/>
            <w:hideMark/>
          </w:tcPr>
          <w:p w14:paraId="136BFD4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6,724,517</w:t>
            </w:r>
          </w:p>
        </w:tc>
      </w:tr>
      <w:tr w:rsidR="008612E4" w:rsidRPr="008D5DDD" w14:paraId="281674AB"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17E97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w:t>
            </w:r>
          </w:p>
        </w:tc>
        <w:tc>
          <w:tcPr>
            <w:tcW w:w="1417" w:type="dxa"/>
            <w:tcBorders>
              <w:top w:val="nil"/>
              <w:left w:val="nil"/>
              <w:bottom w:val="single" w:sz="4" w:space="0" w:color="auto"/>
              <w:right w:val="single" w:sz="4" w:space="0" w:color="auto"/>
            </w:tcBorders>
            <w:shd w:val="clear" w:color="auto" w:fill="auto"/>
            <w:hideMark/>
          </w:tcPr>
          <w:p w14:paraId="5365A373"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Burayu</w:t>
            </w:r>
          </w:p>
        </w:tc>
        <w:tc>
          <w:tcPr>
            <w:tcW w:w="1418" w:type="dxa"/>
            <w:tcBorders>
              <w:top w:val="nil"/>
              <w:left w:val="nil"/>
              <w:bottom w:val="single" w:sz="4" w:space="0" w:color="auto"/>
              <w:right w:val="single" w:sz="4" w:space="0" w:color="auto"/>
            </w:tcBorders>
            <w:shd w:val="clear" w:color="auto" w:fill="auto"/>
            <w:noWrap/>
            <w:vAlign w:val="center"/>
            <w:hideMark/>
          </w:tcPr>
          <w:p w14:paraId="7D3C456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62,806</w:t>
            </w:r>
          </w:p>
        </w:tc>
        <w:tc>
          <w:tcPr>
            <w:tcW w:w="1615" w:type="dxa"/>
            <w:tcBorders>
              <w:top w:val="nil"/>
              <w:left w:val="nil"/>
              <w:bottom w:val="single" w:sz="4" w:space="0" w:color="auto"/>
              <w:right w:val="single" w:sz="4" w:space="0" w:color="auto"/>
            </w:tcBorders>
            <w:shd w:val="clear" w:color="auto" w:fill="auto"/>
            <w:noWrap/>
            <w:vAlign w:val="center"/>
            <w:hideMark/>
          </w:tcPr>
          <w:p w14:paraId="0C40277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4,441,640</w:t>
            </w:r>
          </w:p>
        </w:tc>
        <w:tc>
          <w:tcPr>
            <w:tcW w:w="1615" w:type="dxa"/>
            <w:tcBorders>
              <w:top w:val="nil"/>
              <w:left w:val="nil"/>
              <w:bottom w:val="single" w:sz="4" w:space="0" w:color="auto"/>
              <w:right w:val="single" w:sz="4" w:space="0" w:color="auto"/>
            </w:tcBorders>
            <w:shd w:val="clear" w:color="auto" w:fill="auto"/>
            <w:noWrap/>
            <w:vAlign w:val="center"/>
            <w:hideMark/>
          </w:tcPr>
          <w:p w14:paraId="1437A59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888,328</w:t>
            </w:r>
          </w:p>
        </w:tc>
        <w:tc>
          <w:tcPr>
            <w:tcW w:w="1660" w:type="dxa"/>
            <w:tcBorders>
              <w:top w:val="nil"/>
              <w:left w:val="nil"/>
              <w:bottom w:val="single" w:sz="4" w:space="0" w:color="auto"/>
              <w:right w:val="single" w:sz="4" w:space="0" w:color="auto"/>
            </w:tcBorders>
            <w:shd w:val="clear" w:color="auto" w:fill="auto"/>
            <w:noWrap/>
            <w:vAlign w:val="center"/>
            <w:hideMark/>
          </w:tcPr>
          <w:p w14:paraId="35D7D6F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1,332,492</w:t>
            </w:r>
          </w:p>
        </w:tc>
        <w:tc>
          <w:tcPr>
            <w:tcW w:w="1615" w:type="dxa"/>
            <w:tcBorders>
              <w:top w:val="nil"/>
              <w:left w:val="nil"/>
              <w:bottom w:val="single" w:sz="4" w:space="0" w:color="auto"/>
              <w:right w:val="single" w:sz="4" w:space="0" w:color="auto"/>
            </w:tcBorders>
            <w:shd w:val="clear" w:color="auto" w:fill="auto"/>
            <w:noWrap/>
            <w:vAlign w:val="center"/>
            <w:hideMark/>
          </w:tcPr>
          <w:p w14:paraId="345E7E0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6,662,460</w:t>
            </w:r>
          </w:p>
        </w:tc>
      </w:tr>
      <w:tr w:rsidR="008612E4" w:rsidRPr="008D5DDD" w14:paraId="114CFF1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86839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w:t>
            </w:r>
          </w:p>
        </w:tc>
        <w:tc>
          <w:tcPr>
            <w:tcW w:w="1417" w:type="dxa"/>
            <w:tcBorders>
              <w:top w:val="nil"/>
              <w:left w:val="nil"/>
              <w:bottom w:val="single" w:sz="4" w:space="0" w:color="auto"/>
              <w:right w:val="single" w:sz="4" w:space="0" w:color="auto"/>
            </w:tcBorders>
            <w:shd w:val="clear" w:color="auto" w:fill="auto"/>
            <w:hideMark/>
          </w:tcPr>
          <w:p w14:paraId="4372E59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Ambo</w:t>
            </w:r>
          </w:p>
        </w:tc>
        <w:tc>
          <w:tcPr>
            <w:tcW w:w="1418" w:type="dxa"/>
            <w:tcBorders>
              <w:top w:val="nil"/>
              <w:left w:val="nil"/>
              <w:bottom w:val="single" w:sz="4" w:space="0" w:color="auto"/>
              <w:right w:val="single" w:sz="4" w:space="0" w:color="auto"/>
            </w:tcBorders>
            <w:shd w:val="clear" w:color="auto" w:fill="auto"/>
            <w:noWrap/>
            <w:vAlign w:val="center"/>
            <w:hideMark/>
          </w:tcPr>
          <w:p w14:paraId="29DD978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61,900</w:t>
            </w:r>
          </w:p>
        </w:tc>
        <w:tc>
          <w:tcPr>
            <w:tcW w:w="1615" w:type="dxa"/>
            <w:tcBorders>
              <w:top w:val="nil"/>
              <w:left w:val="nil"/>
              <w:bottom w:val="single" w:sz="4" w:space="0" w:color="auto"/>
              <w:right w:val="single" w:sz="4" w:space="0" w:color="auto"/>
            </w:tcBorders>
            <w:shd w:val="clear" w:color="auto" w:fill="auto"/>
            <w:noWrap/>
            <w:vAlign w:val="center"/>
            <w:hideMark/>
          </w:tcPr>
          <w:p w14:paraId="350A457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4,377,568</w:t>
            </w:r>
          </w:p>
        </w:tc>
        <w:tc>
          <w:tcPr>
            <w:tcW w:w="1615" w:type="dxa"/>
            <w:tcBorders>
              <w:top w:val="nil"/>
              <w:left w:val="nil"/>
              <w:bottom w:val="single" w:sz="4" w:space="0" w:color="auto"/>
              <w:right w:val="single" w:sz="4" w:space="0" w:color="auto"/>
            </w:tcBorders>
            <w:shd w:val="clear" w:color="auto" w:fill="auto"/>
            <w:noWrap/>
            <w:vAlign w:val="center"/>
            <w:hideMark/>
          </w:tcPr>
          <w:p w14:paraId="6618E8D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875,514</w:t>
            </w:r>
          </w:p>
        </w:tc>
        <w:tc>
          <w:tcPr>
            <w:tcW w:w="1660" w:type="dxa"/>
            <w:tcBorders>
              <w:top w:val="nil"/>
              <w:left w:val="nil"/>
              <w:bottom w:val="single" w:sz="4" w:space="0" w:color="auto"/>
              <w:right w:val="single" w:sz="4" w:space="0" w:color="auto"/>
            </w:tcBorders>
            <w:shd w:val="clear" w:color="auto" w:fill="auto"/>
            <w:noWrap/>
            <w:vAlign w:val="center"/>
            <w:hideMark/>
          </w:tcPr>
          <w:p w14:paraId="64AA23F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1,313,270</w:t>
            </w:r>
          </w:p>
        </w:tc>
        <w:tc>
          <w:tcPr>
            <w:tcW w:w="1615" w:type="dxa"/>
            <w:tcBorders>
              <w:top w:val="nil"/>
              <w:left w:val="nil"/>
              <w:bottom w:val="single" w:sz="4" w:space="0" w:color="auto"/>
              <w:right w:val="single" w:sz="4" w:space="0" w:color="auto"/>
            </w:tcBorders>
            <w:shd w:val="clear" w:color="auto" w:fill="auto"/>
            <w:noWrap/>
            <w:vAlign w:val="center"/>
            <w:hideMark/>
          </w:tcPr>
          <w:p w14:paraId="6E320DE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6,566,352</w:t>
            </w:r>
          </w:p>
        </w:tc>
      </w:tr>
      <w:tr w:rsidR="008612E4" w:rsidRPr="008D5DDD" w14:paraId="6BFAEA93"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E3B00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w:t>
            </w:r>
          </w:p>
        </w:tc>
        <w:tc>
          <w:tcPr>
            <w:tcW w:w="1417" w:type="dxa"/>
            <w:tcBorders>
              <w:top w:val="nil"/>
              <w:left w:val="nil"/>
              <w:bottom w:val="single" w:sz="4" w:space="0" w:color="auto"/>
              <w:right w:val="single" w:sz="4" w:space="0" w:color="auto"/>
            </w:tcBorders>
            <w:shd w:val="clear" w:color="auto" w:fill="auto"/>
            <w:hideMark/>
          </w:tcPr>
          <w:p w14:paraId="26E615F4"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Robe</w:t>
            </w:r>
          </w:p>
        </w:tc>
        <w:tc>
          <w:tcPr>
            <w:tcW w:w="1418" w:type="dxa"/>
            <w:tcBorders>
              <w:top w:val="nil"/>
              <w:left w:val="nil"/>
              <w:bottom w:val="single" w:sz="4" w:space="0" w:color="auto"/>
              <w:right w:val="single" w:sz="4" w:space="0" w:color="auto"/>
            </w:tcBorders>
            <w:shd w:val="clear" w:color="auto" w:fill="auto"/>
            <w:noWrap/>
            <w:vAlign w:val="center"/>
            <w:hideMark/>
          </w:tcPr>
          <w:p w14:paraId="63E4F7B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57,031</w:t>
            </w:r>
          </w:p>
        </w:tc>
        <w:tc>
          <w:tcPr>
            <w:tcW w:w="1615" w:type="dxa"/>
            <w:tcBorders>
              <w:top w:val="nil"/>
              <w:left w:val="nil"/>
              <w:bottom w:val="single" w:sz="4" w:space="0" w:color="auto"/>
              <w:right w:val="single" w:sz="4" w:space="0" w:color="auto"/>
            </w:tcBorders>
            <w:shd w:val="clear" w:color="auto" w:fill="auto"/>
            <w:noWrap/>
            <w:vAlign w:val="center"/>
            <w:hideMark/>
          </w:tcPr>
          <w:p w14:paraId="61FF617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4,033,232</w:t>
            </w:r>
          </w:p>
        </w:tc>
        <w:tc>
          <w:tcPr>
            <w:tcW w:w="1615" w:type="dxa"/>
            <w:tcBorders>
              <w:top w:val="nil"/>
              <w:left w:val="nil"/>
              <w:bottom w:val="single" w:sz="4" w:space="0" w:color="auto"/>
              <w:right w:val="single" w:sz="4" w:space="0" w:color="auto"/>
            </w:tcBorders>
            <w:shd w:val="clear" w:color="auto" w:fill="auto"/>
            <w:noWrap/>
            <w:vAlign w:val="center"/>
            <w:hideMark/>
          </w:tcPr>
          <w:p w14:paraId="1D4C2C5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806,646</w:t>
            </w:r>
          </w:p>
        </w:tc>
        <w:tc>
          <w:tcPr>
            <w:tcW w:w="1660" w:type="dxa"/>
            <w:tcBorders>
              <w:top w:val="nil"/>
              <w:left w:val="nil"/>
              <w:bottom w:val="single" w:sz="4" w:space="0" w:color="auto"/>
              <w:right w:val="single" w:sz="4" w:space="0" w:color="auto"/>
            </w:tcBorders>
            <w:shd w:val="clear" w:color="auto" w:fill="auto"/>
            <w:noWrap/>
            <w:vAlign w:val="center"/>
            <w:hideMark/>
          </w:tcPr>
          <w:p w14:paraId="0E4CD77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1,209,970</w:t>
            </w:r>
          </w:p>
        </w:tc>
        <w:tc>
          <w:tcPr>
            <w:tcW w:w="1615" w:type="dxa"/>
            <w:tcBorders>
              <w:top w:val="nil"/>
              <w:left w:val="nil"/>
              <w:bottom w:val="single" w:sz="4" w:space="0" w:color="auto"/>
              <w:right w:val="single" w:sz="4" w:space="0" w:color="auto"/>
            </w:tcBorders>
            <w:shd w:val="clear" w:color="auto" w:fill="auto"/>
            <w:noWrap/>
            <w:vAlign w:val="center"/>
            <w:hideMark/>
          </w:tcPr>
          <w:p w14:paraId="34F311B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6,049,848</w:t>
            </w:r>
          </w:p>
        </w:tc>
      </w:tr>
      <w:tr w:rsidR="008612E4" w:rsidRPr="008D5DDD" w14:paraId="52D0061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05EE7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w:t>
            </w:r>
          </w:p>
        </w:tc>
        <w:tc>
          <w:tcPr>
            <w:tcW w:w="1417" w:type="dxa"/>
            <w:tcBorders>
              <w:top w:val="nil"/>
              <w:left w:val="nil"/>
              <w:bottom w:val="single" w:sz="4" w:space="0" w:color="auto"/>
              <w:right w:val="single" w:sz="4" w:space="0" w:color="auto"/>
            </w:tcBorders>
            <w:shd w:val="clear" w:color="auto" w:fill="auto"/>
            <w:hideMark/>
          </w:tcPr>
          <w:p w14:paraId="429ABFD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Ziway/ Batu</w:t>
            </w:r>
          </w:p>
        </w:tc>
        <w:tc>
          <w:tcPr>
            <w:tcW w:w="1418" w:type="dxa"/>
            <w:tcBorders>
              <w:top w:val="nil"/>
              <w:left w:val="nil"/>
              <w:bottom w:val="single" w:sz="4" w:space="0" w:color="auto"/>
              <w:right w:val="single" w:sz="4" w:space="0" w:color="auto"/>
            </w:tcBorders>
            <w:shd w:val="clear" w:color="auto" w:fill="auto"/>
            <w:noWrap/>
            <w:vAlign w:val="center"/>
            <w:hideMark/>
          </w:tcPr>
          <w:p w14:paraId="45BFAA0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56,104</w:t>
            </w:r>
          </w:p>
        </w:tc>
        <w:tc>
          <w:tcPr>
            <w:tcW w:w="1615" w:type="dxa"/>
            <w:tcBorders>
              <w:top w:val="nil"/>
              <w:left w:val="nil"/>
              <w:bottom w:val="single" w:sz="4" w:space="0" w:color="auto"/>
              <w:right w:val="single" w:sz="4" w:space="0" w:color="auto"/>
            </w:tcBorders>
            <w:shd w:val="clear" w:color="auto" w:fill="auto"/>
            <w:noWrap/>
            <w:vAlign w:val="center"/>
            <w:hideMark/>
          </w:tcPr>
          <w:p w14:paraId="64EA841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3,967,675</w:t>
            </w:r>
          </w:p>
        </w:tc>
        <w:tc>
          <w:tcPr>
            <w:tcW w:w="1615" w:type="dxa"/>
            <w:tcBorders>
              <w:top w:val="nil"/>
              <w:left w:val="nil"/>
              <w:bottom w:val="single" w:sz="4" w:space="0" w:color="auto"/>
              <w:right w:val="single" w:sz="4" w:space="0" w:color="auto"/>
            </w:tcBorders>
            <w:shd w:val="clear" w:color="auto" w:fill="auto"/>
            <w:noWrap/>
            <w:vAlign w:val="center"/>
            <w:hideMark/>
          </w:tcPr>
          <w:p w14:paraId="13DB47D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793,535</w:t>
            </w:r>
          </w:p>
        </w:tc>
        <w:tc>
          <w:tcPr>
            <w:tcW w:w="1660" w:type="dxa"/>
            <w:tcBorders>
              <w:top w:val="nil"/>
              <w:left w:val="nil"/>
              <w:bottom w:val="single" w:sz="4" w:space="0" w:color="auto"/>
              <w:right w:val="single" w:sz="4" w:space="0" w:color="auto"/>
            </w:tcBorders>
            <w:shd w:val="clear" w:color="auto" w:fill="auto"/>
            <w:noWrap/>
            <w:vAlign w:val="center"/>
            <w:hideMark/>
          </w:tcPr>
          <w:p w14:paraId="5E60E8B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1,190,302</w:t>
            </w:r>
          </w:p>
        </w:tc>
        <w:tc>
          <w:tcPr>
            <w:tcW w:w="1615" w:type="dxa"/>
            <w:tcBorders>
              <w:top w:val="nil"/>
              <w:left w:val="nil"/>
              <w:bottom w:val="single" w:sz="4" w:space="0" w:color="auto"/>
              <w:right w:val="single" w:sz="4" w:space="0" w:color="auto"/>
            </w:tcBorders>
            <w:shd w:val="clear" w:color="auto" w:fill="auto"/>
            <w:noWrap/>
            <w:vAlign w:val="center"/>
            <w:hideMark/>
          </w:tcPr>
          <w:p w14:paraId="46CD736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5,951,512</w:t>
            </w:r>
          </w:p>
        </w:tc>
      </w:tr>
      <w:tr w:rsidR="008612E4" w:rsidRPr="008D5DDD" w14:paraId="053B3C0C" w14:textId="77777777" w:rsidTr="00846AD5">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875104"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lastRenderedPageBreak/>
              <w:t>New Cities (27)</w:t>
            </w:r>
          </w:p>
          <w:p w14:paraId="0F3BCF1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834CAB"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3C20E3E9"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54D4266E"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69D31A0F"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629B91F4" w14:textId="77777777" w:rsidR="008612E4" w:rsidRPr="008D5DDD" w:rsidRDefault="008612E4" w:rsidP="00C21968">
            <w:pPr>
              <w:spacing w:after="0"/>
              <w:jc w:val="center"/>
              <w:rPr>
                <w:rFonts w:eastAsia="Times New Roman"/>
                <w:sz w:val="20"/>
                <w:szCs w:val="20"/>
                <w:lang w:eastAsia="en-AU"/>
              </w:rPr>
            </w:pPr>
          </w:p>
        </w:tc>
      </w:tr>
      <w:tr w:rsidR="008612E4" w:rsidRPr="008D5DDD" w14:paraId="4484795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7B5C3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000000" w:fill="FFFFFF"/>
            <w:noWrap/>
            <w:vAlign w:val="center"/>
            <w:hideMark/>
          </w:tcPr>
          <w:p w14:paraId="338EA618"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Adola</w:t>
            </w:r>
          </w:p>
        </w:tc>
        <w:tc>
          <w:tcPr>
            <w:tcW w:w="1418" w:type="dxa"/>
            <w:tcBorders>
              <w:top w:val="nil"/>
              <w:left w:val="nil"/>
              <w:bottom w:val="single" w:sz="4" w:space="0" w:color="auto"/>
              <w:right w:val="single" w:sz="4" w:space="0" w:color="auto"/>
            </w:tcBorders>
            <w:shd w:val="clear" w:color="auto" w:fill="auto"/>
            <w:noWrap/>
            <w:vAlign w:val="center"/>
            <w:hideMark/>
          </w:tcPr>
          <w:p w14:paraId="0286ABF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29,475</w:t>
            </w:r>
          </w:p>
        </w:tc>
        <w:tc>
          <w:tcPr>
            <w:tcW w:w="1615" w:type="dxa"/>
            <w:tcBorders>
              <w:top w:val="nil"/>
              <w:left w:val="nil"/>
              <w:bottom w:val="single" w:sz="4" w:space="0" w:color="auto"/>
              <w:right w:val="single" w:sz="4" w:space="0" w:color="auto"/>
            </w:tcBorders>
            <w:shd w:val="clear" w:color="auto" w:fill="auto"/>
            <w:noWrap/>
            <w:vAlign w:val="center"/>
            <w:hideMark/>
          </w:tcPr>
          <w:p w14:paraId="037F833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1,744,036</w:t>
            </w:r>
          </w:p>
        </w:tc>
        <w:tc>
          <w:tcPr>
            <w:tcW w:w="1615" w:type="dxa"/>
            <w:tcBorders>
              <w:top w:val="nil"/>
              <w:left w:val="nil"/>
              <w:bottom w:val="single" w:sz="4" w:space="0" w:color="auto"/>
              <w:right w:val="single" w:sz="4" w:space="0" w:color="auto"/>
            </w:tcBorders>
            <w:shd w:val="clear" w:color="auto" w:fill="auto"/>
            <w:noWrap/>
            <w:vAlign w:val="center"/>
            <w:hideMark/>
          </w:tcPr>
          <w:p w14:paraId="4DD8903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348,807</w:t>
            </w:r>
          </w:p>
        </w:tc>
        <w:tc>
          <w:tcPr>
            <w:tcW w:w="1660" w:type="dxa"/>
            <w:tcBorders>
              <w:top w:val="nil"/>
              <w:left w:val="nil"/>
              <w:bottom w:val="single" w:sz="4" w:space="0" w:color="auto"/>
              <w:right w:val="single" w:sz="4" w:space="0" w:color="auto"/>
            </w:tcBorders>
            <w:shd w:val="clear" w:color="auto" w:fill="auto"/>
            <w:noWrap/>
            <w:vAlign w:val="center"/>
            <w:hideMark/>
          </w:tcPr>
          <w:p w14:paraId="0821A5A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523,211</w:t>
            </w:r>
          </w:p>
        </w:tc>
        <w:tc>
          <w:tcPr>
            <w:tcW w:w="1615" w:type="dxa"/>
            <w:tcBorders>
              <w:top w:val="nil"/>
              <w:left w:val="nil"/>
              <w:bottom w:val="single" w:sz="4" w:space="0" w:color="auto"/>
              <w:right w:val="single" w:sz="4" w:space="0" w:color="auto"/>
            </w:tcBorders>
            <w:shd w:val="clear" w:color="auto" w:fill="auto"/>
            <w:noWrap/>
            <w:vAlign w:val="center"/>
            <w:hideMark/>
          </w:tcPr>
          <w:p w14:paraId="0DDBCE4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2,616,054</w:t>
            </w:r>
          </w:p>
        </w:tc>
      </w:tr>
      <w:tr w:rsidR="008612E4" w:rsidRPr="008D5DDD" w14:paraId="7CB4343B"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30D84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51E4E59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Agaro</w:t>
            </w:r>
          </w:p>
        </w:tc>
        <w:tc>
          <w:tcPr>
            <w:tcW w:w="1418" w:type="dxa"/>
            <w:tcBorders>
              <w:top w:val="nil"/>
              <w:left w:val="nil"/>
              <w:bottom w:val="single" w:sz="4" w:space="0" w:color="auto"/>
              <w:right w:val="single" w:sz="4" w:space="0" w:color="auto"/>
            </w:tcBorders>
            <w:shd w:val="clear" w:color="auto" w:fill="auto"/>
            <w:noWrap/>
            <w:vAlign w:val="center"/>
            <w:hideMark/>
          </w:tcPr>
          <w:p w14:paraId="5547CF1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32,714</w:t>
            </w:r>
          </w:p>
        </w:tc>
        <w:tc>
          <w:tcPr>
            <w:tcW w:w="1615" w:type="dxa"/>
            <w:tcBorders>
              <w:top w:val="nil"/>
              <w:left w:val="nil"/>
              <w:bottom w:val="single" w:sz="4" w:space="0" w:color="auto"/>
              <w:right w:val="single" w:sz="4" w:space="0" w:color="auto"/>
            </w:tcBorders>
            <w:shd w:val="clear" w:color="auto" w:fill="auto"/>
            <w:noWrap/>
            <w:vAlign w:val="center"/>
            <w:hideMark/>
          </w:tcPr>
          <w:p w14:paraId="3EE11A1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1,935,687</w:t>
            </w:r>
          </w:p>
        </w:tc>
        <w:tc>
          <w:tcPr>
            <w:tcW w:w="1615" w:type="dxa"/>
            <w:tcBorders>
              <w:top w:val="nil"/>
              <w:left w:val="nil"/>
              <w:bottom w:val="single" w:sz="4" w:space="0" w:color="auto"/>
              <w:right w:val="single" w:sz="4" w:space="0" w:color="auto"/>
            </w:tcBorders>
            <w:shd w:val="clear" w:color="auto" w:fill="auto"/>
            <w:noWrap/>
            <w:vAlign w:val="center"/>
            <w:hideMark/>
          </w:tcPr>
          <w:p w14:paraId="5CB2078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387,137</w:t>
            </w:r>
          </w:p>
        </w:tc>
        <w:tc>
          <w:tcPr>
            <w:tcW w:w="1660" w:type="dxa"/>
            <w:tcBorders>
              <w:top w:val="nil"/>
              <w:left w:val="nil"/>
              <w:bottom w:val="single" w:sz="4" w:space="0" w:color="auto"/>
              <w:right w:val="single" w:sz="4" w:space="0" w:color="auto"/>
            </w:tcBorders>
            <w:shd w:val="clear" w:color="auto" w:fill="auto"/>
            <w:noWrap/>
            <w:vAlign w:val="center"/>
            <w:hideMark/>
          </w:tcPr>
          <w:p w14:paraId="34D7512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580,706</w:t>
            </w:r>
          </w:p>
        </w:tc>
        <w:tc>
          <w:tcPr>
            <w:tcW w:w="1615" w:type="dxa"/>
            <w:tcBorders>
              <w:top w:val="nil"/>
              <w:left w:val="nil"/>
              <w:bottom w:val="single" w:sz="4" w:space="0" w:color="auto"/>
              <w:right w:val="single" w:sz="4" w:space="0" w:color="auto"/>
            </w:tcBorders>
            <w:shd w:val="clear" w:color="auto" w:fill="auto"/>
            <w:noWrap/>
            <w:vAlign w:val="center"/>
            <w:hideMark/>
          </w:tcPr>
          <w:p w14:paraId="43505AB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2,903,531</w:t>
            </w:r>
          </w:p>
        </w:tc>
      </w:tr>
      <w:tr w:rsidR="008612E4" w:rsidRPr="008D5DDD" w14:paraId="409A0B6F"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44A5E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000000" w:fill="FFFFFF"/>
            <w:noWrap/>
            <w:vAlign w:val="center"/>
            <w:hideMark/>
          </w:tcPr>
          <w:p w14:paraId="6C9D9377" w14:textId="77777777" w:rsidR="008612E4" w:rsidRPr="008D5DDD" w:rsidRDefault="008612E4" w:rsidP="00C21968">
            <w:pPr>
              <w:spacing w:after="0"/>
              <w:rPr>
                <w:rFonts w:eastAsia="Times New Roman"/>
                <w:sz w:val="20"/>
                <w:szCs w:val="20"/>
                <w:lang w:eastAsia="en-AU"/>
              </w:rPr>
            </w:pPr>
            <w:proofErr w:type="spellStart"/>
            <w:r w:rsidRPr="008D5DDD">
              <w:rPr>
                <w:rFonts w:eastAsia="Times New Roman"/>
                <w:sz w:val="20"/>
                <w:szCs w:val="20"/>
                <w:lang w:eastAsia="en-AU"/>
              </w:rPr>
              <w:t>ArsiNegele</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42F226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60,770</w:t>
            </w:r>
          </w:p>
        </w:tc>
        <w:tc>
          <w:tcPr>
            <w:tcW w:w="1615" w:type="dxa"/>
            <w:tcBorders>
              <w:top w:val="nil"/>
              <w:left w:val="nil"/>
              <w:bottom w:val="single" w:sz="4" w:space="0" w:color="auto"/>
              <w:right w:val="single" w:sz="4" w:space="0" w:color="auto"/>
            </w:tcBorders>
            <w:shd w:val="clear" w:color="auto" w:fill="auto"/>
            <w:noWrap/>
            <w:vAlign w:val="center"/>
            <w:hideMark/>
          </w:tcPr>
          <w:p w14:paraId="4F48CCD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3,595,761</w:t>
            </w:r>
          </w:p>
        </w:tc>
        <w:tc>
          <w:tcPr>
            <w:tcW w:w="1615" w:type="dxa"/>
            <w:tcBorders>
              <w:top w:val="nil"/>
              <w:left w:val="nil"/>
              <w:bottom w:val="single" w:sz="4" w:space="0" w:color="auto"/>
              <w:right w:val="single" w:sz="4" w:space="0" w:color="auto"/>
            </w:tcBorders>
            <w:shd w:val="clear" w:color="auto" w:fill="auto"/>
            <w:noWrap/>
            <w:vAlign w:val="center"/>
            <w:hideMark/>
          </w:tcPr>
          <w:p w14:paraId="36E86B0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719,152</w:t>
            </w:r>
          </w:p>
        </w:tc>
        <w:tc>
          <w:tcPr>
            <w:tcW w:w="1660" w:type="dxa"/>
            <w:tcBorders>
              <w:top w:val="nil"/>
              <w:left w:val="nil"/>
              <w:bottom w:val="single" w:sz="4" w:space="0" w:color="auto"/>
              <w:right w:val="single" w:sz="4" w:space="0" w:color="auto"/>
            </w:tcBorders>
            <w:shd w:val="clear" w:color="auto" w:fill="auto"/>
            <w:noWrap/>
            <w:vAlign w:val="center"/>
            <w:hideMark/>
          </w:tcPr>
          <w:p w14:paraId="0D5F4B4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1,078,728</w:t>
            </w:r>
          </w:p>
        </w:tc>
        <w:tc>
          <w:tcPr>
            <w:tcW w:w="1615" w:type="dxa"/>
            <w:tcBorders>
              <w:top w:val="nil"/>
              <w:left w:val="nil"/>
              <w:bottom w:val="single" w:sz="4" w:space="0" w:color="auto"/>
              <w:right w:val="single" w:sz="4" w:space="0" w:color="auto"/>
            </w:tcBorders>
            <w:shd w:val="clear" w:color="auto" w:fill="auto"/>
            <w:noWrap/>
            <w:vAlign w:val="center"/>
            <w:hideMark/>
          </w:tcPr>
          <w:p w14:paraId="1BD7CB2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5,393,641</w:t>
            </w:r>
          </w:p>
        </w:tc>
      </w:tr>
      <w:tr w:rsidR="008612E4" w:rsidRPr="008D5DDD" w14:paraId="48E9F130"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B580D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000000" w:fill="FFFFFF"/>
            <w:vAlign w:val="center"/>
            <w:hideMark/>
          </w:tcPr>
          <w:p w14:paraId="7E1D4219"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Babile</w:t>
            </w:r>
          </w:p>
        </w:tc>
        <w:tc>
          <w:tcPr>
            <w:tcW w:w="1418" w:type="dxa"/>
            <w:tcBorders>
              <w:top w:val="nil"/>
              <w:left w:val="nil"/>
              <w:bottom w:val="single" w:sz="4" w:space="0" w:color="auto"/>
              <w:right w:val="single" w:sz="4" w:space="0" w:color="auto"/>
            </w:tcBorders>
            <w:shd w:val="clear" w:color="auto" w:fill="auto"/>
            <w:vAlign w:val="center"/>
            <w:hideMark/>
          </w:tcPr>
          <w:p w14:paraId="437DB2B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22,760</w:t>
            </w:r>
          </w:p>
        </w:tc>
        <w:tc>
          <w:tcPr>
            <w:tcW w:w="1615" w:type="dxa"/>
            <w:tcBorders>
              <w:top w:val="nil"/>
              <w:left w:val="nil"/>
              <w:bottom w:val="single" w:sz="4" w:space="0" w:color="auto"/>
              <w:right w:val="single" w:sz="4" w:space="0" w:color="auto"/>
            </w:tcBorders>
            <w:shd w:val="clear" w:color="auto" w:fill="auto"/>
            <w:noWrap/>
            <w:vAlign w:val="center"/>
            <w:hideMark/>
          </w:tcPr>
          <w:p w14:paraId="483D02A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1,346,709</w:t>
            </w:r>
          </w:p>
        </w:tc>
        <w:tc>
          <w:tcPr>
            <w:tcW w:w="1615" w:type="dxa"/>
            <w:tcBorders>
              <w:top w:val="nil"/>
              <w:left w:val="nil"/>
              <w:bottom w:val="single" w:sz="4" w:space="0" w:color="auto"/>
              <w:right w:val="single" w:sz="4" w:space="0" w:color="auto"/>
            </w:tcBorders>
            <w:shd w:val="clear" w:color="auto" w:fill="auto"/>
            <w:noWrap/>
            <w:vAlign w:val="center"/>
            <w:hideMark/>
          </w:tcPr>
          <w:p w14:paraId="679B65A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269,342</w:t>
            </w:r>
          </w:p>
        </w:tc>
        <w:tc>
          <w:tcPr>
            <w:tcW w:w="1660" w:type="dxa"/>
            <w:tcBorders>
              <w:top w:val="nil"/>
              <w:left w:val="nil"/>
              <w:bottom w:val="single" w:sz="4" w:space="0" w:color="auto"/>
              <w:right w:val="single" w:sz="4" w:space="0" w:color="auto"/>
            </w:tcBorders>
            <w:shd w:val="clear" w:color="auto" w:fill="auto"/>
            <w:noWrap/>
            <w:vAlign w:val="center"/>
            <w:hideMark/>
          </w:tcPr>
          <w:p w14:paraId="4F98BA1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404,013</w:t>
            </w:r>
          </w:p>
        </w:tc>
        <w:tc>
          <w:tcPr>
            <w:tcW w:w="1615" w:type="dxa"/>
            <w:tcBorders>
              <w:top w:val="nil"/>
              <w:left w:val="nil"/>
              <w:bottom w:val="single" w:sz="4" w:space="0" w:color="auto"/>
              <w:right w:val="single" w:sz="4" w:space="0" w:color="auto"/>
            </w:tcBorders>
            <w:shd w:val="clear" w:color="auto" w:fill="auto"/>
            <w:noWrap/>
            <w:vAlign w:val="center"/>
            <w:hideMark/>
          </w:tcPr>
          <w:p w14:paraId="31273A0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2,020,064</w:t>
            </w:r>
          </w:p>
        </w:tc>
      </w:tr>
      <w:tr w:rsidR="008612E4" w:rsidRPr="008D5DDD" w14:paraId="47FE7D77"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D6A5B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w:t>
            </w:r>
          </w:p>
        </w:tc>
        <w:tc>
          <w:tcPr>
            <w:tcW w:w="1417" w:type="dxa"/>
            <w:tcBorders>
              <w:top w:val="nil"/>
              <w:left w:val="nil"/>
              <w:bottom w:val="single" w:sz="4" w:space="0" w:color="auto"/>
              <w:right w:val="single" w:sz="4" w:space="0" w:color="auto"/>
            </w:tcBorders>
            <w:shd w:val="clear" w:color="000000" w:fill="FFFFFF"/>
            <w:vAlign w:val="center"/>
            <w:hideMark/>
          </w:tcPr>
          <w:p w14:paraId="329F365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Bedele</w:t>
            </w:r>
          </w:p>
        </w:tc>
        <w:tc>
          <w:tcPr>
            <w:tcW w:w="1418" w:type="dxa"/>
            <w:tcBorders>
              <w:top w:val="nil"/>
              <w:left w:val="nil"/>
              <w:bottom w:val="single" w:sz="4" w:space="0" w:color="auto"/>
              <w:right w:val="single" w:sz="4" w:space="0" w:color="auto"/>
            </w:tcBorders>
            <w:shd w:val="clear" w:color="auto" w:fill="auto"/>
            <w:vAlign w:val="center"/>
            <w:hideMark/>
          </w:tcPr>
          <w:p w14:paraId="20F3920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25,080</w:t>
            </w:r>
          </w:p>
        </w:tc>
        <w:tc>
          <w:tcPr>
            <w:tcW w:w="1615" w:type="dxa"/>
            <w:tcBorders>
              <w:top w:val="nil"/>
              <w:left w:val="nil"/>
              <w:bottom w:val="single" w:sz="4" w:space="0" w:color="auto"/>
              <w:right w:val="single" w:sz="4" w:space="0" w:color="auto"/>
            </w:tcBorders>
            <w:shd w:val="clear" w:color="auto" w:fill="auto"/>
            <w:noWrap/>
            <w:vAlign w:val="center"/>
            <w:hideMark/>
          </w:tcPr>
          <w:p w14:paraId="3B36C14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1,483,984</w:t>
            </w:r>
          </w:p>
        </w:tc>
        <w:tc>
          <w:tcPr>
            <w:tcW w:w="1615" w:type="dxa"/>
            <w:tcBorders>
              <w:top w:val="nil"/>
              <w:left w:val="nil"/>
              <w:bottom w:val="single" w:sz="4" w:space="0" w:color="auto"/>
              <w:right w:val="single" w:sz="4" w:space="0" w:color="auto"/>
            </w:tcBorders>
            <w:shd w:val="clear" w:color="auto" w:fill="auto"/>
            <w:noWrap/>
            <w:vAlign w:val="center"/>
            <w:hideMark/>
          </w:tcPr>
          <w:p w14:paraId="3EA1C8B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296,797</w:t>
            </w:r>
          </w:p>
        </w:tc>
        <w:tc>
          <w:tcPr>
            <w:tcW w:w="1660" w:type="dxa"/>
            <w:tcBorders>
              <w:top w:val="nil"/>
              <w:left w:val="nil"/>
              <w:bottom w:val="single" w:sz="4" w:space="0" w:color="auto"/>
              <w:right w:val="single" w:sz="4" w:space="0" w:color="auto"/>
            </w:tcBorders>
            <w:shd w:val="clear" w:color="auto" w:fill="auto"/>
            <w:noWrap/>
            <w:vAlign w:val="center"/>
            <w:hideMark/>
          </w:tcPr>
          <w:p w14:paraId="5F9DDAF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445,195</w:t>
            </w:r>
          </w:p>
        </w:tc>
        <w:tc>
          <w:tcPr>
            <w:tcW w:w="1615" w:type="dxa"/>
            <w:tcBorders>
              <w:top w:val="nil"/>
              <w:left w:val="nil"/>
              <w:bottom w:val="single" w:sz="4" w:space="0" w:color="auto"/>
              <w:right w:val="single" w:sz="4" w:space="0" w:color="auto"/>
            </w:tcBorders>
            <w:shd w:val="clear" w:color="auto" w:fill="auto"/>
            <w:noWrap/>
            <w:vAlign w:val="center"/>
            <w:hideMark/>
          </w:tcPr>
          <w:p w14:paraId="45E6F2D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2,225,975</w:t>
            </w:r>
          </w:p>
        </w:tc>
      </w:tr>
      <w:tr w:rsidR="008612E4" w:rsidRPr="008D5DDD" w14:paraId="771F00AA"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201EE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w:t>
            </w:r>
          </w:p>
        </w:tc>
        <w:tc>
          <w:tcPr>
            <w:tcW w:w="1417" w:type="dxa"/>
            <w:tcBorders>
              <w:top w:val="nil"/>
              <w:left w:val="nil"/>
              <w:bottom w:val="single" w:sz="4" w:space="0" w:color="auto"/>
              <w:right w:val="single" w:sz="4" w:space="0" w:color="auto"/>
            </w:tcBorders>
            <w:shd w:val="clear" w:color="000000" w:fill="FFFFFF"/>
            <w:vAlign w:val="center"/>
            <w:hideMark/>
          </w:tcPr>
          <w:p w14:paraId="304DD07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Bedesa</w:t>
            </w:r>
          </w:p>
        </w:tc>
        <w:tc>
          <w:tcPr>
            <w:tcW w:w="1418" w:type="dxa"/>
            <w:tcBorders>
              <w:top w:val="nil"/>
              <w:left w:val="nil"/>
              <w:bottom w:val="single" w:sz="4" w:space="0" w:color="auto"/>
              <w:right w:val="single" w:sz="4" w:space="0" w:color="auto"/>
            </w:tcBorders>
            <w:shd w:val="clear" w:color="auto" w:fill="auto"/>
            <w:vAlign w:val="center"/>
            <w:hideMark/>
          </w:tcPr>
          <w:p w14:paraId="3442610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23,371</w:t>
            </w:r>
          </w:p>
        </w:tc>
        <w:tc>
          <w:tcPr>
            <w:tcW w:w="1615" w:type="dxa"/>
            <w:tcBorders>
              <w:top w:val="nil"/>
              <w:left w:val="nil"/>
              <w:bottom w:val="single" w:sz="4" w:space="0" w:color="auto"/>
              <w:right w:val="single" w:sz="4" w:space="0" w:color="auto"/>
            </w:tcBorders>
            <w:shd w:val="clear" w:color="auto" w:fill="auto"/>
            <w:noWrap/>
            <w:vAlign w:val="center"/>
            <w:hideMark/>
          </w:tcPr>
          <w:p w14:paraId="7192466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1,382,862</w:t>
            </w:r>
          </w:p>
        </w:tc>
        <w:tc>
          <w:tcPr>
            <w:tcW w:w="1615" w:type="dxa"/>
            <w:tcBorders>
              <w:top w:val="nil"/>
              <w:left w:val="nil"/>
              <w:bottom w:val="single" w:sz="4" w:space="0" w:color="auto"/>
              <w:right w:val="single" w:sz="4" w:space="0" w:color="auto"/>
            </w:tcBorders>
            <w:shd w:val="clear" w:color="auto" w:fill="auto"/>
            <w:noWrap/>
            <w:vAlign w:val="center"/>
            <w:hideMark/>
          </w:tcPr>
          <w:p w14:paraId="13A3C1F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276,572</w:t>
            </w:r>
          </w:p>
        </w:tc>
        <w:tc>
          <w:tcPr>
            <w:tcW w:w="1660" w:type="dxa"/>
            <w:tcBorders>
              <w:top w:val="nil"/>
              <w:left w:val="nil"/>
              <w:bottom w:val="single" w:sz="4" w:space="0" w:color="auto"/>
              <w:right w:val="single" w:sz="4" w:space="0" w:color="auto"/>
            </w:tcBorders>
            <w:shd w:val="clear" w:color="auto" w:fill="auto"/>
            <w:noWrap/>
            <w:vAlign w:val="center"/>
            <w:hideMark/>
          </w:tcPr>
          <w:p w14:paraId="0C553E4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414,859</w:t>
            </w:r>
          </w:p>
        </w:tc>
        <w:tc>
          <w:tcPr>
            <w:tcW w:w="1615" w:type="dxa"/>
            <w:tcBorders>
              <w:top w:val="nil"/>
              <w:left w:val="nil"/>
              <w:bottom w:val="single" w:sz="4" w:space="0" w:color="auto"/>
              <w:right w:val="single" w:sz="4" w:space="0" w:color="auto"/>
            </w:tcBorders>
            <w:shd w:val="clear" w:color="auto" w:fill="auto"/>
            <w:noWrap/>
            <w:vAlign w:val="center"/>
            <w:hideMark/>
          </w:tcPr>
          <w:p w14:paraId="3D440FC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2,074,293</w:t>
            </w:r>
          </w:p>
        </w:tc>
      </w:tr>
      <w:tr w:rsidR="008612E4" w:rsidRPr="008D5DDD" w14:paraId="6FBF372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6967C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w:t>
            </w:r>
          </w:p>
        </w:tc>
        <w:tc>
          <w:tcPr>
            <w:tcW w:w="1417" w:type="dxa"/>
            <w:tcBorders>
              <w:top w:val="nil"/>
              <w:left w:val="nil"/>
              <w:bottom w:val="single" w:sz="4" w:space="0" w:color="auto"/>
              <w:right w:val="single" w:sz="4" w:space="0" w:color="auto"/>
            </w:tcBorders>
            <w:shd w:val="clear" w:color="000000" w:fill="FFFFFF"/>
            <w:vAlign w:val="center"/>
            <w:hideMark/>
          </w:tcPr>
          <w:p w14:paraId="15BE2378"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Bokoji</w:t>
            </w:r>
          </w:p>
        </w:tc>
        <w:tc>
          <w:tcPr>
            <w:tcW w:w="1418" w:type="dxa"/>
            <w:tcBorders>
              <w:top w:val="nil"/>
              <w:left w:val="nil"/>
              <w:bottom w:val="single" w:sz="4" w:space="0" w:color="auto"/>
              <w:right w:val="single" w:sz="4" w:space="0" w:color="auto"/>
            </w:tcBorders>
            <w:shd w:val="clear" w:color="auto" w:fill="auto"/>
            <w:vAlign w:val="center"/>
            <w:hideMark/>
          </w:tcPr>
          <w:p w14:paraId="3A6369A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22,797</w:t>
            </w:r>
          </w:p>
        </w:tc>
        <w:tc>
          <w:tcPr>
            <w:tcW w:w="1615" w:type="dxa"/>
            <w:tcBorders>
              <w:top w:val="nil"/>
              <w:left w:val="nil"/>
              <w:bottom w:val="single" w:sz="4" w:space="0" w:color="auto"/>
              <w:right w:val="single" w:sz="4" w:space="0" w:color="auto"/>
            </w:tcBorders>
            <w:shd w:val="clear" w:color="auto" w:fill="auto"/>
            <w:noWrap/>
            <w:vAlign w:val="center"/>
            <w:hideMark/>
          </w:tcPr>
          <w:p w14:paraId="12D98C0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1,348,898</w:t>
            </w:r>
          </w:p>
        </w:tc>
        <w:tc>
          <w:tcPr>
            <w:tcW w:w="1615" w:type="dxa"/>
            <w:tcBorders>
              <w:top w:val="nil"/>
              <w:left w:val="nil"/>
              <w:bottom w:val="single" w:sz="4" w:space="0" w:color="auto"/>
              <w:right w:val="single" w:sz="4" w:space="0" w:color="auto"/>
            </w:tcBorders>
            <w:shd w:val="clear" w:color="auto" w:fill="auto"/>
            <w:noWrap/>
            <w:vAlign w:val="center"/>
            <w:hideMark/>
          </w:tcPr>
          <w:p w14:paraId="3EDCD5C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269,780</w:t>
            </w:r>
          </w:p>
        </w:tc>
        <w:tc>
          <w:tcPr>
            <w:tcW w:w="1660" w:type="dxa"/>
            <w:tcBorders>
              <w:top w:val="nil"/>
              <w:left w:val="nil"/>
              <w:bottom w:val="single" w:sz="4" w:space="0" w:color="auto"/>
              <w:right w:val="single" w:sz="4" w:space="0" w:color="auto"/>
            </w:tcBorders>
            <w:shd w:val="clear" w:color="auto" w:fill="auto"/>
            <w:noWrap/>
            <w:vAlign w:val="center"/>
            <w:hideMark/>
          </w:tcPr>
          <w:p w14:paraId="390153A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404,670</w:t>
            </w:r>
          </w:p>
        </w:tc>
        <w:tc>
          <w:tcPr>
            <w:tcW w:w="1615" w:type="dxa"/>
            <w:tcBorders>
              <w:top w:val="nil"/>
              <w:left w:val="nil"/>
              <w:bottom w:val="single" w:sz="4" w:space="0" w:color="auto"/>
              <w:right w:val="single" w:sz="4" w:space="0" w:color="auto"/>
            </w:tcBorders>
            <w:shd w:val="clear" w:color="auto" w:fill="auto"/>
            <w:noWrap/>
            <w:vAlign w:val="center"/>
            <w:hideMark/>
          </w:tcPr>
          <w:p w14:paraId="02F4431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2,023,348</w:t>
            </w:r>
          </w:p>
        </w:tc>
      </w:tr>
      <w:tr w:rsidR="008612E4" w:rsidRPr="008D5DDD" w14:paraId="6799C0D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B4A76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w:t>
            </w:r>
          </w:p>
        </w:tc>
        <w:tc>
          <w:tcPr>
            <w:tcW w:w="1417" w:type="dxa"/>
            <w:tcBorders>
              <w:top w:val="nil"/>
              <w:left w:val="nil"/>
              <w:bottom w:val="single" w:sz="4" w:space="0" w:color="auto"/>
              <w:right w:val="single" w:sz="4" w:space="0" w:color="auto"/>
            </w:tcBorders>
            <w:shd w:val="clear" w:color="000000" w:fill="FFFFFF"/>
            <w:noWrap/>
            <w:vAlign w:val="center"/>
            <w:hideMark/>
          </w:tcPr>
          <w:p w14:paraId="4E879E3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Chiro</w:t>
            </w:r>
          </w:p>
        </w:tc>
        <w:tc>
          <w:tcPr>
            <w:tcW w:w="1418" w:type="dxa"/>
            <w:tcBorders>
              <w:top w:val="nil"/>
              <w:left w:val="nil"/>
              <w:bottom w:val="single" w:sz="4" w:space="0" w:color="auto"/>
              <w:right w:val="single" w:sz="4" w:space="0" w:color="auto"/>
            </w:tcBorders>
            <w:shd w:val="clear" w:color="auto" w:fill="auto"/>
            <w:noWrap/>
            <w:vAlign w:val="center"/>
            <w:hideMark/>
          </w:tcPr>
          <w:p w14:paraId="43CCB45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43,266</w:t>
            </w:r>
          </w:p>
        </w:tc>
        <w:tc>
          <w:tcPr>
            <w:tcW w:w="1615" w:type="dxa"/>
            <w:tcBorders>
              <w:top w:val="nil"/>
              <w:left w:val="nil"/>
              <w:bottom w:val="single" w:sz="4" w:space="0" w:color="auto"/>
              <w:right w:val="single" w:sz="4" w:space="0" w:color="auto"/>
            </w:tcBorders>
            <w:shd w:val="clear" w:color="auto" w:fill="auto"/>
            <w:noWrap/>
            <w:vAlign w:val="center"/>
            <w:hideMark/>
          </w:tcPr>
          <w:p w14:paraId="1F2F2EB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2,560,049</w:t>
            </w:r>
          </w:p>
        </w:tc>
        <w:tc>
          <w:tcPr>
            <w:tcW w:w="1615" w:type="dxa"/>
            <w:tcBorders>
              <w:top w:val="nil"/>
              <w:left w:val="nil"/>
              <w:bottom w:val="single" w:sz="4" w:space="0" w:color="auto"/>
              <w:right w:val="single" w:sz="4" w:space="0" w:color="auto"/>
            </w:tcBorders>
            <w:shd w:val="clear" w:color="auto" w:fill="auto"/>
            <w:noWrap/>
            <w:vAlign w:val="center"/>
            <w:hideMark/>
          </w:tcPr>
          <w:p w14:paraId="70201CC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512,010</w:t>
            </w:r>
          </w:p>
        </w:tc>
        <w:tc>
          <w:tcPr>
            <w:tcW w:w="1660" w:type="dxa"/>
            <w:tcBorders>
              <w:top w:val="nil"/>
              <w:left w:val="nil"/>
              <w:bottom w:val="single" w:sz="4" w:space="0" w:color="auto"/>
              <w:right w:val="single" w:sz="4" w:space="0" w:color="auto"/>
            </w:tcBorders>
            <w:shd w:val="clear" w:color="auto" w:fill="auto"/>
            <w:noWrap/>
            <w:vAlign w:val="center"/>
            <w:hideMark/>
          </w:tcPr>
          <w:p w14:paraId="1AFC4F7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768,015</w:t>
            </w:r>
          </w:p>
        </w:tc>
        <w:tc>
          <w:tcPr>
            <w:tcW w:w="1615" w:type="dxa"/>
            <w:tcBorders>
              <w:top w:val="nil"/>
              <w:left w:val="nil"/>
              <w:bottom w:val="single" w:sz="4" w:space="0" w:color="auto"/>
              <w:right w:val="single" w:sz="4" w:space="0" w:color="auto"/>
            </w:tcBorders>
            <w:shd w:val="clear" w:color="auto" w:fill="auto"/>
            <w:noWrap/>
            <w:vAlign w:val="center"/>
            <w:hideMark/>
          </w:tcPr>
          <w:p w14:paraId="5C814DF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3,840,074</w:t>
            </w:r>
          </w:p>
        </w:tc>
      </w:tr>
      <w:tr w:rsidR="008612E4" w:rsidRPr="008D5DDD" w14:paraId="4ADF8334"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88FC5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w:t>
            </w:r>
          </w:p>
        </w:tc>
        <w:tc>
          <w:tcPr>
            <w:tcW w:w="1417" w:type="dxa"/>
            <w:tcBorders>
              <w:top w:val="nil"/>
              <w:left w:val="nil"/>
              <w:bottom w:val="single" w:sz="4" w:space="0" w:color="auto"/>
              <w:right w:val="single" w:sz="4" w:space="0" w:color="auto"/>
            </w:tcBorders>
            <w:shd w:val="clear" w:color="000000" w:fill="FFFFFF"/>
            <w:noWrap/>
            <w:vAlign w:val="center"/>
            <w:hideMark/>
          </w:tcPr>
          <w:p w14:paraId="72443F9C" w14:textId="77777777" w:rsidR="008612E4" w:rsidRPr="008D5DDD" w:rsidRDefault="008612E4" w:rsidP="00C21968">
            <w:pPr>
              <w:spacing w:after="0"/>
              <w:rPr>
                <w:rFonts w:eastAsia="Times New Roman"/>
                <w:sz w:val="20"/>
                <w:szCs w:val="20"/>
                <w:lang w:eastAsia="en-AU"/>
              </w:rPr>
            </w:pPr>
            <w:proofErr w:type="spellStart"/>
            <w:r w:rsidRPr="008D5DDD">
              <w:rPr>
                <w:rFonts w:eastAsia="Times New Roman"/>
                <w:sz w:val="20"/>
                <w:szCs w:val="20"/>
                <w:lang w:eastAsia="en-AU"/>
              </w:rPr>
              <w:t>DembiDolo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F49268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37,841</w:t>
            </w:r>
          </w:p>
        </w:tc>
        <w:tc>
          <w:tcPr>
            <w:tcW w:w="1615" w:type="dxa"/>
            <w:tcBorders>
              <w:top w:val="nil"/>
              <w:left w:val="nil"/>
              <w:bottom w:val="single" w:sz="4" w:space="0" w:color="auto"/>
              <w:right w:val="single" w:sz="4" w:space="0" w:color="auto"/>
            </w:tcBorders>
            <w:shd w:val="clear" w:color="auto" w:fill="auto"/>
            <w:noWrap/>
            <w:vAlign w:val="center"/>
            <w:hideMark/>
          </w:tcPr>
          <w:p w14:paraId="7456ECD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2,239,052</w:t>
            </w:r>
          </w:p>
        </w:tc>
        <w:tc>
          <w:tcPr>
            <w:tcW w:w="1615" w:type="dxa"/>
            <w:tcBorders>
              <w:top w:val="nil"/>
              <w:left w:val="nil"/>
              <w:bottom w:val="single" w:sz="4" w:space="0" w:color="auto"/>
              <w:right w:val="single" w:sz="4" w:space="0" w:color="auto"/>
            </w:tcBorders>
            <w:shd w:val="clear" w:color="auto" w:fill="auto"/>
            <w:noWrap/>
            <w:vAlign w:val="center"/>
            <w:hideMark/>
          </w:tcPr>
          <w:p w14:paraId="45C7F27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447,810</w:t>
            </w:r>
          </w:p>
        </w:tc>
        <w:tc>
          <w:tcPr>
            <w:tcW w:w="1660" w:type="dxa"/>
            <w:tcBorders>
              <w:top w:val="nil"/>
              <w:left w:val="nil"/>
              <w:bottom w:val="single" w:sz="4" w:space="0" w:color="auto"/>
              <w:right w:val="single" w:sz="4" w:space="0" w:color="auto"/>
            </w:tcBorders>
            <w:shd w:val="clear" w:color="auto" w:fill="auto"/>
            <w:noWrap/>
            <w:vAlign w:val="center"/>
            <w:hideMark/>
          </w:tcPr>
          <w:p w14:paraId="22AE298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671,716</w:t>
            </w:r>
          </w:p>
        </w:tc>
        <w:tc>
          <w:tcPr>
            <w:tcW w:w="1615" w:type="dxa"/>
            <w:tcBorders>
              <w:top w:val="nil"/>
              <w:left w:val="nil"/>
              <w:bottom w:val="single" w:sz="4" w:space="0" w:color="auto"/>
              <w:right w:val="single" w:sz="4" w:space="0" w:color="auto"/>
            </w:tcBorders>
            <w:shd w:val="clear" w:color="auto" w:fill="auto"/>
            <w:noWrap/>
            <w:vAlign w:val="center"/>
            <w:hideMark/>
          </w:tcPr>
          <w:p w14:paraId="0E7C1FE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3,358,578</w:t>
            </w:r>
          </w:p>
        </w:tc>
      </w:tr>
      <w:tr w:rsidR="008612E4" w:rsidRPr="008D5DDD" w14:paraId="103909BB"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B94F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0F3A83D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Dodola</w:t>
            </w:r>
          </w:p>
        </w:tc>
        <w:tc>
          <w:tcPr>
            <w:tcW w:w="1418" w:type="dxa"/>
            <w:tcBorders>
              <w:top w:val="nil"/>
              <w:left w:val="nil"/>
              <w:bottom w:val="single" w:sz="4" w:space="0" w:color="auto"/>
              <w:right w:val="single" w:sz="4" w:space="0" w:color="auto"/>
            </w:tcBorders>
            <w:shd w:val="clear" w:color="auto" w:fill="auto"/>
            <w:noWrap/>
            <w:vAlign w:val="center"/>
            <w:hideMark/>
          </w:tcPr>
          <w:p w14:paraId="52DFC65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26,766</w:t>
            </w:r>
          </w:p>
        </w:tc>
        <w:tc>
          <w:tcPr>
            <w:tcW w:w="1615" w:type="dxa"/>
            <w:tcBorders>
              <w:top w:val="nil"/>
              <w:left w:val="nil"/>
              <w:bottom w:val="single" w:sz="4" w:space="0" w:color="auto"/>
              <w:right w:val="single" w:sz="4" w:space="0" w:color="auto"/>
            </w:tcBorders>
            <w:shd w:val="clear" w:color="auto" w:fill="auto"/>
            <w:noWrap/>
            <w:vAlign w:val="center"/>
            <w:hideMark/>
          </w:tcPr>
          <w:p w14:paraId="6DC9A4A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1,583,744</w:t>
            </w:r>
          </w:p>
        </w:tc>
        <w:tc>
          <w:tcPr>
            <w:tcW w:w="1615" w:type="dxa"/>
            <w:tcBorders>
              <w:top w:val="nil"/>
              <w:left w:val="nil"/>
              <w:bottom w:val="single" w:sz="4" w:space="0" w:color="auto"/>
              <w:right w:val="single" w:sz="4" w:space="0" w:color="auto"/>
            </w:tcBorders>
            <w:shd w:val="clear" w:color="auto" w:fill="auto"/>
            <w:noWrap/>
            <w:vAlign w:val="center"/>
            <w:hideMark/>
          </w:tcPr>
          <w:p w14:paraId="6BBF078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316,749</w:t>
            </w:r>
          </w:p>
        </w:tc>
        <w:tc>
          <w:tcPr>
            <w:tcW w:w="1660" w:type="dxa"/>
            <w:tcBorders>
              <w:top w:val="nil"/>
              <w:left w:val="nil"/>
              <w:bottom w:val="single" w:sz="4" w:space="0" w:color="auto"/>
              <w:right w:val="single" w:sz="4" w:space="0" w:color="auto"/>
            </w:tcBorders>
            <w:shd w:val="clear" w:color="auto" w:fill="auto"/>
            <w:noWrap/>
            <w:vAlign w:val="center"/>
            <w:hideMark/>
          </w:tcPr>
          <w:p w14:paraId="1A90333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475,123</w:t>
            </w:r>
          </w:p>
        </w:tc>
        <w:tc>
          <w:tcPr>
            <w:tcW w:w="1615" w:type="dxa"/>
            <w:tcBorders>
              <w:top w:val="nil"/>
              <w:left w:val="nil"/>
              <w:bottom w:val="single" w:sz="4" w:space="0" w:color="auto"/>
              <w:right w:val="single" w:sz="4" w:space="0" w:color="auto"/>
            </w:tcBorders>
            <w:shd w:val="clear" w:color="auto" w:fill="auto"/>
            <w:noWrap/>
            <w:vAlign w:val="center"/>
            <w:hideMark/>
          </w:tcPr>
          <w:p w14:paraId="290A6E5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2,375,616</w:t>
            </w:r>
          </w:p>
        </w:tc>
      </w:tr>
      <w:tr w:rsidR="008612E4" w:rsidRPr="008D5DDD" w14:paraId="31BA93F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370EE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w:t>
            </w:r>
          </w:p>
        </w:tc>
        <w:tc>
          <w:tcPr>
            <w:tcW w:w="1417" w:type="dxa"/>
            <w:tcBorders>
              <w:top w:val="nil"/>
              <w:left w:val="nil"/>
              <w:bottom w:val="single" w:sz="4" w:space="0" w:color="auto"/>
              <w:right w:val="single" w:sz="4" w:space="0" w:color="auto"/>
            </w:tcBorders>
            <w:shd w:val="clear" w:color="000000" w:fill="FFFFFF"/>
            <w:noWrap/>
            <w:vAlign w:val="center"/>
            <w:hideMark/>
          </w:tcPr>
          <w:p w14:paraId="1643375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Fiche</w:t>
            </w:r>
          </w:p>
        </w:tc>
        <w:tc>
          <w:tcPr>
            <w:tcW w:w="1418" w:type="dxa"/>
            <w:tcBorders>
              <w:top w:val="nil"/>
              <w:left w:val="nil"/>
              <w:bottom w:val="single" w:sz="4" w:space="0" w:color="auto"/>
              <w:right w:val="single" w:sz="4" w:space="0" w:color="auto"/>
            </w:tcBorders>
            <w:shd w:val="clear" w:color="auto" w:fill="auto"/>
            <w:noWrap/>
            <w:vAlign w:val="center"/>
            <w:hideMark/>
          </w:tcPr>
          <w:p w14:paraId="2BAFD26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35,329</w:t>
            </w:r>
          </w:p>
        </w:tc>
        <w:tc>
          <w:tcPr>
            <w:tcW w:w="1615" w:type="dxa"/>
            <w:tcBorders>
              <w:top w:val="nil"/>
              <w:left w:val="nil"/>
              <w:bottom w:val="single" w:sz="4" w:space="0" w:color="auto"/>
              <w:right w:val="single" w:sz="4" w:space="0" w:color="auto"/>
            </w:tcBorders>
            <w:shd w:val="clear" w:color="auto" w:fill="auto"/>
            <w:noWrap/>
            <w:vAlign w:val="center"/>
            <w:hideMark/>
          </w:tcPr>
          <w:p w14:paraId="1327E80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2,090,417</w:t>
            </w:r>
          </w:p>
        </w:tc>
        <w:tc>
          <w:tcPr>
            <w:tcW w:w="1615" w:type="dxa"/>
            <w:tcBorders>
              <w:top w:val="nil"/>
              <w:left w:val="nil"/>
              <w:bottom w:val="single" w:sz="4" w:space="0" w:color="auto"/>
              <w:right w:val="single" w:sz="4" w:space="0" w:color="auto"/>
            </w:tcBorders>
            <w:shd w:val="clear" w:color="auto" w:fill="auto"/>
            <w:noWrap/>
            <w:vAlign w:val="center"/>
            <w:hideMark/>
          </w:tcPr>
          <w:p w14:paraId="7CFC2A6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418,083</w:t>
            </w:r>
          </w:p>
        </w:tc>
        <w:tc>
          <w:tcPr>
            <w:tcW w:w="1660" w:type="dxa"/>
            <w:tcBorders>
              <w:top w:val="nil"/>
              <w:left w:val="nil"/>
              <w:bottom w:val="single" w:sz="4" w:space="0" w:color="auto"/>
              <w:right w:val="single" w:sz="4" w:space="0" w:color="auto"/>
            </w:tcBorders>
            <w:shd w:val="clear" w:color="auto" w:fill="auto"/>
            <w:noWrap/>
            <w:vAlign w:val="center"/>
            <w:hideMark/>
          </w:tcPr>
          <w:p w14:paraId="70F2B80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627,125</w:t>
            </w:r>
          </w:p>
        </w:tc>
        <w:tc>
          <w:tcPr>
            <w:tcW w:w="1615" w:type="dxa"/>
            <w:tcBorders>
              <w:top w:val="nil"/>
              <w:left w:val="nil"/>
              <w:bottom w:val="single" w:sz="4" w:space="0" w:color="auto"/>
              <w:right w:val="single" w:sz="4" w:space="0" w:color="auto"/>
            </w:tcBorders>
            <w:shd w:val="clear" w:color="auto" w:fill="auto"/>
            <w:noWrap/>
            <w:vAlign w:val="center"/>
            <w:hideMark/>
          </w:tcPr>
          <w:p w14:paraId="2A8B013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3,135,625</w:t>
            </w:r>
          </w:p>
        </w:tc>
      </w:tr>
      <w:tr w:rsidR="008612E4" w:rsidRPr="008D5DDD" w14:paraId="2C23289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CC382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w:t>
            </w:r>
          </w:p>
        </w:tc>
        <w:tc>
          <w:tcPr>
            <w:tcW w:w="1417" w:type="dxa"/>
            <w:tcBorders>
              <w:top w:val="nil"/>
              <w:left w:val="nil"/>
              <w:bottom w:val="single" w:sz="4" w:space="0" w:color="auto"/>
              <w:right w:val="single" w:sz="4" w:space="0" w:color="auto"/>
            </w:tcBorders>
            <w:shd w:val="clear" w:color="000000" w:fill="FFFFFF"/>
            <w:noWrap/>
            <w:vAlign w:val="center"/>
            <w:hideMark/>
          </w:tcPr>
          <w:p w14:paraId="7E93624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Gimbi</w:t>
            </w:r>
          </w:p>
        </w:tc>
        <w:tc>
          <w:tcPr>
            <w:tcW w:w="1418" w:type="dxa"/>
            <w:tcBorders>
              <w:top w:val="nil"/>
              <w:left w:val="nil"/>
              <w:bottom w:val="single" w:sz="4" w:space="0" w:color="auto"/>
              <w:right w:val="single" w:sz="4" w:space="0" w:color="auto"/>
            </w:tcBorders>
            <w:shd w:val="clear" w:color="auto" w:fill="auto"/>
            <w:noWrap/>
            <w:vAlign w:val="center"/>
            <w:hideMark/>
          </w:tcPr>
          <w:p w14:paraId="772DE80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39,811</w:t>
            </w:r>
          </w:p>
        </w:tc>
        <w:tc>
          <w:tcPr>
            <w:tcW w:w="1615" w:type="dxa"/>
            <w:tcBorders>
              <w:top w:val="nil"/>
              <w:left w:val="nil"/>
              <w:bottom w:val="single" w:sz="4" w:space="0" w:color="auto"/>
              <w:right w:val="single" w:sz="4" w:space="0" w:color="auto"/>
            </w:tcBorders>
            <w:shd w:val="clear" w:color="auto" w:fill="auto"/>
            <w:noWrap/>
            <w:vAlign w:val="center"/>
            <w:hideMark/>
          </w:tcPr>
          <w:p w14:paraId="372C25A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2,355,617</w:t>
            </w:r>
          </w:p>
        </w:tc>
        <w:tc>
          <w:tcPr>
            <w:tcW w:w="1615" w:type="dxa"/>
            <w:tcBorders>
              <w:top w:val="nil"/>
              <w:left w:val="nil"/>
              <w:bottom w:val="single" w:sz="4" w:space="0" w:color="auto"/>
              <w:right w:val="single" w:sz="4" w:space="0" w:color="auto"/>
            </w:tcBorders>
            <w:shd w:val="clear" w:color="auto" w:fill="auto"/>
            <w:noWrap/>
            <w:vAlign w:val="center"/>
            <w:hideMark/>
          </w:tcPr>
          <w:p w14:paraId="33AD0C9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471,123</w:t>
            </w:r>
          </w:p>
        </w:tc>
        <w:tc>
          <w:tcPr>
            <w:tcW w:w="1660" w:type="dxa"/>
            <w:tcBorders>
              <w:top w:val="nil"/>
              <w:left w:val="nil"/>
              <w:bottom w:val="single" w:sz="4" w:space="0" w:color="auto"/>
              <w:right w:val="single" w:sz="4" w:space="0" w:color="auto"/>
            </w:tcBorders>
            <w:shd w:val="clear" w:color="auto" w:fill="auto"/>
            <w:noWrap/>
            <w:vAlign w:val="center"/>
            <w:hideMark/>
          </w:tcPr>
          <w:p w14:paraId="10C830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706,685</w:t>
            </w:r>
          </w:p>
        </w:tc>
        <w:tc>
          <w:tcPr>
            <w:tcW w:w="1615" w:type="dxa"/>
            <w:tcBorders>
              <w:top w:val="nil"/>
              <w:left w:val="nil"/>
              <w:bottom w:val="single" w:sz="4" w:space="0" w:color="auto"/>
              <w:right w:val="single" w:sz="4" w:space="0" w:color="auto"/>
            </w:tcBorders>
            <w:shd w:val="clear" w:color="auto" w:fill="auto"/>
            <w:noWrap/>
            <w:vAlign w:val="center"/>
            <w:hideMark/>
          </w:tcPr>
          <w:p w14:paraId="6B07FA8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3,533,425</w:t>
            </w:r>
          </w:p>
        </w:tc>
      </w:tr>
      <w:tr w:rsidR="008612E4" w:rsidRPr="008D5DDD" w14:paraId="3B9DE54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D92C5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w:t>
            </w:r>
          </w:p>
        </w:tc>
        <w:tc>
          <w:tcPr>
            <w:tcW w:w="1417" w:type="dxa"/>
            <w:tcBorders>
              <w:top w:val="nil"/>
              <w:left w:val="nil"/>
              <w:bottom w:val="single" w:sz="4" w:space="0" w:color="auto"/>
              <w:right w:val="single" w:sz="4" w:space="0" w:color="auto"/>
            </w:tcBorders>
            <w:shd w:val="clear" w:color="000000" w:fill="FFFFFF"/>
            <w:vAlign w:val="center"/>
            <w:hideMark/>
          </w:tcPr>
          <w:p w14:paraId="3587706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Ginir</w:t>
            </w:r>
          </w:p>
        </w:tc>
        <w:tc>
          <w:tcPr>
            <w:tcW w:w="1418" w:type="dxa"/>
            <w:tcBorders>
              <w:top w:val="nil"/>
              <w:left w:val="nil"/>
              <w:bottom w:val="single" w:sz="4" w:space="0" w:color="auto"/>
              <w:right w:val="single" w:sz="4" w:space="0" w:color="auto"/>
            </w:tcBorders>
            <w:shd w:val="clear" w:color="auto" w:fill="auto"/>
            <w:vAlign w:val="center"/>
            <w:hideMark/>
          </w:tcPr>
          <w:p w14:paraId="27F10FD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21,976</w:t>
            </w:r>
          </w:p>
        </w:tc>
        <w:tc>
          <w:tcPr>
            <w:tcW w:w="1615" w:type="dxa"/>
            <w:tcBorders>
              <w:top w:val="nil"/>
              <w:left w:val="nil"/>
              <w:bottom w:val="single" w:sz="4" w:space="0" w:color="auto"/>
              <w:right w:val="single" w:sz="4" w:space="0" w:color="auto"/>
            </w:tcBorders>
            <w:shd w:val="clear" w:color="auto" w:fill="auto"/>
            <w:noWrap/>
            <w:vAlign w:val="center"/>
            <w:hideMark/>
          </w:tcPr>
          <w:p w14:paraId="65F989D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1,300,320</w:t>
            </w:r>
          </w:p>
        </w:tc>
        <w:tc>
          <w:tcPr>
            <w:tcW w:w="1615" w:type="dxa"/>
            <w:tcBorders>
              <w:top w:val="nil"/>
              <w:left w:val="nil"/>
              <w:bottom w:val="single" w:sz="4" w:space="0" w:color="auto"/>
              <w:right w:val="single" w:sz="4" w:space="0" w:color="auto"/>
            </w:tcBorders>
            <w:shd w:val="clear" w:color="auto" w:fill="auto"/>
            <w:noWrap/>
            <w:vAlign w:val="center"/>
            <w:hideMark/>
          </w:tcPr>
          <w:p w14:paraId="3128E12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260,064</w:t>
            </w:r>
          </w:p>
        </w:tc>
        <w:tc>
          <w:tcPr>
            <w:tcW w:w="1660" w:type="dxa"/>
            <w:tcBorders>
              <w:top w:val="nil"/>
              <w:left w:val="nil"/>
              <w:bottom w:val="single" w:sz="4" w:space="0" w:color="auto"/>
              <w:right w:val="single" w:sz="4" w:space="0" w:color="auto"/>
            </w:tcBorders>
            <w:shd w:val="clear" w:color="auto" w:fill="auto"/>
            <w:noWrap/>
            <w:vAlign w:val="center"/>
            <w:hideMark/>
          </w:tcPr>
          <w:p w14:paraId="08537BC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390,096</w:t>
            </w:r>
          </w:p>
        </w:tc>
        <w:tc>
          <w:tcPr>
            <w:tcW w:w="1615" w:type="dxa"/>
            <w:tcBorders>
              <w:top w:val="nil"/>
              <w:left w:val="nil"/>
              <w:bottom w:val="single" w:sz="4" w:space="0" w:color="auto"/>
              <w:right w:val="single" w:sz="4" w:space="0" w:color="auto"/>
            </w:tcBorders>
            <w:shd w:val="clear" w:color="auto" w:fill="auto"/>
            <w:noWrap/>
            <w:vAlign w:val="center"/>
            <w:hideMark/>
          </w:tcPr>
          <w:p w14:paraId="05C0418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1,950,480</w:t>
            </w:r>
          </w:p>
        </w:tc>
      </w:tr>
      <w:tr w:rsidR="008612E4" w:rsidRPr="008D5DDD" w14:paraId="098F231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70BDF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w:t>
            </w:r>
          </w:p>
        </w:tc>
        <w:tc>
          <w:tcPr>
            <w:tcW w:w="1417" w:type="dxa"/>
            <w:tcBorders>
              <w:top w:val="nil"/>
              <w:left w:val="nil"/>
              <w:bottom w:val="single" w:sz="4" w:space="0" w:color="auto"/>
              <w:right w:val="single" w:sz="4" w:space="0" w:color="auto"/>
            </w:tcBorders>
            <w:shd w:val="clear" w:color="000000" w:fill="FFFFFF"/>
            <w:noWrap/>
            <w:vAlign w:val="center"/>
            <w:hideMark/>
          </w:tcPr>
          <w:p w14:paraId="07346DEC"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Goba</w:t>
            </w:r>
          </w:p>
        </w:tc>
        <w:tc>
          <w:tcPr>
            <w:tcW w:w="1418" w:type="dxa"/>
            <w:tcBorders>
              <w:top w:val="nil"/>
              <w:left w:val="nil"/>
              <w:bottom w:val="single" w:sz="4" w:space="0" w:color="auto"/>
              <w:right w:val="single" w:sz="4" w:space="0" w:color="auto"/>
            </w:tcBorders>
            <w:shd w:val="clear" w:color="auto" w:fill="auto"/>
            <w:noWrap/>
            <w:vAlign w:val="center"/>
            <w:hideMark/>
          </w:tcPr>
          <w:p w14:paraId="0169AB4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41,152</w:t>
            </w:r>
          </w:p>
        </w:tc>
        <w:tc>
          <w:tcPr>
            <w:tcW w:w="1615" w:type="dxa"/>
            <w:tcBorders>
              <w:top w:val="nil"/>
              <w:left w:val="nil"/>
              <w:bottom w:val="single" w:sz="4" w:space="0" w:color="auto"/>
              <w:right w:val="single" w:sz="4" w:space="0" w:color="auto"/>
            </w:tcBorders>
            <w:shd w:val="clear" w:color="auto" w:fill="auto"/>
            <w:noWrap/>
            <w:vAlign w:val="center"/>
            <w:hideMark/>
          </w:tcPr>
          <w:p w14:paraId="4DDBE97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2,434,964</w:t>
            </w:r>
          </w:p>
        </w:tc>
        <w:tc>
          <w:tcPr>
            <w:tcW w:w="1615" w:type="dxa"/>
            <w:tcBorders>
              <w:top w:val="nil"/>
              <w:left w:val="nil"/>
              <w:bottom w:val="single" w:sz="4" w:space="0" w:color="auto"/>
              <w:right w:val="single" w:sz="4" w:space="0" w:color="auto"/>
            </w:tcBorders>
            <w:shd w:val="clear" w:color="auto" w:fill="auto"/>
            <w:noWrap/>
            <w:vAlign w:val="center"/>
            <w:hideMark/>
          </w:tcPr>
          <w:p w14:paraId="0898D9B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486,993</w:t>
            </w:r>
          </w:p>
        </w:tc>
        <w:tc>
          <w:tcPr>
            <w:tcW w:w="1660" w:type="dxa"/>
            <w:tcBorders>
              <w:top w:val="nil"/>
              <w:left w:val="nil"/>
              <w:bottom w:val="single" w:sz="4" w:space="0" w:color="auto"/>
              <w:right w:val="single" w:sz="4" w:space="0" w:color="auto"/>
            </w:tcBorders>
            <w:shd w:val="clear" w:color="auto" w:fill="auto"/>
            <w:noWrap/>
            <w:vAlign w:val="center"/>
            <w:hideMark/>
          </w:tcPr>
          <w:p w14:paraId="6AE62CF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730,489</w:t>
            </w:r>
          </w:p>
        </w:tc>
        <w:tc>
          <w:tcPr>
            <w:tcW w:w="1615" w:type="dxa"/>
            <w:tcBorders>
              <w:top w:val="nil"/>
              <w:left w:val="nil"/>
              <w:bottom w:val="single" w:sz="4" w:space="0" w:color="auto"/>
              <w:right w:val="single" w:sz="4" w:space="0" w:color="auto"/>
            </w:tcBorders>
            <w:shd w:val="clear" w:color="auto" w:fill="auto"/>
            <w:noWrap/>
            <w:vAlign w:val="center"/>
            <w:hideMark/>
          </w:tcPr>
          <w:p w14:paraId="1B57922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3,652,446</w:t>
            </w:r>
          </w:p>
        </w:tc>
      </w:tr>
      <w:tr w:rsidR="008612E4" w:rsidRPr="008D5DDD" w14:paraId="6D78BB5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42B87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w:t>
            </w:r>
          </w:p>
        </w:tc>
        <w:tc>
          <w:tcPr>
            <w:tcW w:w="1417" w:type="dxa"/>
            <w:tcBorders>
              <w:top w:val="nil"/>
              <w:left w:val="nil"/>
              <w:bottom w:val="single" w:sz="4" w:space="0" w:color="auto"/>
              <w:right w:val="single" w:sz="4" w:space="0" w:color="auto"/>
            </w:tcBorders>
            <w:shd w:val="clear" w:color="000000" w:fill="FFFFFF"/>
            <w:noWrap/>
            <w:vAlign w:val="center"/>
            <w:hideMark/>
          </w:tcPr>
          <w:p w14:paraId="41AACDF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Hagere Mariyam (Bule Hora)</w:t>
            </w:r>
          </w:p>
        </w:tc>
        <w:tc>
          <w:tcPr>
            <w:tcW w:w="1418" w:type="dxa"/>
            <w:tcBorders>
              <w:top w:val="nil"/>
              <w:left w:val="nil"/>
              <w:bottom w:val="single" w:sz="4" w:space="0" w:color="auto"/>
              <w:right w:val="single" w:sz="4" w:space="0" w:color="auto"/>
            </w:tcBorders>
            <w:shd w:val="clear" w:color="auto" w:fill="auto"/>
            <w:noWrap/>
            <w:vAlign w:val="center"/>
            <w:hideMark/>
          </w:tcPr>
          <w:p w14:paraId="50AD8EA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35,749</w:t>
            </w:r>
          </w:p>
        </w:tc>
        <w:tc>
          <w:tcPr>
            <w:tcW w:w="1615" w:type="dxa"/>
            <w:tcBorders>
              <w:top w:val="nil"/>
              <w:left w:val="nil"/>
              <w:bottom w:val="single" w:sz="4" w:space="0" w:color="auto"/>
              <w:right w:val="single" w:sz="4" w:space="0" w:color="auto"/>
            </w:tcBorders>
            <w:shd w:val="clear" w:color="auto" w:fill="auto"/>
            <w:noWrap/>
            <w:vAlign w:val="center"/>
            <w:hideMark/>
          </w:tcPr>
          <w:p w14:paraId="2D46361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2,115,268</w:t>
            </w:r>
          </w:p>
        </w:tc>
        <w:tc>
          <w:tcPr>
            <w:tcW w:w="1615" w:type="dxa"/>
            <w:tcBorders>
              <w:top w:val="nil"/>
              <w:left w:val="nil"/>
              <w:bottom w:val="single" w:sz="4" w:space="0" w:color="auto"/>
              <w:right w:val="single" w:sz="4" w:space="0" w:color="auto"/>
            </w:tcBorders>
            <w:shd w:val="clear" w:color="auto" w:fill="auto"/>
            <w:noWrap/>
            <w:vAlign w:val="center"/>
            <w:hideMark/>
          </w:tcPr>
          <w:p w14:paraId="79951A1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423,054</w:t>
            </w:r>
          </w:p>
        </w:tc>
        <w:tc>
          <w:tcPr>
            <w:tcW w:w="1660" w:type="dxa"/>
            <w:tcBorders>
              <w:top w:val="nil"/>
              <w:left w:val="nil"/>
              <w:bottom w:val="single" w:sz="4" w:space="0" w:color="auto"/>
              <w:right w:val="single" w:sz="4" w:space="0" w:color="auto"/>
            </w:tcBorders>
            <w:shd w:val="clear" w:color="auto" w:fill="auto"/>
            <w:noWrap/>
            <w:vAlign w:val="center"/>
            <w:hideMark/>
          </w:tcPr>
          <w:p w14:paraId="6817D8F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634,580</w:t>
            </w:r>
          </w:p>
        </w:tc>
        <w:tc>
          <w:tcPr>
            <w:tcW w:w="1615" w:type="dxa"/>
            <w:tcBorders>
              <w:top w:val="nil"/>
              <w:left w:val="nil"/>
              <w:bottom w:val="single" w:sz="4" w:space="0" w:color="auto"/>
              <w:right w:val="single" w:sz="4" w:space="0" w:color="auto"/>
            </w:tcBorders>
            <w:shd w:val="clear" w:color="auto" w:fill="auto"/>
            <w:noWrap/>
            <w:vAlign w:val="center"/>
            <w:hideMark/>
          </w:tcPr>
          <w:p w14:paraId="75EBADD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3,172,902</w:t>
            </w:r>
          </w:p>
        </w:tc>
      </w:tr>
      <w:tr w:rsidR="008612E4" w:rsidRPr="008D5DDD" w14:paraId="561B7527"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B8C9B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w:t>
            </w:r>
          </w:p>
        </w:tc>
        <w:tc>
          <w:tcPr>
            <w:tcW w:w="1417" w:type="dxa"/>
            <w:tcBorders>
              <w:top w:val="nil"/>
              <w:left w:val="nil"/>
              <w:bottom w:val="single" w:sz="4" w:space="0" w:color="auto"/>
              <w:right w:val="single" w:sz="4" w:space="0" w:color="auto"/>
            </w:tcBorders>
            <w:shd w:val="clear" w:color="000000" w:fill="FFFFFF"/>
            <w:noWrap/>
            <w:vAlign w:val="center"/>
            <w:hideMark/>
          </w:tcPr>
          <w:p w14:paraId="0B1F0664"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Haromaya</w:t>
            </w:r>
          </w:p>
        </w:tc>
        <w:tc>
          <w:tcPr>
            <w:tcW w:w="1418" w:type="dxa"/>
            <w:tcBorders>
              <w:top w:val="nil"/>
              <w:left w:val="nil"/>
              <w:bottom w:val="single" w:sz="4" w:space="0" w:color="auto"/>
              <w:right w:val="single" w:sz="4" w:space="0" w:color="auto"/>
            </w:tcBorders>
            <w:shd w:val="clear" w:color="auto" w:fill="auto"/>
            <w:noWrap/>
            <w:vAlign w:val="center"/>
            <w:hideMark/>
          </w:tcPr>
          <w:p w14:paraId="4044D17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39,486</w:t>
            </w:r>
          </w:p>
        </w:tc>
        <w:tc>
          <w:tcPr>
            <w:tcW w:w="1615" w:type="dxa"/>
            <w:tcBorders>
              <w:top w:val="nil"/>
              <w:left w:val="nil"/>
              <w:bottom w:val="single" w:sz="4" w:space="0" w:color="auto"/>
              <w:right w:val="single" w:sz="4" w:space="0" w:color="auto"/>
            </w:tcBorders>
            <w:shd w:val="clear" w:color="auto" w:fill="auto"/>
            <w:noWrap/>
            <w:vAlign w:val="center"/>
            <w:hideMark/>
          </w:tcPr>
          <w:p w14:paraId="2B23AED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2,336,387</w:t>
            </w:r>
          </w:p>
        </w:tc>
        <w:tc>
          <w:tcPr>
            <w:tcW w:w="1615" w:type="dxa"/>
            <w:tcBorders>
              <w:top w:val="nil"/>
              <w:left w:val="nil"/>
              <w:bottom w:val="single" w:sz="4" w:space="0" w:color="auto"/>
              <w:right w:val="single" w:sz="4" w:space="0" w:color="auto"/>
            </w:tcBorders>
            <w:shd w:val="clear" w:color="auto" w:fill="auto"/>
            <w:noWrap/>
            <w:vAlign w:val="center"/>
            <w:hideMark/>
          </w:tcPr>
          <w:p w14:paraId="12F789A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467,277</w:t>
            </w:r>
          </w:p>
        </w:tc>
        <w:tc>
          <w:tcPr>
            <w:tcW w:w="1660" w:type="dxa"/>
            <w:tcBorders>
              <w:top w:val="nil"/>
              <w:left w:val="nil"/>
              <w:bottom w:val="single" w:sz="4" w:space="0" w:color="auto"/>
              <w:right w:val="single" w:sz="4" w:space="0" w:color="auto"/>
            </w:tcBorders>
            <w:shd w:val="clear" w:color="auto" w:fill="auto"/>
            <w:noWrap/>
            <w:vAlign w:val="center"/>
            <w:hideMark/>
          </w:tcPr>
          <w:p w14:paraId="3D68CF2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700,916</w:t>
            </w:r>
          </w:p>
        </w:tc>
        <w:tc>
          <w:tcPr>
            <w:tcW w:w="1615" w:type="dxa"/>
            <w:tcBorders>
              <w:top w:val="nil"/>
              <w:left w:val="nil"/>
              <w:bottom w:val="single" w:sz="4" w:space="0" w:color="auto"/>
              <w:right w:val="single" w:sz="4" w:space="0" w:color="auto"/>
            </w:tcBorders>
            <w:shd w:val="clear" w:color="auto" w:fill="auto"/>
            <w:noWrap/>
            <w:vAlign w:val="center"/>
            <w:hideMark/>
          </w:tcPr>
          <w:p w14:paraId="78E075F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3,504,580</w:t>
            </w:r>
          </w:p>
        </w:tc>
      </w:tr>
      <w:tr w:rsidR="008612E4" w:rsidRPr="008D5DDD" w14:paraId="036E8F80"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6A37F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w:t>
            </w:r>
          </w:p>
        </w:tc>
        <w:tc>
          <w:tcPr>
            <w:tcW w:w="1417" w:type="dxa"/>
            <w:tcBorders>
              <w:top w:val="nil"/>
              <w:left w:val="nil"/>
              <w:bottom w:val="single" w:sz="4" w:space="0" w:color="auto"/>
              <w:right w:val="single" w:sz="4" w:space="0" w:color="auto"/>
            </w:tcBorders>
            <w:shd w:val="clear" w:color="000000" w:fill="FFFFFF"/>
            <w:noWrap/>
            <w:vAlign w:val="center"/>
            <w:hideMark/>
          </w:tcPr>
          <w:p w14:paraId="63F15CDC"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Holeta</w:t>
            </w:r>
          </w:p>
        </w:tc>
        <w:tc>
          <w:tcPr>
            <w:tcW w:w="1418" w:type="dxa"/>
            <w:tcBorders>
              <w:top w:val="nil"/>
              <w:left w:val="nil"/>
              <w:bottom w:val="single" w:sz="4" w:space="0" w:color="auto"/>
              <w:right w:val="single" w:sz="4" w:space="0" w:color="auto"/>
            </w:tcBorders>
            <w:shd w:val="clear" w:color="auto" w:fill="auto"/>
            <w:noWrap/>
            <w:vAlign w:val="center"/>
            <w:hideMark/>
          </w:tcPr>
          <w:p w14:paraId="3D84603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29,936</w:t>
            </w:r>
          </w:p>
        </w:tc>
        <w:tc>
          <w:tcPr>
            <w:tcW w:w="1615" w:type="dxa"/>
            <w:tcBorders>
              <w:top w:val="nil"/>
              <w:left w:val="nil"/>
              <w:bottom w:val="single" w:sz="4" w:space="0" w:color="auto"/>
              <w:right w:val="single" w:sz="4" w:space="0" w:color="auto"/>
            </w:tcBorders>
            <w:shd w:val="clear" w:color="auto" w:fill="auto"/>
            <w:noWrap/>
            <w:vAlign w:val="center"/>
            <w:hideMark/>
          </w:tcPr>
          <w:p w14:paraId="1A6C780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1,771,313</w:t>
            </w:r>
          </w:p>
        </w:tc>
        <w:tc>
          <w:tcPr>
            <w:tcW w:w="1615" w:type="dxa"/>
            <w:tcBorders>
              <w:top w:val="nil"/>
              <w:left w:val="nil"/>
              <w:bottom w:val="single" w:sz="4" w:space="0" w:color="auto"/>
              <w:right w:val="single" w:sz="4" w:space="0" w:color="auto"/>
            </w:tcBorders>
            <w:shd w:val="clear" w:color="auto" w:fill="auto"/>
            <w:noWrap/>
            <w:vAlign w:val="center"/>
            <w:hideMark/>
          </w:tcPr>
          <w:p w14:paraId="4E4547A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354,263</w:t>
            </w:r>
          </w:p>
        </w:tc>
        <w:tc>
          <w:tcPr>
            <w:tcW w:w="1660" w:type="dxa"/>
            <w:tcBorders>
              <w:top w:val="nil"/>
              <w:left w:val="nil"/>
              <w:bottom w:val="single" w:sz="4" w:space="0" w:color="auto"/>
              <w:right w:val="single" w:sz="4" w:space="0" w:color="auto"/>
            </w:tcBorders>
            <w:shd w:val="clear" w:color="auto" w:fill="auto"/>
            <w:noWrap/>
            <w:vAlign w:val="center"/>
            <w:hideMark/>
          </w:tcPr>
          <w:p w14:paraId="52DBE5A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531,394</w:t>
            </w:r>
          </w:p>
        </w:tc>
        <w:tc>
          <w:tcPr>
            <w:tcW w:w="1615" w:type="dxa"/>
            <w:tcBorders>
              <w:top w:val="nil"/>
              <w:left w:val="nil"/>
              <w:bottom w:val="single" w:sz="4" w:space="0" w:color="auto"/>
              <w:right w:val="single" w:sz="4" w:space="0" w:color="auto"/>
            </w:tcBorders>
            <w:shd w:val="clear" w:color="auto" w:fill="auto"/>
            <w:noWrap/>
            <w:vAlign w:val="center"/>
            <w:hideMark/>
          </w:tcPr>
          <w:p w14:paraId="59072DA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2,656,970</w:t>
            </w:r>
          </w:p>
        </w:tc>
      </w:tr>
      <w:tr w:rsidR="008612E4" w:rsidRPr="008D5DDD" w14:paraId="3C54DBF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83C75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w:t>
            </w:r>
          </w:p>
        </w:tc>
        <w:tc>
          <w:tcPr>
            <w:tcW w:w="1417" w:type="dxa"/>
            <w:tcBorders>
              <w:top w:val="nil"/>
              <w:left w:val="nil"/>
              <w:bottom w:val="single" w:sz="4" w:space="0" w:color="auto"/>
              <w:right w:val="single" w:sz="4" w:space="0" w:color="auto"/>
            </w:tcBorders>
            <w:shd w:val="clear" w:color="000000" w:fill="FFFFFF"/>
            <w:vAlign w:val="center"/>
            <w:hideMark/>
          </w:tcPr>
          <w:p w14:paraId="31832408" w14:textId="77777777" w:rsidR="008612E4" w:rsidRPr="008D5DDD" w:rsidRDefault="008612E4" w:rsidP="00C21968">
            <w:pPr>
              <w:spacing w:after="0"/>
              <w:rPr>
                <w:rFonts w:eastAsia="Times New Roman"/>
                <w:sz w:val="20"/>
                <w:szCs w:val="20"/>
                <w:lang w:eastAsia="en-AU"/>
              </w:rPr>
            </w:pPr>
            <w:proofErr w:type="spellStart"/>
            <w:r w:rsidRPr="008D5DDD">
              <w:rPr>
                <w:rFonts w:eastAsia="Times New Roman"/>
                <w:sz w:val="20"/>
                <w:szCs w:val="20"/>
                <w:lang w:eastAsia="en-AU"/>
              </w:rPr>
              <w:t>LagaTafo</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F0A0F1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20,284</w:t>
            </w:r>
          </w:p>
        </w:tc>
        <w:tc>
          <w:tcPr>
            <w:tcW w:w="1615" w:type="dxa"/>
            <w:tcBorders>
              <w:top w:val="nil"/>
              <w:left w:val="nil"/>
              <w:bottom w:val="single" w:sz="4" w:space="0" w:color="auto"/>
              <w:right w:val="single" w:sz="4" w:space="0" w:color="auto"/>
            </w:tcBorders>
            <w:shd w:val="clear" w:color="auto" w:fill="auto"/>
            <w:noWrap/>
            <w:vAlign w:val="center"/>
            <w:hideMark/>
          </w:tcPr>
          <w:p w14:paraId="0FF0AF9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1,200,204</w:t>
            </w:r>
          </w:p>
        </w:tc>
        <w:tc>
          <w:tcPr>
            <w:tcW w:w="1615" w:type="dxa"/>
            <w:tcBorders>
              <w:top w:val="nil"/>
              <w:left w:val="nil"/>
              <w:bottom w:val="single" w:sz="4" w:space="0" w:color="auto"/>
              <w:right w:val="single" w:sz="4" w:space="0" w:color="auto"/>
            </w:tcBorders>
            <w:shd w:val="clear" w:color="auto" w:fill="auto"/>
            <w:noWrap/>
            <w:vAlign w:val="center"/>
            <w:hideMark/>
          </w:tcPr>
          <w:p w14:paraId="1F8CA7A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240,041</w:t>
            </w:r>
          </w:p>
        </w:tc>
        <w:tc>
          <w:tcPr>
            <w:tcW w:w="1660" w:type="dxa"/>
            <w:tcBorders>
              <w:top w:val="nil"/>
              <w:left w:val="nil"/>
              <w:bottom w:val="single" w:sz="4" w:space="0" w:color="auto"/>
              <w:right w:val="single" w:sz="4" w:space="0" w:color="auto"/>
            </w:tcBorders>
            <w:shd w:val="clear" w:color="auto" w:fill="auto"/>
            <w:noWrap/>
            <w:vAlign w:val="center"/>
            <w:hideMark/>
          </w:tcPr>
          <w:p w14:paraId="7208277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360,061</w:t>
            </w:r>
          </w:p>
        </w:tc>
        <w:tc>
          <w:tcPr>
            <w:tcW w:w="1615" w:type="dxa"/>
            <w:tcBorders>
              <w:top w:val="nil"/>
              <w:left w:val="nil"/>
              <w:bottom w:val="single" w:sz="4" w:space="0" w:color="auto"/>
              <w:right w:val="single" w:sz="4" w:space="0" w:color="auto"/>
            </w:tcBorders>
            <w:shd w:val="clear" w:color="auto" w:fill="auto"/>
            <w:noWrap/>
            <w:vAlign w:val="center"/>
            <w:hideMark/>
          </w:tcPr>
          <w:p w14:paraId="3DDF588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1,800,306</w:t>
            </w:r>
          </w:p>
        </w:tc>
      </w:tr>
      <w:tr w:rsidR="008612E4" w:rsidRPr="008D5DDD" w14:paraId="6FF4C3A3"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88265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w:t>
            </w:r>
          </w:p>
        </w:tc>
        <w:tc>
          <w:tcPr>
            <w:tcW w:w="1417" w:type="dxa"/>
            <w:tcBorders>
              <w:top w:val="nil"/>
              <w:left w:val="nil"/>
              <w:bottom w:val="single" w:sz="4" w:space="0" w:color="auto"/>
              <w:right w:val="single" w:sz="4" w:space="0" w:color="auto"/>
            </w:tcBorders>
            <w:shd w:val="clear" w:color="000000" w:fill="FFFFFF"/>
            <w:noWrap/>
            <w:vAlign w:val="center"/>
            <w:hideMark/>
          </w:tcPr>
          <w:p w14:paraId="6832CE1C"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Metu</w:t>
            </w:r>
          </w:p>
        </w:tc>
        <w:tc>
          <w:tcPr>
            <w:tcW w:w="1418" w:type="dxa"/>
            <w:tcBorders>
              <w:top w:val="nil"/>
              <w:left w:val="nil"/>
              <w:bottom w:val="single" w:sz="4" w:space="0" w:color="auto"/>
              <w:right w:val="single" w:sz="4" w:space="0" w:color="auto"/>
            </w:tcBorders>
            <w:shd w:val="clear" w:color="auto" w:fill="auto"/>
            <w:noWrap/>
            <w:vAlign w:val="center"/>
            <w:hideMark/>
          </w:tcPr>
          <w:p w14:paraId="0019FC7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36,985</w:t>
            </w:r>
          </w:p>
        </w:tc>
        <w:tc>
          <w:tcPr>
            <w:tcW w:w="1615" w:type="dxa"/>
            <w:tcBorders>
              <w:top w:val="nil"/>
              <w:left w:val="nil"/>
              <w:bottom w:val="single" w:sz="4" w:space="0" w:color="auto"/>
              <w:right w:val="single" w:sz="4" w:space="0" w:color="auto"/>
            </w:tcBorders>
            <w:shd w:val="clear" w:color="auto" w:fill="auto"/>
            <w:noWrap/>
            <w:vAlign w:val="center"/>
            <w:hideMark/>
          </w:tcPr>
          <w:p w14:paraId="7FF7111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2,188,402</w:t>
            </w:r>
          </w:p>
        </w:tc>
        <w:tc>
          <w:tcPr>
            <w:tcW w:w="1615" w:type="dxa"/>
            <w:tcBorders>
              <w:top w:val="nil"/>
              <w:left w:val="nil"/>
              <w:bottom w:val="single" w:sz="4" w:space="0" w:color="auto"/>
              <w:right w:val="single" w:sz="4" w:space="0" w:color="auto"/>
            </w:tcBorders>
            <w:shd w:val="clear" w:color="auto" w:fill="auto"/>
            <w:noWrap/>
            <w:vAlign w:val="center"/>
            <w:hideMark/>
          </w:tcPr>
          <w:p w14:paraId="44583BA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437,680</w:t>
            </w:r>
          </w:p>
        </w:tc>
        <w:tc>
          <w:tcPr>
            <w:tcW w:w="1660" w:type="dxa"/>
            <w:tcBorders>
              <w:top w:val="nil"/>
              <w:left w:val="nil"/>
              <w:bottom w:val="single" w:sz="4" w:space="0" w:color="auto"/>
              <w:right w:val="single" w:sz="4" w:space="0" w:color="auto"/>
            </w:tcBorders>
            <w:shd w:val="clear" w:color="auto" w:fill="auto"/>
            <w:noWrap/>
            <w:vAlign w:val="center"/>
            <w:hideMark/>
          </w:tcPr>
          <w:p w14:paraId="07F4A30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656,521</w:t>
            </w:r>
          </w:p>
        </w:tc>
        <w:tc>
          <w:tcPr>
            <w:tcW w:w="1615" w:type="dxa"/>
            <w:tcBorders>
              <w:top w:val="nil"/>
              <w:left w:val="nil"/>
              <w:bottom w:val="single" w:sz="4" w:space="0" w:color="auto"/>
              <w:right w:val="single" w:sz="4" w:space="0" w:color="auto"/>
            </w:tcBorders>
            <w:shd w:val="clear" w:color="auto" w:fill="auto"/>
            <w:noWrap/>
            <w:vAlign w:val="center"/>
            <w:hideMark/>
          </w:tcPr>
          <w:p w14:paraId="4F1EE99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3,282,604</w:t>
            </w:r>
          </w:p>
        </w:tc>
      </w:tr>
      <w:tr w:rsidR="008612E4" w:rsidRPr="008D5DDD" w14:paraId="1458715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02266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1986E28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Mojo</w:t>
            </w:r>
          </w:p>
        </w:tc>
        <w:tc>
          <w:tcPr>
            <w:tcW w:w="1418" w:type="dxa"/>
            <w:tcBorders>
              <w:top w:val="nil"/>
              <w:left w:val="nil"/>
              <w:bottom w:val="single" w:sz="4" w:space="0" w:color="auto"/>
              <w:right w:val="single" w:sz="4" w:space="0" w:color="auto"/>
            </w:tcBorders>
            <w:shd w:val="clear" w:color="auto" w:fill="auto"/>
            <w:noWrap/>
            <w:vAlign w:val="center"/>
            <w:hideMark/>
          </w:tcPr>
          <w:p w14:paraId="66AE257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37,968</w:t>
            </w:r>
          </w:p>
        </w:tc>
        <w:tc>
          <w:tcPr>
            <w:tcW w:w="1615" w:type="dxa"/>
            <w:tcBorders>
              <w:top w:val="nil"/>
              <w:left w:val="nil"/>
              <w:bottom w:val="single" w:sz="4" w:space="0" w:color="auto"/>
              <w:right w:val="single" w:sz="4" w:space="0" w:color="auto"/>
            </w:tcBorders>
            <w:shd w:val="clear" w:color="auto" w:fill="auto"/>
            <w:noWrap/>
            <w:vAlign w:val="center"/>
            <w:hideMark/>
          </w:tcPr>
          <w:p w14:paraId="41E05C2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2,246,567</w:t>
            </w:r>
          </w:p>
        </w:tc>
        <w:tc>
          <w:tcPr>
            <w:tcW w:w="1615" w:type="dxa"/>
            <w:tcBorders>
              <w:top w:val="nil"/>
              <w:left w:val="nil"/>
              <w:bottom w:val="single" w:sz="4" w:space="0" w:color="auto"/>
              <w:right w:val="single" w:sz="4" w:space="0" w:color="auto"/>
            </w:tcBorders>
            <w:shd w:val="clear" w:color="auto" w:fill="auto"/>
            <w:noWrap/>
            <w:vAlign w:val="center"/>
            <w:hideMark/>
          </w:tcPr>
          <w:p w14:paraId="573C7C7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449,313</w:t>
            </w:r>
          </w:p>
        </w:tc>
        <w:tc>
          <w:tcPr>
            <w:tcW w:w="1660" w:type="dxa"/>
            <w:tcBorders>
              <w:top w:val="nil"/>
              <w:left w:val="nil"/>
              <w:bottom w:val="single" w:sz="4" w:space="0" w:color="auto"/>
              <w:right w:val="single" w:sz="4" w:space="0" w:color="auto"/>
            </w:tcBorders>
            <w:shd w:val="clear" w:color="auto" w:fill="auto"/>
            <w:noWrap/>
            <w:vAlign w:val="center"/>
            <w:hideMark/>
          </w:tcPr>
          <w:p w14:paraId="4680C15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673,970</w:t>
            </w:r>
          </w:p>
        </w:tc>
        <w:tc>
          <w:tcPr>
            <w:tcW w:w="1615" w:type="dxa"/>
            <w:tcBorders>
              <w:top w:val="nil"/>
              <w:left w:val="nil"/>
              <w:bottom w:val="single" w:sz="4" w:space="0" w:color="auto"/>
              <w:right w:val="single" w:sz="4" w:space="0" w:color="auto"/>
            </w:tcBorders>
            <w:shd w:val="clear" w:color="auto" w:fill="auto"/>
            <w:noWrap/>
            <w:vAlign w:val="center"/>
            <w:hideMark/>
          </w:tcPr>
          <w:p w14:paraId="54852E9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3,369,850</w:t>
            </w:r>
          </w:p>
        </w:tc>
      </w:tr>
      <w:tr w:rsidR="008612E4" w:rsidRPr="008D5DDD" w14:paraId="6B9A4CEA"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0078A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w:t>
            </w:r>
          </w:p>
        </w:tc>
        <w:tc>
          <w:tcPr>
            <w:tcW w:w="1417" w:type="dxa"/>
            <w:tcBorders>
              <w:top w:val="nil"/>
              <w:left w:val="nil"/>
              <w:bottom w:val="single" w:sz="4" w:space="0" w:color="auto"/>
              <w:right w:val="single" w:sz="4" w:space="0" w:color="auto"/>
            </w:tcBorders>
            <w:shd w:val="clear" w:color="000000" w:fill="FFFFFF"/>
            <w:noWrap/>
            <w:vAlign w:val="center"/>
            <w:hideMark/>
          </w:tcPr>
          <w:p w14:paraId="4D20C5E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Negele</w:t>
            </w:r>
          </w:p>
        </w:tc>
        <w:tc>
          <w:tcPr>
            <w:tcW w:w="1418" w:type="dxa"/>
            <w:tcBorders>
              <w:top w:val="nil"/>
              <w:left w:val="nil"/>
              <w:bottom w:val="single" w:sz="4" w:space="0" w:color="auto"/>
              <w:right w:val="single" w:sz="4" w:space="0" w:color="auto"/>
            </w:tcBorders>
            <w:shd w:val="clear" w:color="auto" w:fill="auto"/>
            <w:noWrap/>
            <w:vAlign w:val="center"/>
            <w:hideMark/>
          </w:tcPr>
          <w:p w14:paraId="7D54193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45,314</w:t>
            </w:r>
          </w:p>
        </w:tc>
        <w:tc>
          <w:tcPr>
            <w:tcW w:w="1615" w:type="dxa"/>
            <w:tcBorders>
              <w:top w:val="nil"/>
              <w:left w:val="nil"/>
              <w:bottom w:val="single" w:sz="4" w:space="0" w:color="auto"/>
              <w:right w:val="single" w:sz="4" w:space="0" w:color="auto"/>
            </w:tcBorders>
            <w:shd w:val="clear" w:color="auto" w:fill="auto"/>
            <w:noWrap/>
            <w:vAlign w:val="center"/>
            <w:hideMark/>
          </w:tcPr>
          <w:p w14:paraId="1E58099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2,681,229</w:t>
            </w:r>
          </w:p>
        </w:tc>
        <w:tc>
          <w:tcPr>
            <w:tcW w:w="1615" w:type="dxa"/>
            <w:tcBorders>
              <w:top w:val="nil"/>
              <w:left w:val="nil"/>
              <w:bottom w:val="single" w:sz="4" w:space="0" w:color="auto"/>
              <w:right w:val="single" w:sz="4" w:space="0" w:color="auto"/>
            </w:tcBorders>
            <w:shd w:val="clear" w:color="auto" w:fill="auto"/>
            <w:noWrap/>
            <w:vAlign w:val="center"/>
            <w:hideMark/>
          </w:tcPr>
          <w:p w14:paraId="327542D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536,246</w:t>
            </w:r>
          </w:p>
        </w:tc>
        <w:tc>
          <w:tcPr>
            <w:tcW w:w="1660" w:type="dxa"/>
            <w:tcBorders>
              <w:top w:val="nil"/>
              <w:left w:val="nil"/>
              <w:bottom w:val="single" w:sz="4" w:space="0" w:color="auto"/>
              <w:right w:val="single" w:sz="4" w:space="0" w:color="auto"/>
            </w:tcBorders>
            <w:shd w:val="clear" w:color="auto" w:fill="auto"/>
            <w:noWrap/>
            <w:vAlign w:val="center"/>
            <w:hideMark/>
          </w:tcPr>
          <w:p w14:paraId="57913F0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804,369</w:t>
            </w:r>
          </w:p>
        </w:tc>
        <w:tc>
          <w:tcPr>
            <w:tcW w:w="1615" w:type="dxa"/>
            <w:tcBorders>
              <w:top w:val="nil"/>
              <w:left w:val="nil"/>
              <w:bottom w:val="single" w:sz="4" w:space="0" w:color="auto"/>
              <w:right w:val="single" w:sz="4" w:space="0" w:color="auto"/>
            </w:tcBorders>
            <w:shd w:val="clear" w:color="auto" w:fill="auto"/>
            <w:noWrap/>
            <w:vAlign w:val="center"/>
            <w:hideMark/>
          </w:tcPr>
          <w:p w14:paraId="7A2B564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4,021,844</w:t>
            </w:r>
          </w:p>
        </w:tc>
      </w:tr>
      <w:tr w:rsidR="008612E4" w:rsidRPr="008D5DDD" w14:paraId="4233F93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85ACE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w:t>
            </w:r>
          </w:p>
        </w:tc>
        <w:tc>
          <w:tcPr>
            <w:tcW w:w="1417" w:type="dxa"/>
            <w:tcBorders>
              <w:top w:val="nil"/>
              <w:left w:val="nil"/>
              <w:bottom w:val="single" w:sz="4" w:space="0" w:color="auto"/>
              <w:right w:val="single" w:sz="4" w:space="0" w:color="auto"/>
            </w:tcBorders>
            <w:shd w:val="clear" w:color="000000" w:fill="FFFFFF"/>
            <w:vAlign w:val="center"/>
            <w:hideMark/>
          </w:tcPr>
          <w:p w14:paraId="384742E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Nejo</w:t>
            </w:r>
          </w:p>
        </w:tc>
        <w:tc>
          <w:tcPr>
            <w:tcW w:w="1418" w:type="dxa"/>
            <w:tcBorders>
              <w:top w:val="nil"/>
              <w:left w:val="nil"/>
              <w:bottom w:val="single" w:sz="4" w:space="0" w:color="auto"/>
              <w:right w:val="single" w:sz="4" w:space="0" w:color="auto"/>
            </w:tcBorders>
            <w:shd w:val="clear" w:color="auto" w:fill="auto"/>
            <w:vAlign w:val="center"/>
            <w:hideMark/>
          </w:tcPr>
          <w:p w14:paraId="20DDA29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24,412</w:t>
            </w:r>
          </w:p>
        </w:tc>
        <w:tc>
          <w:tcPr>
            <w:tcW w:w="1615" w:type="dxa"/>
            <w:tcBorders>
              <w:top w:val="nil"/>
              <w:left w:val="nil"/>
              <w:bottom w:val="single" w:sz="4" w:space="0" w:color="auto"/>
              <w:right w:val="single" w:sz="4" w:space="0" w:color="auto"/>
            </w:tcBorders>
            <w:shd w:val="clear" w:color="auto" w:fill="auto"/>
            <w:noWrap/>
            <w:vAlign w:val="center"/>
            <w:hideMark/>
          </w:tcPr>
          <w:p w14:paraId="71B2F6B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1,444,458</w:t>
            </w:r>
          </w:p>
        </w:tc>
        <w:tc>
          <w:tcPr>
            <w:tcW w:w="1615" w:type="dxa"/>
            <w:tcBorders>
              <w:top w:val="nil"/>
              <w:left w:val="nil"/>
              <w:bottom w:val="single" w:sz="4" w:space="0" w:color="auto"/>
              <w:right w:val="single" w:sz="4" w:space="0" w:color="auto"/>
            </w:tcBorders>
            <w:shd w:val="clear" w:color="auto" w:fill="auto"/>
            <w:noWrap/>
            <w:vAlign w:val="center"/>
            <w:hideMark/>
          </w:tcPr>
          <w:p w14:paraId="79B0648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288,892</w:t>
            </w:r>
          </w:p>
        </w:tc>
        <w:tc>
          <w:tcPr>
            <w:tcW w:w="1660" w:type="dxa"/>
            <w:tcBorders>
              <w:top w:val="nil"/>
              <w:left w:val="nil"/>
              <w:bottom w:val="single" w:sz="4" w:space="0" w:color="auto"/>
              <w:right w:val="single" w:sz="4" w:space="0" w:color="auto"/>
            </w:tcBorders>
            <w:shd w:val="clear" w:color="auto" w:fill="auto"/>
            <w:noWrap/>
            <w:vAlign w:val="center"/>
            <w:hideMark/>
          </w:tcPr>
          <w:p w14:paraId="7F0CC3B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433,337</w:t>
            </w:r>
          </w:p>
        </w:tc>
        <w:tc>
          <w:tcPr>
            <w:tcW w:w="1615" w:type="dxa"/>
            <w:tcBorders>
              <w:top w:val="nil"/>
              <w:left w:val="nil"/>
              <w:bottom w:val="single" w:sz="4" w:space="0" w:color="auto"/>
              <w:right w:val="single" w:sz="4" w:space="0" w:color="auto"/>
            </w:tcBorders>
            <w:shd w:val="clear" w:color="auto" w:fill="auto"/>
            <w:noWrap/>
            <w:vAlign w:val="center"/>
            <w:hideMark/>
          </w:tcPr>
          <w:p w14:paraId="27BE14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2,166,687</w:t>
            </w:r>
          </w:p>
        </w:tc>
      </w:tr>
      <w:tr w:rsidR="008612E4" w:rsidRPr="008D5DDD" w14:paraId="46083E4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EDA2E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w:t>
            </w:r>
          </w:p>
        </w:tc>
        <w:tc>
          <w:tcPr>
            <w:tcW w:w="1417" w:type="dxa"/>
            <w:tcBorders>
              <w:top w:val="nil"/>
              <w:left w:val="nil"/>
              <w:bottom w:val="single" w:sz="4" w:space="0" w:color="auto"/>
              <w:right w:val="single" w:sz="4" w:space="0" w:color="auto"/>
            </w:tcBorders>
            <w:shd w:val="clear" w:color="000000" w:fill="FFFFFF"/>
            <w:noWrap/>
            <w:vAlign w:val="center"/>
            <w:hideMark/>
          </w:tcPr>
          <w:p w14:paraId="5D8E6608"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Shakiso</w:t>
            </w:r>
          </w:p>
        </w:tc>
        <w:tc>
          <w:tcPr>
            <w:tcW w:w="1418" w:type="dxa"/>
            <w:tcBorders>
              <w:top w:val="nil"/>
              <w:left w:val="nil"/>
              <w:bottom w:val="single" w:sz="4" w:space="0" w:color="auto"/>
              <w:right w:val="single" w:sz="4" w:space="0" w:color="auto"/>
            </w:tcBorders>
            <w:shd w:val="clear" w:color="auto" w:fill="auto"/>
            <w:noWrap/>
            <w:vAlign w:val="center"/>
            <w:hideMark/>
          </w:tcPr>
          <w:p w14:paraId="3AED280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29,466</w:t>
            </w:r>
          </w:p>
        </w:tc>
        <w:tc>
          <w:tcPr>
            <w:tcW w:w="1615" w:type="dxa"/>
            <w:tcBorders>
              <w:top w:val="nil"/>
              <w:left w:val="nil"/>
              <w:bottom w:val="single" w:sz="4" w:space="0" w:color="auto"/>
              <w:right w:val="single" w:sz="4" w:space="0" w:color="auto"/>
            </w:tcBorders>
            <w:shd w:val="clear" w:color="auto" w:fill="auto"/>
            <w:noWrap/>
            <w:vAlign w:val="center"/>
            <w:hideMark/>
          </w:tcPr>
          <w:p w14:paraId="3724AC2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1,743,503</w:t>
            </w:r>
          </w:p>
        </w:tc>
        <w:tc>
          <w:tcPr>
            <w:tcW w:w="1615" w:type="dxa"/>
            <w:tcBorders>
              <w:top w:val="nil"/>
              <w:left w:val="nil"/>
              <w:bottom w:val="single" w:sz="4" w:space="0" w:color="auto"/>
              <w:right w:val="single" w:sz="4" w:space="0" w:color="auto"/>
            </w:tcBorders>
            <w:shd w:val="clear" w:color="auto" w:fill="auto"/>
            <w:noWrap/>
            <w:vAlign w:val="center"/>
            <w:hideMark/>
          </w:tcPr>
          <w:p w14:paraId="14EDC67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348,701</w:t>
            </w:r>
          </w:p>
        </w:tc>
        <w:tc>
          <w:tcPr>
            <w:tcW w:w="1660" w:type="dxa"/>
            <w:tcBorders>
              <w:top w:val="nil"/>
              <w:left w:val="nil"/>
              <w:bottom w:val="single" w:sz="4" w:space="0" w:color="auto"/>
              <w:right w:val="single" w:sz="4" w:space="0" w:color="auto"/>
            </w:tcBorders>
            <w:shd w:val="clear" w:color="auto" w:fill="auto"/>
            <w:noWrap/>
            <w:vAlign w:val="center"/>
            <w:hideMark/>
          </w:tcPr>
          <w:p w14:paraId="00E46D3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523,051</w:t>
            </w:r>
          </w:p>
        </w:tc>
        <w:tc>
          <w:tcPr>
            <w:tcW w:w="1615" w:type="dxa"/>
            <w:tcBorders>
              <w:top w:val="nil"/>
              <w:left w:val="nil"/>
              <w:bottom w:val="single" w:sz="4" w:space="0" w:color="auto"/>
              <w:right w:val="single" w:sz="4" w:space="0" w:color="auto"/>
            </w:tcBorders>
            <w:shd w:val="clear" w:color="auto" w:fill="auto"/>
            <w:noWrap/>
            <w:vAlign w:val="center"/>
            <w:hideMark/>
          </w:tcPr>
          <w:p w14:paraId="563EE5F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2,615,255</w:t>
            </w:r>
          </w:p>
        </w:tc>
      </w:tr>
      <w:tr w:rsidR="008612E4" w:rsidRPr="008D5DDD" w14:paraId="2859019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49BBB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w:t>
            </w:r>
          </w:p>
        </w:tc>
        <w:tc>
          <w:tcPr>
            <w:tcW w:w="1417" w:type="dxa"/>
            <w:tcBorders>
              <w:top w:val="nil"/>
              <w:left w:val="nil"/>
              <w:bottom w:val="single" w:sz="4" w:space="0" w:color="auto"/>
              <w:right w:val="single" w:sz="4" w:space="0" w:color="auto"/>
            </w:tcBorders>
            <w:shd w:val="clear" w:color="000000" w:fill="FFFFFF"/>
            <w:vAlign w:val="center"/>
            <w:hideMark/>
          </w:tcPr>
          <w:p w14:paraId="38B2ABA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Shambu</w:t>
            </w:r>
          </w:p>
        </w:tc>
        <w:tc>
          <w:tcPr>
            <w:tcW w:w="1418" w:type="dxa"/>
            <w:tcBorders>
              <w:top w:val="nil"/>
              <w:left w:val="nil"/>
              <w:bottom w:val="single" w:sz="4" w:space="0" w:color="auto"/>
              <w:right w:val="single" w:sz="4" w:space="0" w:color="auto"/>
            </w:tcBorders>
            <w:shd w:val="clear" w:color="auto" w:fill="auto"/>
            <w:vAlign w:val="center"/>
            <w:hideMark/>
          </w:tcPr>
          <w:p w14:paraId="3970EA0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35,136</w:t>
            </w:r>
          </w:p>
        </w:tc>
        <w:tc>
          <w:tcPr>
            <w:tcW w:w="1615" w:type="dxa"/>
            <w:tcBorders>
              <w:top w:val="nil"/>
              <w:left w:val="nil"/>
              <w:bottom w:val="single" w:sz="4" w:space="0" w:color="auto"/>
              <w:right w:val="single" w:sz="4" w:space="0" w:color="auto"/>
            </w:tcBorders>
            <w:shd w:val="clear" w:color="auto" w:fill="auto"/>
            <w:noWrap/>
            <w:vAlign w:val="center"/>
            <w:hideMark/>
          </w:tcPr>
          <w:p w14:paraId="3BCF1B1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2,078,997</w:t>
            </w:r>
          </w:p>
        </w:tc>
        <w:tc>
          <w:tcPr>
            <w:tcW w:w="1615" w:type="dxa"/>
            <w:tcBorders>
              <w:top w:val="nil"/>
              <w:left w:val="nil"/>
              <w:bottom w:val="single" w:sz="4" w:space="0" w:color="auto"/>
              <w:right w:val="single" w:sz="4" w:space="0" w:color="auto"/>
            </w:tcBorders>
            <w:shd w:val="clear" w:color="auto" w:fill="auto"/>
            <w:noWrap/>
            <w:vAlign w:val="center"/>
            <w:hideMark/>
          </w:tcPr>
          <w:p w14:paraId="134FD1B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415,799</w:t>
            </w:r>
          </w:p>
        </w:tc>
        <w:tc>
          <w:tcPr>
            <w:tcW w:w="1660" w:type="dxa"/>
            <w:tcBorders>
              <w:top w:val="nil"/>
              <w:left w:val="nil"/>
              <w:bottom w:val="single" w:sz="4" w:space="0" w:color="auto"/>
              <w:right w:val="single" w:sz="4" w:space="0" w:color="auto"/>
            </w:tcBorders>
            <w:shd w:val="clear" w:color="auto" w:fill="auto"/>
            <w:noWrap/>
            <w:vAlign w:val="center"/>
            <w:hideMark/>
          </w:tcPr>
          <w:p w14:paraId="782D63C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623,699</w:t>
            </w:r>
          </w:p>
        </w:tc>
        <w:tc>
          <w:tcPr>
            <w:tcW w:w="1615" w:type="dxa"/>
            <w:tcBorders>
              <w:top w:val="nil"/>
              <w:left w:val="nil"/>
              <w:bottom w:val="single" w:sz="4" w:space="0" w:color="auto"/>
              <w:right w:val="single" w:sz="4" w:space="0" w:color="auto"/>
            </w:tcBorders>
            <w:shd w:val="clear" w:color="auto" w:fill="auto"/>
            <w:noWrap/>
            <w:vAlign w:val="center"/>
            <w:hideMark/>
          </w:tcPr>
          <w:p w14:paraId="005A6EC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3,118,496</w:t>
            </w:r>
          </w:p>
        </w:tc>
      </w:tr>
      <w:tr w:rsidR="008612E4" w:rsidRPr="008D5DDD" w14:paraId="56F3D0B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9EDF4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w:t>
            </w:r>
          </w:p>
        </w:tc>
        <w:tc>
          <w:tcPr>
            <w:tcW w:w="1417" w:type="dxa"/>
            <w:tcBorders>
              <w:top w:val="nil"/>
              <w:left w:val="nil"/>
              <w:bottom w:val="single" w:sz="4" w:space="0" w:color="auto"/>
              <w:right w:val="single" w:sz="4" w:space="0" w:color="auto"/>
            </w:tcBorders>
            <w:shd w:val="clear" w:color="000000" w:fill="FFFFFF"/>
            <w:vAlign w:val="center"/>
            <w:hideMark/>
          </w:tcPr>
          <w:p w14:paraId="5EE7FAA9"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Suluita</w:t>
            </w:r>
          </w:p>
        </w:tc>
        <w:tc>
          <w:tcPr>
            <w:tcW w:w="1418" w:type="dxa"/>
            <w:tcBorders>
              <w:top w:val="nil"/>
              <w:left w:val="nil"/>
              <w:bottom w:val="single" w:sz="4" w:space="0" w:color="auto"/>
              <w:right w:val="single" w:sz="4" w:space="0" w:color="auto"/>
            </w:tcBorders>
            <w:shd w:val="clear" w:color="auto" w:fill="auto"/>
            <w:vAlign w:val="center"/>
            <w:hideMark/>
          </w:tcPr>
          <w:p w14:paraId="0487FFD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37,492</w:t>
            </w:r>
          </w:p>
        </w:tc>
        <w:tc>
          <w:tcPr>
            <w:tcW w:w="1615" w:type="dxa"/>
            <w:tcBorders>
              <w:top w:val="nil"/>
              <w:left w:val="nil"/>
              <w:bottom w:val="single" w:sz="4" w:space="0" w:color="auto"/>
              <w:right w:val="single" w:sz="4" w:space="0" w:color="auto"/>
            </w:tcBorders>
            <w:shd w:val="clear" w:color="auto" w:fill="auto"/>
            <w:noWrap/>
            <w:vAlign w:val="center"/>
            <w:hideMark/>
          </w:tcPr>
          <w:p w14:paraId="706E716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2,218,402</w:t>
            </w:r>
          </w:p>
        </w:tc>
        <w:tc>
          <w:tcPr>
            <w:tcW w:w="1615" w:type="dxa"/>
            <w:tcBorders>
              <w:top w:val="nil"/>
              <w:left w:val="nil"/>
              <w:bottom w:val="single" w:sz="4" w:space="0" w:color="auto"/>
              <w:right w:val="single" w:sz="4" w:space="0" w:color="auto"/>
            </w:tcBorders>
            <w:shd w:val="clear" w:color="auto" w:fill="auto"/>
            <w:noWrap/>
            <w:vAlign w:val="center"/>
            <w:hideMark/>
          </w:tcPr>
          <w:p w14:paraId="58028E1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443,680</w:t>
            </w:r>
          </w:p>
        </w:tc>
        <w:tc>
          <w:tcPr>
            <w:tcW w:w="1660" w:type="dxa"/>
            <w:tcBorders>
              <w:top w:val="nil"/>
              <w:left w:val="nil"/>
              <w:bottom w:val="single" w:sz="4" w:space="0" w:color="auto"/>
              <w:right w:val="single" w:sz="4" w:space="0" w:color="auto"/>
            </w:tcBorders>
            <w:shd w:val="clear" w:color="auto" w:fill="auto"/>
            <w:noWrap/>
            <w:vAlign w:val="center"/>
            <w:hideMark/>
          </w:tcPr>
          <w:p w14:paraId="7512997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665,520</w:t>
            </w:r>
          </w:p>
        </w:tc>
        <w:tc>
          <w:tcPr>
            <w:tcW w:w="1615" w:type="dxa"/>
            <w:tcBorders>
              <w:top w:val="nil"/>
              <w:left w:val="nil"/>
              <w:bottom w:val="single" w:sz="4" w:space="0" w:color="auto"/>
              <w:right w:val="single" w:sz="4" w:space="0" w:color="auto"/>
            </w:tcBorders>
            <w:shd w:val="clear" w:color="auto" w:fill="auto"/>
            <w:noWrap/>
            <w:vAlign w:val="center"/>
            <w:hideMark/>
          </w:tcPr>
          <w:p w14:paraId="65966D8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3,327,602</w:t>
            </w:r>
          </w:p>
        </w:tc>
      </w:tr>
      <w:tr w:rsidR="008612E4" w:rsidRPr="008D5DDD" w14:paraId="4F87C826"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9A068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w:t>
            </w:r>
          </w:p>
        </w:tc>
        <w:tc>
          <w:tcPr>
            <w:tcW w:w="1417" w:type="dxa"/>
            <w:tcBorders>
              <w:top w:val="nil"/>
              <w:left w:val="nil"/>
              <w:bottom w:val="single" w:sz="4" w:space="0" w:color="auto"/>
              <w:right w:val="single" w:sz="4" w:space="0" w:color="auto"/>
            </w:tcBorders>
            <w:shd w:val="clear" w:color="000000" w:fill="FFFFFF"/>
            <w:noWrap/>
            <w:vAlign w:val="center"/>
            <w:hideMark/>
          </w:tcPr>
          <w:p w14:paraId="49F9E01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Weliso</w:t>
            </w:r>
          </w:p>
        </w:tc>
        <w:tc>
          <w:tcPr>
            <w:tcW w:w="1418" w:type="dxa"/>
            <w:tcBorders>
              <w:top w:val="nil"/>
              <w:left w:val="nil"/>
              <w:bottom w:val="single" w:sz="4" w:space="0" w:color="auto"/>
              <w:right w:val="single" w:sz="4" w:space="0" w:color="auto"/>
            </w:tcBorders>
            <w:shd w:val="clear" w:color="auto" w:fill="auto"/>
            <w:noWrap/>
            <w:vAlign w:val="center"/>
            <w:hideMark/>
          </w:tcPr>
          <w:p w14:paraId="12165A7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48,674</w:t>
            </w:r>
          </w:p>
        </w:tc>
        <w:tc>
          <w:tcPr>
            <w:tcW w:w="1615" w:type="dxa"/>
            <w:tcBorders>
              <w:top w:val="nil"/>
              <w:left w:val="nil"/>
              <w:bottom w:val="single" w:sz="4" w:space="0" w:color="auto"/>
              <w:right w:val="single" w:sz="4" w:space="0" w:color="auto"/>
            </w:tcBorders>
            <w:shd w:val="clear" w:color="auto" w:fill="auto"/>
            <w:noWrap/>
            <w:vAlign w:val="center"/>
            <w:hideMark/>
          </w:tcPr>
          <w:p w14:paraId="7E98B8E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2,880,041</w:t>
            </w:r>
          </w:p>
        </w:tc>
        <w:tc>
          <w:tcPr>
            <w:tcW w:w="1615" w:type="dxa"/>
            <w:tcBorders>
              <w:top w:val="nil"/>
              <w:left w:val="nil"/>
              <w:bottom w:val="single" w:sz="4" w:space="0" w:color="auto"/>
              <w:right w:val="single" w:sz="4" w:space="0" w:color="auto"/>
            </w:tcBorders>
            <w:shd w:val="clear" w:color="auto" w:fill="auto"/>
            <w:noWrap/>
            <w:vAlign w:val="center"/>
            <w:hideMark/>
          </w:tcPr>
          <w:p w14:paraId="43FB636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576,008</w:t>
            </w:r>
          </w:p>
        </w:tc>
        <w:tc>
          <w:tcPr>
            <w:tcW w:w="1660" w:type="dxa"/>
            <w:tcBorders>
              <w:top w:val="nil"/>
              <w:left w:val="nil"/>
              <w:bottom w:val="single" w:sz="4" w:space="0" w:color="auto"/>
              <w:right w:val="single" w:sz="4" w:space="0" w:color="auto"/>
            </w:tcBorders>
            <w:shd w:val="clear" w:color="auto" w:fill="auto"/>
            <w:noWrap/>
            <w:vAlign w:val="center"/>
            <w:hideMark/>
          </w:tcPr>
          <w:p w14:paraId="1E21DB8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864,012</w:t>
            </w:r>
          </w:p>
        </w:tc>
        <w:tc>
          <w:tcPr>
            <w:tcW w:w="1615" w:type="dxa"/>
            <w:tcBorders>
              <w:top w:val="nil"/>
              <w:left w:val="nil"/>
              <w:bottom w:val="single" w:sz="4" w:space="0" w:color="auto"/>
              <w:right w:val="single" w:sz="4" w:space="0" w:color="auto"/>
            </w:tcBorders>
            <w:shd w:val="clear" w:color="auto" w:fill="auto"/>
            <w:noWrap/>
            <w:vAlign w:val="center"/>
            <w:hideMark/>
          </w:tcPr>
          <w:p w14:paraId="13EEE9B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4,320,061</w:t>
            </w:r>
          </w:p>
        </w:tc>
      </w:tr>
      <w:tr w:rsidR="008612E4" w:rsidRPr="008D5DDD" w14:paraId="650DB0C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16310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w:t>
            </w:r>
          </w:p>
        </w:tc>
        <w:tc>
          <w:tcPr>
            <w:tcW w:w="1417" w:type="dxa"/>
            <w:tcBorders>
              <w:top w:val="nil"/>
              <w:left w:val="nil"/>
              <w:bottom w:val="single" w:sz="4" w:space="0" w:color="auto"/>
              <w:right w:val="single" w:sz="4" w:space="0" w:color="auto"/>
            </w:tcBorders>
            <w:shd w:val="clear" w:color="000000" w:fill="FFFFFF"/>
            <w:vAlign w:val="center"/>
            <w:hideMark/>
          </w:tcPr>
          <w:p w14:paraId="19637724"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Yabelo</w:t>
            </w:r>
          </w:p>
        </w:tc>
        <w:tc>
          <w:tcPr>
            <w:tcW w:w="1418" w:type="dxa"/>
            <w:tcBorders>
              <w:top w:val="nil"/>
              <w:left w:val="nil"/>
              <w:bottom w:val="single" w:sz="4" w:space="0" w:color="auto"/>
              <w:right w:val="single" w:sz="4" w:space="0" w:color="auto"/>
            </w:tcBorders>
            <w:shd w:val="clear" w:color="auto" w:fill="auto"/>
            <w:vAlign w:val="center"/>
            <w:hideMark/>
          </w:tcPr>
          <w:p w14:paraId="17DE704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22,483</w:t>
            </w:r>
          </w:p>
        </w:tc>
        <w:tc>
          <w:tcPr>
            <w:tcW w:w="1615" w:type="dxa"/>
            <w:tcBorders>
              <w:top w:val="nil"/>
              <w:left w:val="nil"/>
              <w:bottom w:val="single" w:sz="4" w:space="0" w:color="auto"/>
              <w:right w:val="single" w:sz="4" w:space="0" w:color="auto"/>
            </w:tcBorders>
            <w:shd w:val="clear" w:color="auto" w:fill="auto"/>
            <w:noWrap/>
            <w:vAlign w:val="center"/>
            <w:hideMark/>
          </w:tcPr>
          <w:p w14:paraId="4B852EB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1,330,319</w:t>
            </w:r>
          </w:p>
        </w:tc>
        <w:tc>
          <w:tcPr>
            <w:tcW w:w="1615" w:type="dxa"/>
            <w:tcBorders>
              <w:top w:val="nil"/>
              <w:left w:val="nil"/>
              <w:bottom w:val="single" w:sz="4" w:space="0" w:color="auto"/>
              <w:right w:val="single" w:sz="4" w:space="0" w:color="auto"/>
            </w:tcBorders>
            <w:shd w:val="clear" w:color="auto" w:fill="auto"/>
            <w:noWrap/>
            <w:vAlign w:val="center"/>
            <w:hideMark/>
          </w:tcPr>
          <w:p w14:paraId="4F5E697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266,064</w:t>
            </w:r>
          </w:p>
        </w:tc>
        <w:tc>
          <w:tcPr>
            <w:tcW w:w="1660" w:type="dxa"/>
            <w:tcBorders>
              <w:top w:val="nil"/>
              <w:left w:val="nil"/>
              <w:bottom w:val="single" w:sz="4" w:space="0" w:color="auto"/>
              <w:right w:val="single" w:sz="4" w:space="0" w:color="auto"/>
            </w:tcBorders>
            <w:shd w:val="clear" w:color="auto" w:fill="auto"/>
            <w:noWrap/>
            <w:vAlign w:val="center"/>
            <w:hideMark/>
          </w:tcPr>
          <w:p w14:paraId="7401CB0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399,096</w:t>
            </w:r>
          </w:p>
        </w:tc>
        <w:tc>
          <w:tcPr>
            <w:tcW w:w="1615" w:type="dxa"/>
            <w:tcBorders>
              <w:top w:val="nil"/>
              <w:left w:val="nil"/>
              <w:bottom w:val="single" w:sz="4" w:space="0" w:color="auto"/>
              <w:right w:val="single" w:sz="4" w:space="0" w:color="auto"/>
            </w:tcBorders>
            <w:shd w:val="clear" w:color="auto" w:fill="auto"/>
            <w:noWrap/>
            <w:vAlign w:val="center"/>
            <w:hideMark/>
          </w:tcPr>
          <w:p w14:paraId="03D6DDF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1,995,479</w:t>
            </w:r>
          </w:p>
        </w:tc>
      </w:tr>
      <w:tr w:rsidR="008612E4" w:rsidRPr="008D5DDD" w14:paraId="40BE8A44"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CC03"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Total Oromia (38 cities)</w:t>
            </w:r>
          </w:p>
        </w:tc>
        <w:tc>
          <w:tcPr>
            <w:tcW w:w="1418" w:type="dxa"/>
            <w:tcBorders>
              <w:top w:val="nil"/>
              <w:left w:val="nil"/>
              <w:bottom w:val="single" w:sz="4" w:space="0" w:color="auto"/>
              <w:right w:val="single" w:sz="4" w:space="0" w:color="auto"/>
            </w:tcBorders>
            <w:shd w:val="clear" w:color="auto" w:fill="auto"/>
            <w:noWrap/>
            <w:vAlign w:val="center"/>
            <w:hideMark/>
          </w:tcPr>
          <w:p w14:paraId="18F66363"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2,086,723</w:t>
            </w:r>
          </w:p>
        </w:tc>
        <w:tc>
          <w:tcPr>
            <w:tcW w:w="1615" w:type="dxa"/>
            <w:tcBorders>
              <w:top w:val="nil"/>
              <w:left w:val="nil"/>
              <w:bottom w:val="single" w:sz="4" w:space="0" w:color="auto"/>
              <w:right w:val="single" w:sz="4" w:space="0" w:color="auto"/>
            </w:tcBorders>
            <w:shd w:val="clear" w:color="auto" w:fill="auto"/>
            <w:noWrap/>
            <w:vAlign w:val="center"/>
            <w:hideMark/>
          </w:tcPr>
          <w:p w14:paraId="3F4F8DB4"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137,103,056</w:t>
            </w:r>
          </w:p>
        </w:tc>
        <w:tc>
          <w:tcPr>
            <w:tcW w:w="1615" w:type="dxa"/>
            <w:tcBorders>
              <w:top w:val="nil"/>
              <w:left w:val="nil"/>
              <w:bottom w:val="single" w:sz="4" w:space="0" w:color="auto"/>
              <w:right w:val="single" w:sz="4" w:space="0" w:color="auto"/>
            </w:tcBorders>
            <w:shd w:val="clear" w:color="auto" w:fill="auto"/>
            <w:noWrap/>
            <w:vAlign w:val="center"/>
            <w:hideMark/>
          </w:tcPr>
          <w:p w14:paraId="69FC09D4"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37,263,421</w:t>
            </w:r>
          </w:p>
        </w:tc>
        <w:tc>
          <w:tcPr>
            <w:tcW w:w="1660" w:type="dxa"/>
            <w:tcBorders>
              <w:top w:val="nil"/>
              <w:left w:val="nil"/>
              <w:bottom w:val="single" w:sz="4" w:space="0" w:color="auto"/>
              <w:right w:val="single" w:sz="4" w:space="0" w:color="auto"/>
            </w:tcBorders>
            <w:shd w:val="clear" w:color="auto" w:fill="auto"/>
            <w:noWrap/>
            <w:vAlign w:val="center"/>
            <w:hideMark/>
          </w:tcPr>
          <w:p w14:paraId="0512093F"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41,130,917</w:t>
            </w:r>
          </w:p>
        </w:tc>
        <w:tc>
          <w:tcPr>
            <w:tcW w:w="1615" w:type="dxa"/>
            <w:tcBorders>
              <w:top w:val="nil"/>
              <w:left w:val="nil"/>
              <w:bottom w:val="single" w:sz="4" w:space="0" w:color="auto"/>
              <w:right w:val="single" w:sz="4" w:space="0" w:color="auto"/>
            </w:tcBorders>
            <w:shd w:val="clear" w:color="auto" w:fill="auto"/>
            <w:noWrap/>
            <w:vAlign w:val="center"/>
            <w:hideMark/>
          </w:tcPr>
          <w:p w14:paraId="1FF979B3"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215,497,394</w:t>
            </w:r>
          </w:p>
        </w:tc>
      </w:tr>
      <w:tr w:rsidR="008612E4" w:rsidRPr="008D5DDD" w14:paraId="1E3D46D8"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CB1C0E"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SNNPRS</w:t>
            </w:r>
          </w:p>
        </w:tc>
        <w:tc>
          <w:tcPr>
            <w:tcW w:w="1418" w:type="dxa"/>
            <w:tcBorders>
              <w:top w:val="nil"/>
              <w:left w:val="nil"/>
              <w:bottom w:val="single" w:sz="4" w:space="0" w:color="auto"/>
              <w:right w:val="single" w:sz="4" w:space="0" w:color="auto"/>
            </w:tcBorders>
            <w:shd w:val="clear" w:color="auto" w:fill="auto"/>
            <w:noWrap/>
            <w:vAlign w:val="center"/>
            <w:hideMark/>
          </w:tcPr>
          <w:p w14:paraId="53003E9E"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4B6F2510"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01EDC5B6"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19C68400"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6FC2C645" w14:textId="77777777" w:rsidR="008612E4" w:rsidRPr="008D5DDD" w:rsidRDefault="008612E4" w:rsidP="00C21968">
            <w:pPr>
              <w:spacing w:after="0"/>
              <w:jc w:val="center"/>
              <w:rPr>
                <w:rFonts w:eastAsia="Times New Roman"/>
                <w:sz w:val="20"/>
                <w:szCs w:val="20"/>
                <w:lang w:eastAsia="en-AU"/>
              </w:rPr>
            </w:pPr>
          </w:p>
        </w:tc>
      </w:tr>
      <w:tr w:rsidR="008612E4" w:rsidRPr="008D5DDD" w14:paraId="15205674" w14:textId="77777777" w:rsidTr="00846AD5">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39706"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Previous ULGDP II Cities (9)</w:t>
            </w:r>
          </w:p>
          <w:p w14:paraId="635590C0"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649F1234"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458A49C7"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653D3EEB"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79A39F39" w14:textId="77777777" w:rsidR="008612E4" w:rsidRPr="008D5DDD" w:rsidRDefault="008612E4" w:rsidP="00C21968">
            <w:pPr>
              <w:spacing w:after="0"/>
              <w:jc w:val="center"/>
              <w:rPr>
                <w:rFonts w:eastAsia="Times New Roman"/>
                <w:sz w:val="20"/>
                <w:szCs w:val="20"/>
                <w:lang w:eastAsia="en-AU"/>
              </w:rPr>
            </w:pPr>
          </w:p>
        </w:tc>
      </w:tr>
      <w:tr w:rsidR="008612E4" w:rsidRPr="008D5DDD" w14:paraId="6A875DD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A166A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hideMark/>
          </w:tcPr>
          <w:p w14:paraId="0EEBC53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Hawassa</w:t>
            </w:r>
          </w:p>
        </w:tc>
        <w:tc>
          <w:tcPr>
            <w:tcW w:w="1418" w:type="dxa"/>
            <w:tcBorders>
              <w:top w:val="nil"/>
              <w:left w:val="nil"/>
              <w:bottom w:val="single" w:sz="4" w:space="0" w:color="auto"/>
              <w:right w:val="single" w:sz="4" w:space="0" w:color="auto"/>
            </w:tcBorders>
            <w:shd w:val="clear" w:color="auto" w:fill="auto"/>
            <w:noWrap/>
            <w:vAlign w:val="center"/>
            <w:hideMark/>
          </w:tcPr>
          <w:p w14:paraId="05F9EA2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225,686</w:t>
            </w:r>
          </w:p>
        </w:tc>
        <w:tc>
          <w:tcPr>
            <w:tcW w:w="1615" w:type="dxa"/>
            <w:tcBorders>
              <w:top w:val="nil"/>
              <w:left w:val="nil"/>
              <w:bottom w:val="single" w:sz="4" w:space="0" w:color="auto"/>
              <w:right w:val="single" w:sz="4" w:space="0" w:color="auto"/>
            </w:tcBorders>
            <w:shd w:val="clear" w:color="auto" w:fill="auto"/>
            <w:noWrap/>
            <w:vAlign w:val="center"/>
            <w:hideMark/>
          </w:tcPr>
          <w:p w14:paraId="5F98E13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15,960,514</w:t>
            </w:r>
          </w:p>
        </w:tc>
        <w:tc>
          <w:tcPr>
            <w:tcW w:w="1615" w:type="dxa"/>
            <w:tcBorders>
              <w:top w:val="nil"/>
              <w:left w:val="nil"/>
              <w:bottom w:val="single" w:sz="4" w:space="0" w:color="auto"/>
              <w:right w:val="single" w:sz="4" w:space="0" w:color="auto"/>
            </w:tcBorders>
            <w:shd w:val="clear" w:color="auto" w:fill="auto"/>
            <w:noWrap/>
            <w:vAlign w:val="center"/>
            <w:hideMark/>
          </w:tcPr>
          <w:p w14:paraId="0703D46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6,384,206</w:t>
            </w:r>
          </w:p>
        </w:tc>
        <w:tc>
          <w:tcPr>
            <w:tcW w:w="1660" w:type="dxa"/>
            <w:tcBorders>
              <w:top w:val="nil"/>
              <w:left w:val="nil"/>
              <w:bottom w:val="single" w:sz="4" w:space="0" w:color="auto"/>
              <w:right w:val="single" w:sz="4" w:space="0" w:color="auto"/>
            </w:tcBorders>
            <w:shd w:val="clear" w:color="auto" w:fill="auto"/>
            <w:noWrap/>
            <w:vAlign w:val="center"/>
            <w:hideMark/>
          </w:tcPr>
          <w:p w14:paraId="38F8C88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4,788,154</w:t>
            </w:r>
          </w:p>
        </w:tc>
        <w:tc>
          <w:tcPr>
            <w:tcW w:w="1615" w:type="dxa"/>
            <w:tcBorders>
              <w:top w:val="nil"/>
              <w:left w:val="nil"/>
              <w:bottom w:val="single" w:sz="4" w:space="0" w:color="auto"/>
              <w:right w:val="single" w:sz="4" w:space="0" w:color="auto"/>
            </w:tcBorders>
            <w:shd w:val="clear" w:color="auto" w:fill="auto"/>
            <w:noWrap/>
            <w:vAlign w:val="center"/>
            <w:hideMark/>
          </w:tcPr>
          <w:p w14:paraId="3B3139E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27,132,874</w:t>
            </w:r>
          </w:p>
        </w:tc>
      </w:tr>
      <w:tr w:rsidR="008612E4" w:rsidRPr="008D5DDD" w14:paraId="648C306A"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27AB7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hideMark/>
          </w:tcPr>
          <w:p w14:paraId="1AE8D99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Arbaminch</w:t>
            </w:r>
          </w:p>
        </w:tc>
        <w:tc>
          <w:tcPr>
            <w:tcW w:w="1418" w:type="dxa"/>
            <w:tcBorders>
              <w:top w:val="nil"/>
              <w:left w:val="nil"/>
              <w:bottom w:val="single" w:sz="4" w:space="0" w:color="auto"/>
              <w:right w:val="single" w:sz="4" w:space="0" w:color="auto"/>
            </w:tcBorders>
            <w:shd w:val="clear" w:color="auto" w:fill="auto"/>
            <w:noWrap/>
            <w:vAlign w:val="center"/>
            <w:hideMark/>
          </w:tcPr>
          <w:p w14:paraId="71EFE03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107,542</w:t>
            </w:r>
          </w:p>
        </w:tc>
        <w:tc>
          <w:tcPr>
            <w:tcW w:w="1615" w:type="dxa"/>
            <w:tcBorders>
              <w:top w:val="nil"/>
              <w:left w:val="nil"/>
              <w:bottom w:val="single" w:sz="4" w:space="0" w:color="auto"/>
              <w:right w:val="single" w:sz="4" w:space="0" w:color="auto"/>
            </w:tcBorders>
            <w:shd w:val="clear" w:color="auto" w:fill="auto"/>
            <w:noWrap/>
            <w:vAlign w:val="center"/>
            <w:hideMark/>
          </w:tcPr>
          <w:p w14:paraId="1A78F1C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7,605,370</w:t>
            </w:r>
          </w:p>
        </w:tc>
        <w:tc>
          <w:tcPr>
            <w:tcW w:w="1615" w:type="dxa"/>
            <w:tcBorders>
              <w:top w:val="nil"/>
              <w:left w:val="nil"/>
              <w:bottom w:val="single" w:sz="4" w:space="0" w:color="auto"/>
              <w:right w:val="single" w:sz="4" w:space="0" w:color="auto"/>
            </w:tcBorders>
            <w:shd w:val="clear" w:color="auto" w:fill="auto"/>
            <w:noWrap/>
            <w:vAlign w:val="center"/>
            <w:hideMark/>
          </w:tcPr>
          <w:p w14:paraId="2CE00C7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3,042,148</w:t>
            </w:r>
          </w:p>
        </w:tc>
        <w:tc>
          <w:tcPr>
            <w:tcW w:w="1660" w:type="dxa"/>
            <w:tcBorders>
              <w:top w:val="nil"/>
              <w:left w:val="nil"/>
              <w:bottom w:val="single" w:sz="4" w:space="0" w:color="auto"/>
              <w:right w:val="single" w:sz="4" w:space="0" w:color="auto"/>
            </w:tcBorders>
            <w:shd w:val="clear" w:color="auto" w:fill="auto"/>
            <w:noWrap/>
            <w:vAlign w:val="center"/>
            <w:hideMark/>
          </w:tcPr>
          <w:p w14:paraId="2A4B6C1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2,281,611</w:t>
            </w:r>
          </w:p>
        </w:tc>
        <w:tc>
          <w:tcPr>
            <w:tcW w:w="1615" w:type="dxa"/>
            <w:tcBorders>
              <w:top w:val="nil"/>
              <w:left w:val="nil"/>
              <w:bottom w:val="single" w:sz="4" w:space="0" w:color="auto"/>
              <w:right w:val="single" w:sz="4" w:space="0" w:color="auto"/>
            </w:tcBorders>
            <w:shd w:val="clear" w:color="auto" w:fill="auto"/>
            <w:noWrap/>
            <w:vAlign w:val="center"/>
            <w:hideMark/>
          </w:tcPr>
          <w:p w14:paraId="2A7EFBB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12,929,129</w:t>
            </w:r>
          </w:p>
        </w:tc>
      </w:tr>
      <w:tr w:rsidR="008612E4" w:rsidRPr="008D5DDD" w14:paraId="375F2152" w14:textId="77777777" w:rsidTr="00846AD5">
        <w:trPr>
          <w:trHeight w:val="40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2A398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hideMark/>
          </w:tcPr>
          <w:p w14:paraId="7BEE0D3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Dilla</w:t>
            </w:r>
          </w:p>
        </w:tc>
        <w:tc>
          <w:tcPr>
            <w:tcW w:w="1418" w:type="dxa"/>
            <w:tcBorders>
              <w:top w:val="nil"/>
              <w:left w:val="nil"/>
              <w:bottom w:val="single" w:sz="4" w:space="0" w:color="auto"/>
              <w:right w:val="single" w:sz="4" w:space="0" w:color="auto"/>
            </w:tcBorders>
            <w:shd w:val="clear" w:color="auto" w:fill="auto"/>
            <w:noWrap/>
            <w:vAlign w:val="center"/>
            <w:hideMark/>
          </w:tcPr>
          <w:p w14:paraId="767EE0A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84,952</w:t>
            </w:r>
          </w:p>
        </w:tc>
        <w:tc>
          <w:tcPr>
            <w:tcW w:w="1615" w:type="dxa"/>
            <w:tcBorders>
              <w:top w:val="nil"/>
              <w:left w:val="nil"/>
              <w:bottom w:val="single" w:sz="4" w:space="0" w:color="auto"/>
              <w:right w:val="single" w:sz="4" w:space="0" w:color="auto"/>
            </w:tcBorders>
            <w:shd w:val="clear" w:color="auto" w:fill="auto"/>
            <w:noWrap/>
            <w:vAlign w:val="center"/>
            <w:hideMark/>
          </w:tcPr>
          <w:p w14:paraId="7C7D84D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6,007,805</w:t>
            </w:r>
          </w:p>
        </w:tc>
        <w:tc>
          <w:tcPr>
            <w:tcW w:w="1615" w:type="dxa"/>
            <w:tcBorders>
              <w:top w:val="nil"/>
              <w:left w:val="nil"/>
              <w:bottom w:val="single" w:sz="4" w:space="0" w:color="auto"/>
              <w:right w:val="single" w:sz="4" w:space="0" w:color="auto"/>
            </w:tcBorders>
            <w:shd w:val="clear" w:color="auto" w:fill="auto"/>
            <w:noWrap/>
            <w:vAlign w:val="center"/>
            <w:hideMark/>
          </w:tcPr>
          <w:p w14:paraId="765E170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2,403,122</w:t>
            </w:r>
          </w:p>
        </w:tc>
        <w:tc>
          <w:tcPr>
            <w:tcW w:w="1660" w:type="dxa"/>
            <w:tcBorders>
              <w:top w:val="nil"/>
              <w:left w:val="nil"/>
              <w:bottom w:val="single" w:sz="4" w:space="0" w:color="auto"/>
              <w:right w:val="single" w:sz="4" w:space="0" w:color="auto"/>
            </w:tcBorders>
            <w:shd w:val="clear" w:color="auto" w:fill="auto"/>
            <w:noWrap/>
            <w:vAlign w:val="center"/>
            <w:hideMark/>
          </w:tcPr>
          <w:p w14:paraId="12A6492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1,802,342</w:t>
            </w:r>
          </w:p>
        </w:tc>
        <w:tc>
          <w:tcPr>
            <w:tcW w:w="1615" w:type="dxa"/>
            <w:tcBorders>
              <w:top w:val="nil"/>
              <w:left w:val="nil"/>
              <w:bottom w:val="single" w:sz="4" w:space="0" w:color="auto"/>
              <w:right w:val="single" w:sz="4" w:space="0" w:color="auto"/>
            </w:tcBorders>
            <w:shd w:val="clear" w:color="auto" w:fill="auto"/>
            <w:noWrap/>
            <w:vAlign w:val="center"/>
            <w:hideMark/>
          </w:tcPr>
          <w:p w14:paraId="105210E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10,213,269</w:t>
            </w:r>
          </w:p>
        </w:tc>
      </w:tr>
      <w:tr w:rsidR="008612E4" w:rsidRPr="008D5DDD" w14:paraId="2B4EA7F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8E117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auto" w:fill="auto"/>
            <w:hideMark/>
          </w:tcPr>
          <w:p w14:paraId="0041EC4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Sodo</w:t>
            </w:r>
          </w:p>
        </w:tc>
        <w:tc>
          <w:tcPr>
            <w:tcW w:w="1418" w:type="dxa"/>
            <w:tcBorders>
              <w:top w:val="nil"/>
              <w:left w:val="nil"/>
              <w:bottom w:val="single" w:sz="4" w:space="0" w:color="auto"/>
              <w:right w:val="single" w:sz="4" w:space="0" w:color="auto"/>
            </w:tcBorders>
            <w:shd w:val="clear" w:color="auto" w:fill="auto"/>
            <w:noWrap/>
            <w:vAlign w:val="center"/>
            <w:hideMark/>
          </w:tcPr>
          <w:p w14:paraId="7C127A5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109,225</w:t>
            </w:r>
          </w:p>
        </w:tc>
        <w:tc>
          <w:tcPr>
            <w:tcW w:w="1615" w:type="dxa"/>
            <w:tcBorders>
              <w:top w:val="nil"/>
              <w:left w:val="nil"/>
              <w:bottom w:val="single" w:sz="4" w:space="0" w:color="auto"/>
              <w:right w:val="single" w:sz="4" w:space="0" w:color="auto"/>
            </w:tcBorders>
            <w:shd w:val="clear" w:color="auto" w:fill="auto"/>
            <w:noWrap/>
            <w:vAlign w:val="center"/>
            <w:hideMark/>
          </w:tcPr>
          <w:p w14:paraId="6BED5DC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7,724,392</w:t>
            </w:r>
          </w:p>
        </w:tc>
        <w:tc>
          <w:tcPr>
            <w:tcW w:w="1615" w:type="dxa"/>
            <w:tcBorders>
              <w:top w:val="nil"/>
              <w:left w:val="nil"/>
              <w:bottom w:val="single" w:sz="4" w:space="0" w:color="auto"/>
              <w:right w:val="single" w:sz="4" w:space="0" w:color="auto"/>
            </w:tcBorders>
            <w:shd w:val="clear" w:color="auto" w:fill="auto"/>
            <w:noWrap/>
            <w:vAlign w:val="center"/>
            <w:hideMark/>
          </w:tcPr>
          <w:p w14:paraId="0C33D6F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3,089,757</w:t>
            </w:r>
          </w:p>
        </w:tc>
        <w:tc>
          <w:tcPr>
            <w:tcW w:w="1660" w:type="dxa"/>
            <w:tcBorders>
              <w:top w:val="nil"/>
              <w:left w:val="nil"/>
              <w:bottom w:val="single" w:sz="4" w:space="0" w:color="auto"/>
              <w:right w:val="single" w:sz="4" w:space="0" w:color="auto"/>
            </w:tcBorders>
            <w:shd w:val="clear" w:color="auto" w:fill="auto"/>
            <w:noWrap/>
            <w:vAlign w:val="center"/>
            <w:hideMark/>
          </w:tcPr>
          <w:p w14:paraId="3BCB823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2,317,318</w:t>
            </w:r>
          </w:p>
        </w:tc>
        <w:tc>
          <w:tcPr>
            <w:tcW w:w="1615" w:type="dxa"/>
            <w:tcBorders>
              <w:top w:val="nil"/>
              <w:left w:val="nil"/>
              <w:bottom w:val="single" w:sz="4" w:space="0" w:color="auto"/>
              <w:right w:val="single" w:sz="4" w:space="0" w:color="auto"/>
            </w:tcBorders>
            <w:shd w:val="clear" w:color="auto" w:fill="auto"/>
            <w:noWrap/>
            <w:vAlign w:val="center"/>
            <w:hideMark/>
          </w:tcPr>
          <w:p w14:paraId="094EB3A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13,131,466</w:t>
            </w:r>
          </w:p>
        </w:tc>
      </w:tr>
      <w:tr w:rsidR="008612E4" w:rsidRPr="008D5DDD" w14:paraId="447BB87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8EA59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lastRenderedPageBreak/>
              <w:t>5</w:t>
            </w:r>
          </w:p>
        </w:tc>
        <w:tc>
          <w:tcPr>
            <w:tcW w:w="1417" w:type="dxa"/>
            <w:tcBorders>
              <w:top w:val="nil"/>
              <w:left w:val="nil"/>
              <w:bottom w:val="single" w:sz="4" w:space="0" w:color="auto"/>
              <w:right w:val="single" w:sz="4" w:space="0" w:color="auto"/>
            </w:tcBorders>
            <w:shd w:val="clear" w:color="auto" w:fill="auto"/>
            <w:hideMark/>
          </w:tcPr>
          <w:p w14:paraId="127288A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Areka</w:t>
            </w:r>
          </w:p>
        </w:tc>
        <w:tc>
          <w:tcPr>
            <w:tcW w:w="1418" w:type="dxa"/>
            <w:tcBorders>
              <w:top w:val="nil"/>
              <w:left w:val="nil"/>
              <w:bottom w:val="single" w:sz="4" w:space="0" w:color="auto"/>
              <w:right w:val="single" w:sz="4" w:space="0" w:color="auto"/>
            </w:tcBorders>
            <w:shd w:val="clear" w:color="auto" w:fill="auto"/>
            <w:noWrap/>
            <w:vAlign w:val="center"/>
            <w:hideMark/>
          </w:tcPr>
          <w:p w14:paraId="4EF1A53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45,109</w:t>
            </w:r>
          </w:p>
        </w:tc>
        <w:tc>
          <w:tcPr>
            <w:tcW w:w="1615" w:type="dxa"/>
            <w:tcBorders>
              <w:top w:val="nil"/>
              <w:left w:val="nil"/>
              <w:bottom w:val="single" w:sz="4" w:space="0" w:color="auto"/>
              <w:right w:val="single" w:sz="4" w:space="0" w:color="auto"/>
            </w:tcBorders>
            <w:shd w:val="clear" w:color="auto" w:fill="auto"/>
            <w:noWrap/>
            <w:vAlign w:val="center"/>
            <w:hideMark/>
          </w:tcPr>
          <w:p w14:paraId="275B34E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3,190,108</w:t>
            </w:r>
          </w:p>
        </w:tc>
        <w:tc>
          <w:tcPr>
            <w:tcW w:w="1615" w:type="dxa"/>
            <w:tcBorders>
              <w:top w:val="nil"/>
              <w:left w:val="nil"/>
              <w:bottom w:val="single" w:sz="4" w:space="0" w:color="auto"/>
              <w:right w:val="single" w:sz="4" w:space="0" w:color="auto"/>
            </w:tcBorders>
            <w:shd w:val="clear" w:color="auto" w:fill="auto"/>
            <w:noWrap/>
            <w:vAlign w:val="center"/>
            <w:hideMark/>
          </w:tcPr>
          <w:p w14:paraId="710A1FB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638,022</w:t>
            </w:r>
          </w:p>
        </w:tc>
        <w:tc>
          <w:tcPr>
            <w:tcW w:w="1660" w:type="dxa"/>
            <w:tcBorders>
              <w:top w:val="nil"/>
              <w:left w:val="nil"/>
              <w:bottom w:val="single" w:sz="4" w:space="0" w:color="auto"/>
              <w:right w:val="single" w:sz="4" w:space="0" w:color="auto"/>
            </w:tcBorders>
            <w:shd w:val="clear" w:color="auto" w:fill="auto"/>
            <w:noWrap/>
            <w:vAlign w:val="center"/>
            <w:hideMark/>
          </w:tcPr>
          <w:p w14:paraId="2C6EC0F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957,033</w:t>
            </w:r>
          </w:p>
        </w:tc>
        <w:tc>
          <w:tcPr>
            <w:tcW w:w="1615" w:type="dxa"/>
            <w:tcBorders>
              <w:top w:val="nil"/>
              <w:left w:val="nil"/>
              <w:bottom w:val="single" w:sz="4" w:space="0" w:color="auto"/>
              <w:right w:val="single" w:sz="4" w:space="0" w:color="auto"/>
            </w:tcBorders>
            <w:shd w:val="clear" w:color="auto" w:fill="auto"/>
            <w:noWrap/>
            <w:vAlign w:val="center"/>
            <w:hideMark/>
          </w:tcPr>
          <w:p w14:paraId="2FED7A5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4,785,163</w:t>
            </w:r>
          </w:p>
        </w:tc>
      </w:tr>
      <w:tr w:rsidR="008612E4" w:rsidRPr="008D5DDD" w14:paraId="3835F790"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961A5E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w:t>
            </w:r>
          </w:p>
        </w:tc>
        <w:tc>
          <w:tcPr>
            <w:tcW w:w="1417" w:type="dxa"/>
            <w:tcBorders>
              <w:top w:val="nil"/>
              <w:left w:val="nil"/>
              <w:bottom w:val="single" w:sz="4" w:space="0" w:color="auto"/>
              <w:right w:val="single" w:sz="4" w:space="0" w:color="auto"/>
            </w:tcBorders>
            <w:shd w:val="clear" w:color="auto" w:fill="auto"/>
            <w:hideMark/>
          </w:tcPr>
          <w:p w14:paraId="12262028"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Butajira</w:t>
            </w:r>
          </w:p>
        </w:tc>
        <w:tc>
          <w:tcPr>
            <w:tcW w:w="1418" w:type="dxa"/>
            <w:tcBorders>
              <w:top w:val="nil"/>
              <w:left w:val="nil"/>
              <w:bottom w:val="single" w:sz="4" w:space="0" w:color="auto"/>
              <w:right w:val="single" w:sz="4" w:space="0" w:color="auto"/>
            </w:tcBorders>
            <w:shd w:val="clear" w:color="auto" w:fill="auto"/>
            <w:noWrap/>
            <w:vAlign w:val="center"/>
            <w:hideMark/>
          </w:tcPr>
          <w:p w14:paraId="5BAC497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47,978</w:t>
            </w:r>
          </w:p>
        </w:tc>
        <w:tc>
          <w:tcPr>
            <w:tcW w:w="1615" w:type="dxa"/>
            <w:tcBorders>
              <w:top w:val="nil"/>
              <w:left w:val="nil"/>
              <w:bottom w:val="single" w:sz="4" w:space="0" w:color="auto"/>
              <w:right w:val="single" w:sz="4" w:space="0" w:color="auto"/>
            </w:tcBorders>
            <w:shd w:val="clear" w:color="auto" w:fill="auto"/>
            <w:noWrap/>
            <w:vAlign w:val="center"/>
            <w:hideMark/>
          </w:tcPr>
          <w:p w14:paraId="7B8B372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3,393,004</w:t>
            </w:r>
          </w:p>
        </w:tc>
        <w:tc>
          <w:tcPr>
            <w:tcW w:w="1615" w:type="dxa"/>
            <w:tcBorders>
              <w:top w:val="nil"/>
              <w:left w:val="nil"/>
              <w:bottom w:val="single" w:sz="4" w:space="0" w:color="auto"/>
              <w:right w:val="single" w:sz="4" w:space="0" w:color="auto"/>
            </w:tcBorders>
            <w:shd w:val="clear" w:color="auto" w:fill="auto"/>
            <w:noWrap/>
            <w:vAlign w:val="center"/>
            <w:hideMark/>
          </w:tcPr>
          <w:p w14:paraId="26CF42E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678,601</w:t>
            </w:r>
          </w:p>
        </w:tc>
        <w:tc>
          <w:tcPr>
            <w:tcW w:w="1660" w:type="dxa"/>
            <w:tcBorders>
              <w:top w:val="nil"/>
              <w:left w:val="nil"/>
              <w:bottom w:val="single" w:sz="4" w:space="0" w:color="auto"/>
              <w:right w:val="single" w:sz="4" w:space="0" w:color="auto"/>
            </w:tcBorders>
            <w:shd w:val="clear" w:color="auto" w:fill="auto"/>
            <w:noWrap/>
            <w:vAlign w:val="center"/>
            <w:hideMark/>
          </w:tcPr>
          <w:p w14:paraId="7846AE9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1,017,901</w:t>
            </w:r>
          </w:p>
        </w:tc>
        <w:tc>
          <w:tcPr>
            <w:tcW w:w="1615" w:type="dxa"/>
            <w:tcBorders>
              <w:top w:val="nil"/>
              <w:left w:val="nil"/>
              <w:bottom w:val="single" w:sz="4" w:space="0" w:color="auto"/>
              <w:right w:val="single" w:sz="4" w:space="0" w:color="auto"/>
            </w:tcBorders>
            <w:shd w:val="clear" w:color="auto" w:fill="auto"/>
            <w:noWrap/>
            <w:vAlign w:val="center"/>
            <w:hideMark/>
          </w:tcPr>
          <w:p w14:paraId="4AA5082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5,089,506</w:t>
            </w:r>
          </w:p>
        </w:tc>
      </w:tr>
      <w:tr w:rsidR="008612E4" w:rsidRPr="008D5DDD" w14:paraId="504B35F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6728C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w:t>
            </w:r>
          </w:p>
        </w:tc>
        <w:tc>
          <w:tcPr>
            <w:tcW w:w="1417" w:type="dxa"/>
            <w:tcBorders>
              <w:top w:val="nil"/>
              <w:left w:val="nil"/>
              <w:bottom w:val="single" w:sz="4" w:space="0" w:color="auto"/>
              <w:right w:val="single" w:sz="4" w:space="0" w:color="auto"/>
            </w:tcBorders>
            <w:shd w:val="clear" w:color="auto" w:fill="auto"/>
            <w:hideMark/>
          </w:tcPr>
          <w:p w14:paraId="55942F7C"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Hosaena</w:t>
            </w:r>
          </w:p>
        </w:tc>
        <w:tc>
          <w:tcPr>
            <w:tcW w:w="1418" w:type="dxa"/>
            <w:tcBorders>
              <w:top w:val="nil"/>
              <w:left w:val="nil"/>
              <w:bottom w:val="single" w:sz="4" w:space="0" w:color="auto"/>
              <w:right w:val="single" w:sz="4" w:space="0" w:color="auto"/>
            </w:tcBorders>
            <w:shd w:val="clear" w:color="auto" w:fill="auto"/>
            <w:noWrap/>
            <w:vAlign w:val="center"/>
            <w:hideMark/>
          </w:tcPr>
          <w:p w14:paraId="30EE960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100,528</w:t>
            </w:r>
          </w:p>
        </w:tc>
        <w:tc>
          <w:tcPr>
            <w:tcW w:w="1615" w:type="dxa"/>
            <w:tcBorders>
              <w:top w:val="nil"/>
              <w:left w:val="nil"/>
              <w:bottom w:val="single" w:sz="4" w:space="0" w:color="auto"/>
              <w:right w:val="single" w:sz="4" w:space="0" w:color="auto"/>
            </w:tcBorders>
            <w:shd w:val="clear" w:color="auto" w:fill="auto"/>
            <w:noWrap/>
            <w:vAlign w:val="center"/>
            <w:hideMark/>
          </w:tcPr>
          <w:p w14:paraId="4BFEF05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7,109,340</w:t>
            </w:r>
          </w:p>
        </w:tc>
        <w:tc>
          <w:tcPr>
            <w:tcW w:w="1615" w:type="dxa"/>
            <w:tcBorders>
              <w:top w:val="nil"/>
              <w:left w:val="nil"/>
              <w:bottom w:val="single" w:sz="4" w:space="0" w:color="auto"/>
              <w:right w:val="single" w:sz="4" w:space="0" w:color="auto"/>
            </w:tcBorders>
            <w:shd w:val="clear" w:color="auto" w:fill="auto"/>
            <w:noWrap/>
            <w:vAlign w:val="center"/>
            <w:hideMark/>
          </w:tcPr>
          <w:p w14:paraId="0E5763B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1,421,868</w:t>
            </w:r>
          </w:p>
        </w:tc>
        <w:tc>
          <w:tcPr>
            <w:tcW w:w="1660" w:type="dxa"/>
            <w:tcBorders>
              <w:top w:val="nil"/>
              <w:left w:val="nil"/>
              <w:bottom w:val="single" w:sz="4" w:space="0" w:color="auto"/>
              <w:right w:val="single" w:sz="4" w:space="0" w:color="auto"/>
            </w:tcBorders>
            <w:shd w:val="clear" w:color="auto" w:fill="auto"/>
            <w:noWrap/>
            <w:vAlign w:val="center"/>
            <w:hideMark/>
          </w:tcPr>
          <w:p w14:paraId="4998639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2,132,802</w:t>
            </w:r>
          </w:p>
        </w:tc>
        <w:tc>
          <w:tcPr>
            <w:tcW w:w="1615" w:type="dxa"/>
            <w:tcBorders>
              <w:top w:val="nil"/>
              <w:left w:val="nil"/>
              <w:bottom w:val="single" w:sz="4" w:space="0" w:color="auto"/>
              <w:right w:val="single" w:sz="4" w:space="0" w:color="auto"/>
            </w:tcBorders>
            <w:shd w:val="clear" w:color="auto" w:fill="auto"/>
            <w:noWrap/>
            <w:vAlign w:val="center"/>
            <w:hideMark/>
          </w:tcPr>
          <w:p w14:paraId="7630FC4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10,664,010</w:t>
            </w:r>
          </w:p>
        </w:tc>
      </w:tr>
      <w:tr w:rsidR="008612E4" w:rsidRPr="008D5DDD" w14:paraId="55A48840"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63110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w:t>
            </w:r>
          </w:p>
        </w:tc>
        <w:tc>
          <w:tcPr>
            <w:tcW w:w="1417" w:type="dxa"/>
            <w:tcBorders>
              <w:top w:val="nil"/>
              <w:left w:val="nil"/>
              <w:bottom w:val="single" w:sz="4" w:space="0" w:color="auto"/>
              <w:right w:val="single" w:sz="4" w:space="0" w:color="auto"/>
            </w:tcBorders>
            <w:shd w:val="clear" w:color="auto" w:fill="auto"/>
            <w:hideMark/>
          </w:tcPr>
          <w:p w14:paraId="2391763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Mizanaman</w:t>
            </w:r>
          </w:p>
        </w:tc>
        <w:tc>
          <w:tcPr>
            <w:tcW w:w="1418" w:type="dxa"/>
            <w:tcBorders>
              <w:top w:val="nil"/>
              <w:left w:val="nil"/>
              <w:bottom w:val="single" w:sz="4" w:space="0" w:color="auto"/>
              <w:right w:val="single" w:sz="4" w:space="0" w:color="auto"/>
            </w:tcBorders>
            <w:shd w:val="clear" w:color="auto" w:fill="auto"/>
            <w:noWrap/>
            <w:vAlign w:val="center"/>
            <w:hideMark/>
          </w:tcPr>
          <w:p w14:paraId="1E70DDD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48,946</w:t>
            </w:r>
          </w:p>
        </w:tc>
        <w:tc>
          <w:tcPr>
            <w:tcW w:w="1615" w:type="dxa"/>
            <w:tcBorders>
              <w:top w:val="nil"/>
              <w:left w:val="nil"/>
              <w:bottom w:val="single" w:sz="4" w:space="0" w:color="auto"/>
              <w:right w:val="single" w:sz="4" w:space="0" w:color="auto"/>
            </w:tcBorders>
            <w:shd w:val="clear" w:color="auto" w:fill="auto"/>
            <w:noWrap/>
            <w:vAlign w:val="center"/>
            <w:hideMark/>
          </w:tcPr>
          <w:p w14:paraId="6AFB745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3,461,461</w:t>
            </w:r>
          </w:p>
        </w:tc>
        <w:tc>
          <w:tcPr>
            <w:tcW w:w="1615" w:type="dxa"/>
            <w:tcBorders>
              <w:top w:val="nil"/>
              <w:left w:val="nil"/>
              <w:bottom w:val="single" w:sz="4" w:space="0" w:color="auto"/>
              <w:right w:val="single" w:sz="4" w:space="0" w:color="auto"/>
            </w:tcBorders>
            <w:shd w:val="clear" w:color="auto" w:fill="auto"/>
            <w:noWrap/>
            <w:vAlign w:val="center"/>
            <w:hideMark/>
          </w:tcPr>
          <w:p w14:paraId="4BAB3BB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692,292</w:t>
            </w:r>
          </w:p>
        </w:tc>
        <w:tc>
          <w:tcPr>
            <w:tcW w:w="1660" w:type="dxa"/>
            <w:tcBorders>
              <w:top w:val="nil"/>
              <w:left w:val="nil"/>
              <w:bottom w:val="single" w:sz="4" w:space="0" w:color="auto"/>
              <w:right w:val="single" w:sz="4" w:space="0" w:color="auto"/>
            </w:tcBorders>
            <w:shd w:val="clear" w:color="auto" w:fill="auto"/>
            <w:noWrap/>
            <w:vAlign w:val="center"/>
            <w:hideMark/>
          </w:tcPr>
          <w:p w14:paraId="031FD7E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1,038,438</w:t>
            </w:r>
          </w:p>
        </w:tc>
        <w:tc>
          <w:tcPr>
            <w:tcW w:w="1615" w:type="dxa"/>
            <w:tcBorders>
              <w:top w:val="nil"/>
              <w:left w:val="nil"/>
              <w:bottom w:val="single" w:sz="4" w:space="0" w:color="auto"/>
              <w:right w:val="single" w:sz="4" w:space="0" w:color="auto"/>
            </w:tcBorders>
            <w:shd w:val="clear" w:color="auto" w:fill="auto"/>
            <w:noWrap/>
            <w:vAlign w:val="center"/>
            <w:hideMark/>
          </w:tcPr>
          <w:p w14:paraId="77AA26E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5,192,192</w:t>
            </w:r>
          </w:p>
        </w:tc>
      </w:tr>
      <w:tr w:rsidR="008612E4" w:rsidRPr="008D5DDD" w14:paraId="6F4C040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0BDF8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w:t>
            </w:r>
          </w:p>
        </w:tc>
        <w:tc>
          <w:tcPr>
            <w:tcW w:w="1417" w:type="dxa"/>
            <w:tcBorders>
              <w:top w:val="nil"/>
              <w:left w:val="nil"/>
              <w:bottom w:val="single" w:sz="4" w:space="0" w:color="auto"/>
              <w:right w:val="single" w:sz="4" w:space="0" w:color="auto"/>
            </w:tcBorders>
            <w:shd w:val="clear" w:color="auto" w:fill="auto"/>
            <w:hideMark/>
          </w:tcPr>
          <w:p w14:paraId="768B4DE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Yirga Alem</w:t>
            </w:r>
          </w:p>
        </w:tc>
        <w:tc>
          <w:tcPr>
            <w:tcW w:w="1418" w:type="dxa"/>
            <w:tcBorders>
              <w:top w:val="nil"/>
              <w:left w:val="nil"/>
              <w:bottom w:val="single" w:sz="4" w:space="0" w:color="auto"/>
              <w:right w:val="single" w:sz="4" w:space="0" w:color="auto"/>
            </w:tcBorders>
            <w:shd w:val="clear" w:color="auto" w:fill="auto"/>
            <w:noWrap/>
            <w:vAlign w:val="center"/>
            <w:hideMark/>
          </w:tcPr>
          <w:p w14:paraId="59388D8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43,586</w:t>
            </w:r>
          </w:p>
        </w:tc>
        <w:tc>
          <w:tcPr>
            <w:tcW w:w="1615" w:type="dxa"/>
            <w:tcBorders>
              <w:top w:val="nil"/>
              <w:left w:val="nil"/>
              <w:bottom w:val="single" w:sz="4" w:space="0" w:color="auto"/>
              <w:right w:val="single" w:sz="4" w:space="0" w:color="auto"/>
            </w:tcBorders>
            <w:shd w:val="clear" w:color="auto" w:fill="auto"/>
            <w:noWrap/>
            <w:vAlign w:val="center"/>
            <w:hideMark/>
          </w:tcPr>
          <w:p w14:paraId="699A628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3,082,402</w:t>
            </w:r>
          </w:p>
        </w:tc>
        <w:tc>
          <w:tcPr>
            <w:tcW w:w="1615" w:type="dxa"/>
            <w:tcBorders>
              <w:top w:val="nil"/>
              <w:left w:val="nil"/>
              <w:bottom w:val="single" w:sz="4" w:space="0" w:color="auto"/>
              <w:right w:val="single" w:sz="4" w:space="0" w:color="auto"/>
            </w:tcBorders>
            <w:shd w:val="clear" w:color="auto" w:fill="auto"/>
            <w:noWrap/>
            <w:vAlign w:val="center"/>
            <w:hideMark/>
          </w:tcPr>
          <w:p w14:paraId="62C4051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616,480</w:t>
            </w:r>
          </w:p>
        </w:tc>
        <w:tc>
          <w:tcPr>
            <w:tcW w:w="1660" w:type="dxa"/>
            <w:tcBorders>
              <w:top w:val="nil"/>
              <w:left w:val="nil"/>
              <w:bottom w:val="single" w:sz="4" w:space="0" w:color="auto"/>
              <w:right w:val="single" w:sz="4" w:space="0" w:color="auto"/>
            </w:tcBorders>
            <w:shd w:val="clear" w:color="auto" w:fill="auto"/>
            <w:noWrap/>
            <w:vAlign w:val="center"/>
            <w:hideMark/>
          </w:tcPr>
          <w:p w14:paraId="1503B72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924,721</w:t>
            </w:r>
          </w:p>
        </w:tc>
        <w:tc>
          <w:tcPr>
            <w:tcW w:w="1615" w:type="dxa"/>
            <w:tcBorders>
              <w:top w:val="nil"/>
              <w:left w:val="nil"/>
              <w:bottom w:val="single" w:sz="4" w:space="0" w:color="auto"/>
              <w:right w:val="single" w:sz="4" w:space="0" w:color="auto"/>
            </w:tcBorders>
            <w:shd w:val="clear" w:color="auto" w:fill="auto"/>
            <w:noWrap/>
            <w:vAlign w:val="center"/>
            <w:hideMark/>
          </w:tcPr>
          <w:p w14:paraId="4A95C8F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4,623,603</w:t>
            </w:r>
          </w:p>
        </w:tc>
      </w:tr>
      <w:tr w:rsidR="008612E4" w:rsidRPr="008D5DDD" w14:paraId="5DB3B049" w14:textId="77777777" w:rsidTr="00846AD5">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442968"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New Cities (14)</w:t>
            </w:r>
          </w:p>
          <w:p w14:paraId="1BF56E19"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8D7D77"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1C13038B"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207B9FA6"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41A866F7"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7482EC64" w14:textId="77777777" w:rsidR="008612E4" w:rsidRPr="008D5DDD" w:rsidRDefault="008612E4" w:rsidP="00C21968">
            <w:pPr>
              <w:spacing w:after="0"/>
              <w:jc w:val="center"/>
              <w:rPr>
                <w:rFonts w:eastAsia="Times New Roman"/>
                <w:sz w:val="20"/>
                <w:szCs w:val="20"/>
                <w:lang w:eastAsia="en-AU"/>
              </w:rPr>
            </w:pPr>
          </w:p>
        </w:tc>
      </w:tr>
      <w:tr w:rsidR="008612E4" w:rsidRPr="008D5DDD" w14:paraId="7231813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7ED96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000000" w:fill="FFFFFF"/>
            <w:noWrap/>
            <w:vAlign w:val="center"/>
            <w:hideMark/>
          </w:tcPr>
          <w:p w14:paraId="0A66378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Welkite</w:t>
            </w:r>
          </w:p>
        </w:tc>
        <w:tc>
          <w:tcPr>
            <w:tcW w:w="1418" w:type="dxa"/>
            <w:tcBorders>
              <w:top w:val="nil"/>
              <w:left w:val="nil"/>
              <w:bottom w:val="single" w:sz="4" w:space="0" w:color="auto"/>
              <w:right w:val="single" w:sz="4" w:space="0" w:color="auto"/>
            </w:tcBorders>
            <w:shd w:val="clear" w:color="auto" w:fill="auto"/>
            <w:noWrap/>
            <w:vAlign w:val="center"/>
            <w:hideMark/>
          </w:tcPr>
          <w:p w14:paraId="0E6E09D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41,458</w:t>
            </w:r>
          </w:p>
        </w:tc>
        <w:tc>
          <w:tcPr>
            <w:tcW w:w="1615" w:type="dxa"/>
            <w:tcBorders>
              <w:top w:val="nil"/>
              <w:left w:val="nil"/>
              <w:bottom w:val="single" w:sz="4" w:space="0" w:color="auto"/>
              <w:right w:val="single" w:sz="4" w:space="0" w:color="auto"/>
            </w:tcBorders>
            <w:shd w:val="clear" w:color="auto" w:fill="auto"/>
            <w:noWrap/>
            <w:vAlign w:val="center"/>
            <w:hideMark/>
          </w:tcPr>
          <w:p w14:paraId="2E7C735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2,453,070</w:t>
            </w:r>
          </w:p>
        </w:tc>
        <w:tc>
          <w:tcPr>
            <w:tcW w:w="1615" w:type="dxa"/>
            <w:tcBorders>
              <w:top w:val="nil"/>
              <w:left w:val="nil"/>
              <w:bottom w:val="single" w:sz="4" w:space="0" w:color="auto"/>
              <w:right w:val="single" w:sz="4" w:space="0" w:color="auto"/>
            </w:tcBorders>
            <w:shd w:val="clear" w:color="auto" w:fill="auto"/>
            <w:noWrap/>
            <w:vAlign w:val="center"/>
            <w:hideMark/>
          </w:tcPr>
          <w:p w14:paraId="7761C29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490,614</w:t>
            </w:r>
          </w:p>
        </w:tc>
        <w:tc>
          <w:tcPr>
            <w:tcW w:w="1660" w:type="dxa"/>
            <w:tcBorders>
              <w:top w:val="nil"/>
              <w:left w:val="nil"/>
              <w:bottom w:val="single" w:sz="4" w:space="0" w:color="auto"/>
              <w:right w:val="single" w:sz="4" w:space="0" w:color="auto"/>
            </w:tcBorders>
            <w:shd w:val="clear" w:color="auto" w:fill="auto"/>
            <w:noWrap/>
            <w:vAlign w:val="center"/>
            <w:hideMark/>
          </w:tcPr>
          <w:p w14:paraId="7C723F7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735,921</w:t>
            </w:r>
          </w:p>
        </w:tc>
        <w:tc>
          <w:tcPr>
            <w:tcW w:w="1615" w:type="dxa"/>
            <w:tcBorders>
              <w:top w:val="nil"/>
              <w:left w:val="nil"/>
              <w:bottom w:val="single" w:sz="4" w:space="0" w:color="auto"/>
              <w:right w:val="single" w:sz="4" w:space="0" w:color="auto"/>
            </w:tcBorders>
            <w:shd w:val="clear" w:color="auto" w:fill="auto"/>
            <w:noWrap/>
            <w:vAlign w:val="center"/>
            <w:hideMark/>
          </w:tcPr>
          <w:p w14:paraId="45F8BB2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3,679,605</w:t>
            </w:r>
          </w:p>
        </w:tc>
      </w:tr>
      <w:tr w:rsidR="008612E4" w:rsidRPr="008D5DDD" w14:paraId="7A793CFF"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36187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66550A7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Durame</w:t>
            </w:r>
          </w:p>
        </w:tc>
        <w:tc>
          <w:tcPr>
            <w:tcW w:w="1418" w:type="dxa"/>
            <w:tcBorders>
              <w:top w:val="nil"/>
              <w:left w:val="nil"/>
              <w:bottom w:val="single" w:sz="4" w:space="0" w:color="auto"/>
              <w:right w:val="single" w:sz="4" w:space="0" w:color="auto"/>
            </w:tcBorders>
            <w:shd w:val="clear" w:color="auto" w:fill="auto"/>
            <w:noWrap/>
            <w:vAlign w:val="center"/>
            <w:hideMark/>
          </w:tcPr>
          <w:p w14:paraId="677F0F2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35,147</w:t>
            </w:r>
          </w:p>
        </w:tc>
        <w:tc>
          <w:tcPr>
            <w:tcW w:w="1615" w:type="dxa"/>
            <w:tcBorders>
              <w:top w:val="nil"/>
              <w:left w:val="nil"/>
              <w:bottom w:val="single" w:sz="4" w:space="0" w:color="auto"/>
              <w:right w:val="single" w:sz="4" w:space="0" w:color="auto"/>
            </w:tcBorders>
            <w:shd w:val="clear" w:color="auto" w:fill="auto"/>
            <w:noWrap/>
            <w:vAlign w:val="center"/>
            <w:hideMark/>
          </w:tcPr>
          <w:p w14:paraId="1074630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2,079,648</w:t>
            </w:r>
          </w:p>
        </w:tc>
        <w:tc>
          <w:tcPr>
            <w:tcW w:w="1615" w:type="dxa"/>
            <w:tcBorders>
              <w:top w:val="nil"/>
              <w:left w:val="nil"/>
              <w:bottom w:val="single" w:sz="4" w:space="0" w:color="auto"/>
              <w:right w:val="single" w:sz="4" w:space="0" w:color="auto"/>
            </w:tcBorders>
            <w:shd w:val="clear" w:color="auto" w:fill="auto"/>
            <w:noWrap/>
            <w:vAlign w:val="center"/>
            <w:hideMark/>
          </w:tcPr>
          <w:p w14:paraId="5C077E3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415,930</w:t>
            </w:r>
          </w:p>
        </w:tc>
        <w:tc>
          <w:tcPr>
            <w:tcW w:w="1660" w:type="dxa"/>
            <w:tcBorders>
              <w:top w:val="nil"/>
              <w:left w:val="nil"/>
              <w:bottom w:val="single" w:sz="4" w:space="0" w:color="auto"/>
              <w:right w:val="single" w:sz="4" w:space="0" w:color="auto"/>
            </w:tcBorders>
            <w:shd w:val="clear" w:color="auto" w:fill="auto"/>
            <w:noWrap/>
            <w:vAlign w:val="center"/>
            <w:hideMark/>
          </w:tcPr>
          <w:p w14:paraId="26822E8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623,894</w:t>
            </w:r>
          </w:p>
        </w:tc>
        <w:tc>
          <w:tcPr>
            <w:tcW w:w="1615" w:type="dxa"/>
            <w:tcBorders>
              <w:top w:val="nil"/>
              <w:left w:val="nil"/>
              <w:bottom w:val="single" w:sz="4" w:space="0" w:color="auto"/>
              <w:right w:val="single" w:sz="4" w:space="0" w:color="auto"/>
            </w:tcBorders>
            <w:shd w:val="clear" w:color="auto" w:fill="auto"/>
            <w:noWrap/>
            <w:vAlign w:val="center"/>
            <w:hideMark/>
          </w:tcPr>
          <w:p w14:paraId="6B3F67A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3,119,472</w:t>
            </w:r>
          </w:p>
        </w:tc>
      </w:tr>
      <w:tr w:rsidR="008612E4" w:rsidRPr="008D5DDD" w14:paraId="3FAB79CA"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260B3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000000" w:fill="FFFFFF"/>
            <w:noWrap/>
            <w:vAlign w:val="center"/>
            <w:hideMark/>
          </w:tcPr>
          <w:p w14:paraId="0689B55F"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Aleta Wondo</w:t>
            </w:r>
          </w:p>
        </w:tc>
        <w:tc>
          <w:tcPr>
            <w:tcW w:w="1418" w:type="dxa"/>
            <w:tcBorders>
              <w:top w:val="nil"/>
              <w:left w:val="nil"/>
              <w:bottom w:val="single" w:sz="4" w:space="0" w:color="auto"/>
              <w:right w:val="single" w:sz="4" w:space="0" w:color="auto"/>
            </w:tcBorders>
            <w:shd w:val="clear" w:color="auto" w:fill="auto"/>
            <w:noWrap/>
            <w:vAlign w:val="center"/>
            <w:hideMark/>
          </w:tcPr>
          <w:p w14:paraId="6BFFB64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31,730</w:t>
            </w:r>
          </w:p>
        </w:tc>
        <w:tc>
          <w:tcPr>
            <w:tcW w:w="1615" w:type="dxa"/>
            <w:tcBorders>
              <w:top w:val="nil"/>
              <w:left w:val="nil"/>
              <w:bottom w:val="single" w:sz="4" w:space="0" w:color="auto"/>
              <w:right w:val="single" w:sz="4" w:space="0" w:color="auto"/>
            </w:tcBorders>
            <w:shd w:val="clear" w:color="auto" w:fill="auto"/>
            <w:noWrap/>
            <w:vAlign w:val="center"/>
            <w:hideMark/>
          </w:tcPr>
          <w:p w14:paraId="4C01C26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1,877,464</w:t>
            </w:r>
          </w:p>
        </w:tc>
        <w:tc>
          <w:tcPr>
            <w:tcW w:w="1615" w:type="dxa"/>
            <w:tcBorders>
              <w:top w:val="nil"/>
              <w:left w:val="nil"/>
              <w:bottom w:val="single" w:sz="4" w:space="0" w:color="auto"/>
              <w:right w:val="single" w:sz="4" w:space="0" w:color="auto"/>
            </w:tcBorders>
            <w:shd w:val="clear" w:color="auto" w:fill="auto"/>
            <w:noWrap/>
            <w:vAlign w:val="center"/>
            <w:hideMark/>
          </w:tcPr>
          <w:p w14:paraId="7A8BAAD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375,493</w:t>
            </w:r>
          </w:p>
        </w:tc>
        <w:tc>
          <w:tcPr>
            <w:tcW w:w="1660" w:type="dxa"/>
            <w:tcBorders>
              <w:top w:val="nil"/>
              <w:left w:val="nil"/>
              <w:bottom w:val="single" w:sz="4" w:space="0" w:color="auto"/>
              <w:right w:val="single" w:sz="4" w:space="0" w:color="auto"/>
            </w:tcBorders>
            <w:shd w:val="clear" w:color="auto" w:fill="auto"/>
            <w:noWrap/>
            <w:vAlign w:val="center"/>
            <w:hideMark/>
          </w:tcPr>
          <w:p w14:paraId="5B2576C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563,239</w:t>
            </w:r>
          </w:p>
        </w:tc>
        <w:tc>
          <w:tcPr>
            <w:tcW w:w="1615" w:type="dxa"/>
            <w:tcBorders>
              <w:top w:val="nil"/>
              <w:left w:val="nil"/>
              <w:bottom w:val="single" w:sz="4" w:space="0" w:color="auto"/>
              <w:right w:val="single" w:sz="4" w:space="0" w:color="auto"/>
            </w:tcBorders>
            <w:shd w:val="clear" w:color="auto" w:fill="auto"/>
            <w:noWrap/>
            <w:vAlign w:val="center"/>
            <w:hideMark/>
          </w:tcPr>
          <w:p w14:paraId="474BBD5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2,816,196</w:t>
            </w:r>
          </w:p>
        </w:tc>
      </w:tr>
      <w:tr w:rsidR="008612E4" w:rsidRPr="008D5DDD" w14:paraId="2D4D64D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6C034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000000" w:fill="FFFFFF"/>
            <w:noWrap/>
            <w:vAlign w:val="center"/>
            <w:hideMark/>
          </w:tcPr>
          <w:p w14:paraId="3AC6FD9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Bodite</w:t>
            </w:r>
          </w:p>
        </w:tc>
        <w:tc>
          <w:tcPr>
            <w:tcW w:w="1418" w:type="dxa"/>
            <w:tcBorders>
              <w:top w:val="nil"/>
              <w:left w:val="nil"/>
              <w:bottom w:val="single" w:sz="4" w:space="0" w:color="auto"/>
              <w:right w:val="single" w:sz="4" w:space="0" w:color="auto"/>
            </w:tcBorders>
            <w:shd w:val="clear" w:color="auto" w:fill="auto"/>
            <w:noWrap/>
            <w:vAlign w:val="center"/>
            <w:hideMark/>
          </w:tcPr>
          <w:p w14:paraId="7EFC075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34,661</w:t>
            </w:r>
          </w:p>
        </w:tc>
        <w:tc>
          <w:tcPr>
            <w:tcW w:w="1615" w:type="dxa"/>
            <w:tcBorders>
              <w:top w:val="nil"/>
              <w:left w:val="nil"/>
              <w:bottom w:val="single" w:sz="4" w:space="0" w:color="auto"/>
              <w:right w:val="single" w:sz="4" w:space="0" w:color="auto"/>
            </w:tcBorders>
            <w:shd w:val="clear" w:color="auto" w:fill="auto"/>
            <w:noWrap/>
            <w:vAlign w:val="center"/>
            <w:hideMark/>
          </w:tcPr>
          <w:p w14:paraId="25B25AE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2,050,891</w:t>
            </w:r>
          </w:p>
        </w:tc>
        <w:tc>
          <w:tcPr>
            <w:tcW w:w="1615" w:type="dxa"/>
            <w:tcBorders>
              <w:top w:val="nil"/>
              <w:left w:val="nil"/>
              <w:bottom w:val="single" w:sz="4" w:space="0" w:color="auto"/>
              <w:right w:val="single" w:sz="4" w:space="0" w:color="auto"/>
            </w:tcBorders>
            <w:shd w:val="clear" w:color="auto" w:fill="auto"/>
            <w:noWrap/>
            <w:vAlign w:val="center"/>
            <w:hideMark/>
          </w:tcPr>
          <w:p w14:paraId="46559EF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410,178</w:t>
            </w:r>
          </w:p>
        </w:tc>
        <w:tc>
          <w:tcPr>
            <w:tcW w:w="1660" w:type="dxa"/>
            <w:tcBorders>
              <w:top w:val="nil"/>
              <w:left w:val="nil"/>
              <w:bottom w:val="single" w:sz="4" w:space="0" w:color="auto"/>
              <w:right w:val="single" w:sz="4" w:space="0" w:color="auto"/>
            </w:tcBorders>
            <w:shd w:val="clear" w:color="auto" w:fill="auto"/>
            <w:noWrap/>
            <w:vAlign w:val="center"/>
            <w:hideMark/>
          </w:tcPr>
          <w:p w14:paraId="5DC138A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615,267</w:t>
            </w:r>
          </w:p>
        </w:tc>
        <w:tc>
          <w:tcPr>
            <w:tcW w:w="1615" w:type="dxa"/>
            <w:tcBorders>
              <w:top w:val="nil"/>
              <w:left w:val="nil"/>
              <w:bottom w:val="single" w:sz="4" w:space="0" w:color="auto"/>
              <w:right w:val="single" w:sz="4" w:space="0" w:color="auto"/>
            </w:tcBorders>
            <w:shd w:val="clear" w:color="auto" w:fill="auto"/>
            <w:noWrap/>
            <w:vAlign w:val="center"/>
            <w:hideMark/>
          </w:tcPr>
          <w:p w14:paraId="58A782A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3,076,337</w:t>
            </w:r>
          </w:p>
        </w:tc>
      </w:tr>
      <w:tr w:rsidR="008612E4" w:rsidRPr="008D5DDD" w14:paraId="2E68DACF"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2364B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w:t>
            </w:r>
          </w:p>
        </w:tc>
        <w:tc>
          <w:tcPr>
            <w:tcW w:w="1417" w:type="dxa"/>
            <w:tcBorders>
              <w:top w:val="nil"/>
              <w:left w:val="nil"/>
              <w:bottom w:val="single" w:sz="4" w:space="0" w:color="auto"/>
              <w:right w:val="single" w:sz="4" w:space="0" w:color="auto"/>
            </w:tcBorders>
            <w:shd w:val="clear" w:color="000000" w:fill="FFFFFF"/>
            <w:noWrap/>
            <w:vAlign w:val="center"/>
            <w:hideMark/>
          </w:tcPr>
          <w:p w14:paraId="21DB0EE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Jinka</w:t>
            </w:r>
          </w:p>
        </w:tc>
        <w:tc>
          <w:tcPr>
            <w:tcW w:w="1418" w:type="dxa"/>
            <w:tcBorders>
              <w:top w:val="nil"/>
              <w:left w:val="nil"/>
              <w:bottom w:val="single" w:sz="4" w:space="0" w:color="auto"/>
              <w:right w:val="single" w:sz="4" w:space="0" w:color="auto"/>
            </w:tcBorders>
            <w:shd w:val="clear" w:color="auto" w:fill="auto"/>
            <w:noWrap/>
            <w:vAlign w:val="center"/>
            <w:hideMark/>
          </w:tcPr>
          <w:p w14:paraId="6BD69E2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29,108</w:t>
            </w:r>
          </w:p>
        </w:tc>
        <w:tc>
          <w:tcPr>
            <w:tcW w:w="1615" w:type="dxa"/>
            <w:tcBorders>
              <w:top w:val="nil"/>
              <w:left w:val="nil"/>
              <w:bottom w:val="single" w:sz="4" w:space="0" w:color="auto"/>
              <w:right w:val="single" w:sz="4" w:space="0" w:color="auto"/>
            </w:tcBorders>
            <w:shd w:val="clear" w:color="auto" w:fill="auto"/>
            <w:noWrap/>
            <w:vAlign w:val="center"/>
            <w:hideMark/>
          </w:tcPr>
          <w:p w14:paraId="237D7AB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1,722,320</w:t>
            </w:r>
          </w:p>
        </w:tc>
        <w:tc>
          <w:tcPr>
            <w:tcW w:w="1615" w:type="dxa"/>
            <w:tcBorders>
              <w:top w:val="nil"/>
              <w:left w:val="nil"/>
              <w:bottom w:val="single" w:sz="4" w:space="0" w:color="auto"/>
              <w:right w:val="single" w:sz="4" w:space="0" w:color="auto"/>
            </w:tcBorders>
            <w:shd w:val="clear" w:color="auto" w:fill="auto"/>
            <w:noWrap/>
            <w:vAlign w:val="center"/>
            <w:hideMark/>
          </w:tcPr>
          <w:p w14:paraId="1FDA45D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344,464</w:t>
            </w:r>
          </w:p>
        </w:tc>
        <w:tc>
          <w:tcPr>
            <w:tcW w:w="1660" w:type="dxa"/>
            <w:tcBorders>
              <w:top w:val="nil"/>
              <w:left w:val="nil"/>
              <w:bottom w:val="single" w:sz="4" w:space="0" w:color="auto"/>
              <w:right w:val="single" w:sz="4" w:space="0" w:color="auto"/>
            </w:tcBorders>
            <w:shd w:val="clear" w:color="auto" w:fill="auto"/>
            <w:noWrap/>
            <w:vAlign w:val="center"/>
            <w:hideMark/>
          </w:tcPr>
          <w:p w14:paraId="13B6A7F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516,696</w:t>
            </w:r>
          </w:p>
        </w:tc>
        <w:tc>
          <w:tcPr>
            <w:tcW w:w="1615" w:type="dxa"/>
            <w:tcBorders>
              <w:top w:val="nil"/>
              <w:left w:val="nil"/>
              <w:bottom w:val="single" w:sz="4" w:space="0" w:color="auto"/>
              <w:right w:val="single" w:sz="4" w:space="0" w:color="auto"/>
            </w:tcBorders>
            <w:shd w:val="clear" w:color="auto" w:fill="auto"/>
            <w:noWrap/>
            <w:vAlign w:val="center"/>
            <w:hideMark/>
          </w:tcPr>
          <w:p w14:paraId="6155AA0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2,583,481</w:t>
            </w:r>
          </w:p>
        </w:tc>
      </w:tr>
      <w:tr w:rsidR="008612E4" w:rsidRPr="008D5DDD" w14:paraId="66DA4F5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9F123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w:t>
            </w:r>
          </w:p>
        </w:tc>
        <w:tc>
          <w:tcPr>
            <w:tcW w:w="1417" w:type="dxa"/>
            <w:tcBorders>
              <w:top w:val="nil"/>
              <w:left w:val="nil"/>
              <w:bottom w:val="single" w:sz="4" w:space="0" w:color="auto"/>
              <w:right w:val="single" w:sz="4" w:space="0" w:color="auto"/>
            </w:tcBorders>
            <w:shd w:val="clear" w:color="000000" w:fill="FFFFFF"/>
            <w:noWrap/>
            <w:vAlign w:val="center"/>
            <w:hideMark/>
          </w:tcPr>
          <w:p w14:paraId="7C8B7C3B"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Tapi</w:t>
            </w:r>
          </w:p>
        </w:tc>
        <w:tc>
          <w:tcPr>
            <w:tcW w:w="1418" w:type="dxa"/>
            <w:tcBorders>
              <w:top w:val="nil"/>
              <w:left w:val="nil"/>
              <w:bottom w:val="single" w:sz="4" w:space="0" w:color="auto"/>
              <w:right w:val="single" w:sz="4" w:space="0" w:color="auto"/>
            </w:tcBorders>
            <w:shd w:val="clear" w:color="auto" w:fill="auto"/>
            <w:noWrap/>
            <w:vAlign w:val="center"/>
            <w:hideMark/>
          </w:tcPr>
          <w:p w14:paraId="0E29EDF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35,660</w:t>
            </w:r>
          </w:p>
        </w:tc>
        <w:tc>
          <w:tcPr>
            <w:tcW w:w="1615" w:type="dxa"/>
            <w:tcBorders>
              <w:top w:val="nil"/>
              <w:left w:val="nil"/>
              <w:bottom w:val="single" w:sz="4" w:space="0" w:color="auto"/>
              <w:right w:val="single" w:sz="4" w:space="0" w:color="auto"/>
            </w:tcBorders>
            <w:shd w:val="clear" w:color="auto" w:fill="auto"/>
            <w:noWrap/>
            <w:vAlign w:val="center"/>
            <w:hideMark/>
          </w:tcPr>
          <w:p w14:paraId="799B641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2,110,002</w:t>
            </w:r>
          </w:p>
        </w:tc>
        <w:tc>
          <w:tcPr>
            <w:tcW w:w="1615" w:type="dxa"/>
            <w:tcBorders>
              <w:top w:val="nil"/>
              <w:left w:val="nil"/>
              <w:bottom w:val="single" w:sz="4" w:space="0" w:color="auto"/>
              <w:right w:val="single" w:sz="4" w:space="0" w:color="auto"/>
            </w:tcBorders>
            <w:shd w:val="clear" w:color="auto" w:fill="auto"/>
            <w:noWrap/>
            <w:vAlign w:val="center"/>
            <w:hideMark/>
          </w:tcPr>
          <w:p w14:paraId="595C93A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422,000</w:t>
            </w:r>
          </w:p>
        </w:tc>
        <w:tc>
          <w:tcPr>
            <w:tcW w:w="1660" w:type="dxa"/>
            <w:tcBorders>
              <w:top w:val="nil"/>
              <w:left w:val="nil"/>
              <w:bottom w:val="single" w:sz="4" w:space="0" w:color="auto"/>
              <w:right w:val="single" w:sz="4" w:space="0" w:color="auto"/>
            </w:tcBorders>
            <w:shd w:val="clear" w:color="auto" w:fill="auto"/>
            <w:noWrap/>
            <w:vAlign w:val="center"/>
            <w:hideMark/>
          </w:tcPr>
          <w:p w14:paraId="4F98ABA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633,001</w:t>
            </w:r>
          </w:p>
        </w:tc>
        <w:tc>
          <w:tcPr>
            <w:tcW w:w="1615" w:type="dxa"/>
            <w:tcBorders>
              <w:top w:val="nil"/>
              <w:left w:val="nil"/>
              <w:bottom w:val="single" w:sz="4" w:space="0" w:color="auto"/>
              <w:right w:val="single" w:sz="4" w:space="0" w:color="auto"/>
            </w:tcBorders>
            <w:shd w:val="clear" w:color="auto" w:fill="auto"/>
            <w:noWrap/>
            <w:vAlign w:val="center"/>
            <w:hideMark/>
          </w:tcPr>
          <w:p w14:paraId="2EFE24E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3,165,003</w:t>
            </w:r>
          </w:p>
        </w:tc>
      </w:tr>
      <w:tr w:rsidR="008612E4" w:rsidRPr="008D5DDD" w14:paraId="66AB28A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38B6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w:t>
            </w:r>
          </w:p>
        </w:tc>
        <w:tc>
          <w:tcPr>
            <w:tcW w:w="1417" w:type="dxa"/>
            <w:tcBorders>
              <w:top w:val="nil"/>
              <w:left w:val="nil"/>
              <w:bottom w:val="single" w:sz="4" w:space="0" w:color="auto"/>
              <w:right w:val="single" w:sz="4" w:space="0" w:color="auto"/>
            </w:tcBorders>
            <w:shd w:val="clear" w:color="000000" w:fill="FFFFFF"/>
            <w:noWrap/>
            <w:vAlign w:val="center"/>
            <w:hideMark/>
          </w:tcPr>
          <w:p w14:paraId="4EA71E5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Bonga</w:t>
            </w:r>
          </w:p>
        </w:tc>
        <w:tc>
          <w:tcPr>
            <w:tcW w:w="1418" w:type="dxa"/>
            <w:tcBorders>
              <w:top w:val="nil"/>
              <w:left w:val="nil"/>
              <w:bottom w:val="single" w:sz="4" w:space="0" w:color="auto"/>
              <w:right w:val="single" w:sz="4" w:space="0" w:color="auto"/>
            </w:tcBorders>
            <w:shd w:val="clear" w:color="auto" w:fill="auto"/>
            <w:noWrap/>
            <w:vAlign w:val="center"/>
            <w:hideMark/>
          </w:tcPr>
          <w:p w14:paraId="7C4302F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29,956</w:t>
            </w:r>
          </w:p>
        </w:tc>
        <w:tc>
          <w:tcPr>
            <w:tcW w:w="1615" w:type="dxa"/>
            <w:tcBorders>
              <w:top w:val="nil"/>
              <w:left w:val="nil"/>
              <w:bottom w:val="single" w:sz="4" w:space="0" w:color="auto"/>
              <w:right w:val="single" w:sz="4" w:space="0" w:color="auto"/>
            </w:tcBorders>
            <w:shd w:val="clear" w:color="auto" w:fill="auto"/>
            <w:noWrap/>
            <w:vAlign w:val="center"/>
            <w:hideMark/>
          </w:tcPr>
          <w:p w14:paraId="31D562A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1,772,497</w:t>
            </w:r>
          </w:p>
        </w:tc>
        <w:tc>
          <w:tcPr>
            <w:tcW w:w="1615" w:type="dxa"/>
            <w:tcBorders>
              <w:top w:val="nil"/>
              <w:left w:val="nil"/>
              <w:bottom w:val="single" w:sz="4" w:space="0" w:color="auto"/>
              <w:right w:val="single" w:sz="4" w:space="0" w:color="auto"/>
            </w:tcBorders>
            <w:shd w:val="clear" w:color="auto" w:fill="auto"/>
            <w:noWrap/>
            <w:vAlign w:val="center"/>
            <w:hideMark/>
          </w:tcPr>
          <w:p w14:paraId="6237291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354,499</w:t>
            </w:r>
          </w:p>
        </w:tc>
        <w:tc>
          <w:tcPr>
            <w:tcW w:w="1660" w:type="dxa"/>
            <w:tcBorders>
              <w:top w:val="nil"/>
              <w:left w:val="nil"/>
              <w:bottom w:val="single" w:sz="4" w:space="0" w:color="auto"/>
              <w:right w:val="single" w:sz="4" w:space="0" w:color="auto"/>
            </w:tcBorders>
            <w:shd w:val="clear" w:color="auto" w:fill="auto"/>
            <w:noWrap/>
            <w:vAlign w:val="center"/>
            <w:hideMark/>
          </w:tcPr>
          <w:p w14:paraId="7930319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531,749</w:t>
            </w:r>
          </w:p>
        </w:tc>
        <w:tc>
          <w:tcPr>
            <w:tcW w:w="1615" w:type="dxa"/>
            <w:tcBorders>
              <w:top w:val="nil"/>
              <w:left w:val="nil"/>
              <w:bottom w:val="single" w:sz="4" w:space="0" w:color="auto"/>
              <w:right w:val="single" w:sz="4" w:space="0" w:color="auto"/>
            </w:tcBorders>
            <w:shd w:val="clear" w:color="auto" w:fill="auto"/>
            <w:noWrap/>
            <w:vAlign w:val="center"/>
            <w:hideMark/>
          </w:tcPr>
          <w:p w14:paraId="48EA7C3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2,658,745</w:t>
            </w:r>
          </w:p>
        </w:tc>
      </w:tr>
      <w:tr w:rsidR="008612E4" w:rsidRPr="008D5DDD" w14:paraId="4CDEF77F"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43B27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w:t>
            </w:r>
          </w:p>
        </w:tc>
        <w:tc>
          <w:tcPr>
            <w:tcW w:w="1417" w:type="dxa"/>
            <w:tcBorders>
              <w:top w:val="nil"/>
              <w:left w:val="nil"/>
              <w:bottom w:val="single" w:sz="4" w:space="0" w:color="auto"/>
              <w:right w:val="single" w:sz="4" w:space="0" w:color="auto"/>
            </w:tcBorders>
            <w:shd w:val="clear" w:color="000000" w:fill="FFFFFF"/>
            <w:noWrap/>
            <w:vAlign w:val="center"/>
            <w:hideMark/>
          </w:tcPr>
          <w:p w14:paraId="7322354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Sawula</w:t>
            </w:r>
          </w:p>
        </w:tc>
        <w:tc>
          <w:tcPr>
            <w:tcW w:w="1418" w:type="dxa"/>
            <w:tcBorders>
              <w:top w:val="nil"/>
              <w:left w:val="nil"/>
              <w:bottom w:val="single" w:sz="4" w:space="0" w:color="auto"/>
              <w:right w:val="single" w:sz="4" w:space="0" w:color="auto"/>
            </w:tcBorders>
            <w:shd w:val="clear" w:color="auto" w:fill="auto"/>
            <w:noWrap/>
            <w:vAlign w:val="center"/>
            <w:hideMark/>
          </w:tcPr>
          <w:p w14:paraId="0261D70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32,608</w:t>
            </w:r>
          </w:p>
        </w:tc>
        <w:tc>
          <w:tcPr>
            <w:tcW w:w="1615" w:type="dxa"/>
            <w:tcBorders>
              <w:top w:val="nil"/>
              <w:left w:val="nil"/>
              <w:bottom w:val="single" w:sz="4" w:space="0" w:color="auto"/>
              <w:right w:val="single" w:sz="4" w:space="0" w:color="auto"/>
            </w:tcBorders>
            <w:shd w:val="clear" w:color="auto" w:fill="auto"/>
            <w:noWrap/>
            <w:vAlign w:val="center"/>
            <w:hideMark/>
          </w:tcPr>
          <w:p w14:paraId="7E830E4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1,929,415</w:t>
            </w:r>
          </w:p>
        </w:tc>
        <w:tc>
          <w:tcPr>
            <w:tcW w:w="1615" w:type="dxa"/>
            <w:tcBorders>
              <w:top w:val="nil"/>
              <w:left w:val="nil"/>
              <w:bottom w:val="single" w:sz="4" w:space="0" w:color="auto"/>
              <w:right w:val="single" w:sz="4" w:space="0" w:color="auto"/>
            </w:tcBorders>
            <w:shd w:val="clear" w:color="auto" w:fill="auto"/>
            <w:noWrap/>
            <w:vAlign w:val="center"/>
            <w:hideMark/>
          </w:tcPr>
          <w:p w14:paraId="04C7480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385,883</w:t>
            </w:r>
          </w:p>
        </w:tc>
        <w:tc>
          <w:tcPr>
            <w:tcW w:w="1660" w:type="dxa"/>
            <w:tcBorders>
              <w:top w:val="nil"/>
              <w:left w:val="nil"/>
              <w:bottom w:val="single" w:sz="4" w:space="0" w:color="auto"/>
              <w:right w:val="single" w:sz="4" w:space="0" w:color="auto"/>
            </w:tcBorders>
            <w:shd w:val="clear" w:color="auto" w:fill="auto"/>
            <w:noWrap/>
            <w:vAlign w:val="center"/>
            <w:hideMark/>
          </w:tcPr>
          <w:p w14:paraId="6C23391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578,825</w:t>
            </w:r>
          </w:p>
        </w:tc>
        <w:tc>
          <w:tcPr>
            <w:tcW w:w="1615" w:type="dxa"/>
            <w:tcBorders>
              <w:top w:val="nil"/>
              <w:left w:val="nil"/>
              <w:bottom w:val="single" w:sz="4" w:space="0" w:color="auto"/>
              <w:right w:val="single" w:sz="4" w:space="0" w:color="auto"/>
            </w:tcBorders>
            <w:shd w:val="clear" w:color="auto" w:fill="auto"/>
            <w:noWrap/>
            <w:vAlign w:val="center"/>
            <w:hideMark/>
          </w:tcPr>
          <w:p w14:paraId="1E520D8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2,894,123</w:t>
            </w:r>
          </w:p>
        </w:tc>
      </w:tr>
      <w:tr w:rsidR="008612E4" w:rsidRPr="008D5DDD" w14:paraId="5E2F648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C9A71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w:t>
            </w:r>
          </w:p>
        </w:tc>
        <w:tc>
          <w:tcPr>
            <w:tcW w:w="1417" w:type="dxa"/>
            <w:tcBorders>
              <w:top w:val="nil"/>
              <w:left w:val="nil"/>
              <w:bottom w:val="single" w:sz="4" w:space="0" w:color="auto"/>
              <w:right w:val="single" w:sz="4" w:space="0" w:color="auto"/>
            </w:tcBorders>
            <w:shd w:val="clear" w:color="000000" w:fill="FFFFFF"/>
            <w:noWrap/>
            <w:vAlign w:val="center"/>
            <w:hideMark/>
          </w:tcPr>
          <w:p w14:paraId="731C0308" w14:textId="77777777" w:rsidR="008612E4" w:rsidRPr="008D5DDD" w:rsidRDefault="008612E4" w:rsidP="00C21968">
            <w:pPr>
              <w:spacing w:after="0"/>
              <w:rPr>
                <w:rFonts w:eastAsia="Times New Roman"/>
                <w:sz w:val="20"/>
                <w:szCs w:val="20"/>
                <w:lang w:eastAsia="en-AU"/>
              </w:rPr>
            </w:pPr>
            <w:proofErr w:type="spellStart"/>
            <w:r w:rsidRPr="008D5DDD">
              <w:rPr>
                <w:rFonts w:eastAsia="Times New Roman"/>
                <w:sz w:val="20"/>
                <w:szCs w:val="20"/>
                <w:lang w:eastAsia="en-AU"/>
              </w:rPr>
              <w:t>Halaba</w:t>
            </w:r>
            <w:proofErr w:type="spellEnd"/>
            <w:r w:rsidRPr="008D5DDD">
              <w:rPr>
                <w:rFonts w:eastAsia="Times New Roman"/>
                <w:sz w:val="20"/>
                <w:szCs w:val="20"/>
                <w:lang w:eastAsia="en-AU"/>
              </w:rPr>
              <w:t xml:space="preserve"> (</w:t>
            </w:r>
            <w:proofErr w:type="spellStart"/>
            <w:r w:rsidRPr="008D5DDD">
              <w:rPr>
                <w:rFonts w:eastAsia="Times New Roman"/>
                <w:sz w:val="20"/>
                <w:szCs w:val="20"/>
                <w:lang w:eastAsia="en-AU"/>
              </w:rPr>
              <w:t>AlabaKulito</w:t>
            </w:r>
            <w:proofErr w:type="spellEnd"/>
            <w:r w:rsidRPr="008D5DDD">
              <w:rPr>
                <w:rFonts w:eastAsia="Times New Roman"/>
                <w:sz w:val="20"/>
                <w:szCs w:val="20"/>
                <w:lang w:eastAsia="en-AU"/>
              </w:rPr>
              <w:t>)</w:t>
            </w:r>
          </w:p>
        </w:tc>
        <w:tc>
          <w:tcPr>
            <w:tcW w:w="1418" w:type="dxa"/>
            <w:tcBorders>
              <w:top w:val="nil"/>
              <w:left w:val="nil"/>
              <w:bottom w:val="single" w:sz="4" w:space="0" w:color="auto"/>
              <w:right w:val="single" w:sz="4" w:space="0" w:color="auto"/>
            </w:tcBorders>
            <w:shd w:val="clear" w:color="auto" w:fill="auto"/>
            <w:noWrap/>
            <w:vAlign w:val="center"/>
            <w:hideMark/>
          </w:tcPr>
          <w:p w14:paraId="14AD366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38,587</w:t>
            </w:r>
          </w:p>
        </w:tc>
        <w:tc>
          <w:tcPr>
            <w:tcW w:w="1615" w:type="dxa"/>
            <w:tcBorders>
              <w:top w:val="nil"/>
              <w:left w:val="nil"/>
              <w:bottom w:val="single" w:sz="4" w:space="0" w:color="auto"/>
              <w:right w:val="single" w:sz="4" w:space="0" w:color="auto"/>
            </w:tcBorders>
            <w:shd w:val="clear" w:color="auto" w:fill="auto"/>
            <w:noWrap/>
            <w:vAlign w:val="center"/>
            <w:hideMark/>
          </w:tcPr>
          <w:p w14:paraId="540CE7D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2,283,193</w:t>
            </w:r>
          </w:p>
        </w:tc>
        <w:tc>
          <w:tcPr>
            <w:tcW w:w="1615" w:type="dxa"/>
            <w:tcBorders>
              <w:top w:val="nil"/>
              <w:left w:val="nil"/>
              <w:bottom w:val="single" w:sz="4" w:space="0" w:color="auto"/>
              <w:right w:val="single" w:sz="4" w:space="0" w:color="auto"/>
            </w:tcBorders>
            <w:shd w:val="clear" w:color="auto" w:fill="auto"/>
            <w:noWrap/>
            <w:vAlign w:val="center"/>
            <w:hideMark/>
          </w:tcPr>
          <w:p w14:paraId="0E279F9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456,639</w:t>
            </w:r>
          </w:p>
        </w:tc>
        <w:tc>
          <w:tcPr>
            <w:tcW w:w="1660" w:type="dxa"/>
            <w:tcBorders>
              <w:top w:val="nil"/>
              <w:left w:val="nil"/>
              <w:bottom w:val="single" w:sz="4" w:space="0" w:color="auto"/>
              <w:right w:val="single" w:sz="4" w:space="0" w:color="auto"/>
            </w:tcBorders>
            <w:shd w:val="clear" w:color="auto" w:fill="auto"/>
            <w:noWrap/>
            <w:vAlign w:val="center"/>
            <w:hideMark/>
          </w:tcPr>
          <w:p w14:paraId="212328D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684,958</w:t>
            </w:r>
          </w:p>
        </w:tc>
        <w:tc>
          <w:tcPr>
            <w:tcW w:w="1615" w:type="dxa"/>
            <w:tcBorders>
              <w:top w:val="nil"/>
              <w:left w:val="nil"/>
              <w:bottom w:val="single" w:sz="4" w:space="0" w:color="auto"/>
              <w:right w:val="single" w:sz="4" w:space="0" w:color="auto"/>
            </w:tcBorders>
            <w:shd w:val="clear" w:color="auto" w:fill="auto"/>
            <w:noWrap/>
            <w:vAlign w:val="center"/>
            <w:hideMark/>
          </w:tcPr>
          <w:p w14:paraId="5CE1D18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3,424,789</w:t>
            </w:r>
          </w:p>
        </w:tc>
      </w:tr>
      <w:tr w:rsidR="008612E4" w:rsidRPr="008D5DDD" w14:paraId="5757941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309C5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72EB3EEC"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Shone</w:t>
            </w:r>
          </w:p>
        </w:tc>
        <w:tc>
          <w:tcPr>
            <w:tcW w:w="1418" w:type="dxa"/>
            <w:tcBorders>
              <w:top w:val="nil"/>
              <w:left w:val="nil"/>
              <w:bottom w:val="single" w:sz="4" w:space="0" w:color="auto"/>
              <w:right w:val="single" w:sz="4" w:space="0" w:color="auto"/>
            </w:tcBorders>
            <w:shd w:val="clear" w:color="000000" w:fill="FFFFFF"/>
            <w:noWrap/>
            <w:vAlign w:val="center"/>
            <w:hideMark/>
          </w:tcPr>
          <w:p w14:paraId="45D9EB3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22,428</w:t>
            </w:r>
          </w:p>
        </w:tc>
        <w:tc>
          <w:tcPr>
            <w:tcW w:w="1615" w:type="dxa"/>
            <w:tcBorders>
              <w:top w:val="nil"/>
              <w:left w:val="nil"/>
              <w:bottom w:val="single" w:sz="4" w:space="0" w:color="auto"/>
              <w:right w:val="single" w:sz="4" w:space="0" w:color="auto"/>
            </w:tcBorders>
            <w:shd w:val="clear" w:color="auto" w:fill="auto"/>
            <w:noWrap/>
            <w:vAlign w:val="center"/>
            <w:hideMark/>
          </w:tcPr>
          <w:p w14:paraId="5421135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1,327,065</w:t>
            </w:r>
          </w:p>
        </w:tc>
        <w:tc>
          <w:tcPr>
            <w:tcW w:w="1615" w:type="dxa"/>
            <w:tcBorders>
              <w:top w:val="nil"/>
              <w:left w:val="nil"/>
              <w:bottom w:val="single" w:sz="4" w:space="0" w:color="auto"/>
              <w:right w:val="single" w:sz="4" w:space="0" w:color="auto"/>
            </w:tcBorders>
            <w:shd w:val="clear" w:color="auto" w:fill="auto"/>
            <w:noWrap/>
            <w:vAlign w:val="center"/>
            <w:hideMark/>
          </w:tcPr>
          <w:p w14:paraId="13EED3B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265,413</w:t>
            </w:r>
          </w:p>
        </w:tc>
        <w:tc>
          <w:tcPr>
            <w:tcW w:w="1660" w:type="dxa"/>
            <w:tcBorders>
              <w:top w:val="nil"/>
              <w:left w:val="nil"/>
              <w:bottom w:val="single" w:sz="4" w:space="0" w:color="auto"/>
              <w:right w:val="single" w:sz="4" w:space="0" w:color="auto"/>
            </w:tcBorders>
            <w:shd w:val="clear" w:color="auto" w:fill="auto"/>
            <w:noWrap/>
            <w:vAlign w:val="center"/>
            <w:hideMark/>
          </w:tcPr>
          <w:p w14:paraId="4C3C92F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398,119</w:t>
            </w:r>
          </w:p>
        </w:tc>
        <w:tc>
          <w:tcPr>
            <w:tcW w:w="1615" w:type="dxa"/>
            <w:tcBorders>
              <w:top w:val="nil"/>
              <w:left w:val="nil"/>
              <w:bottom w:val="single" w:sz="4" w:space="0" w:color="auto"/>
              <w:right w:val="single" w:sz="4" w:space="0" w:color="auto"/>
            </w:tcBorders>
            <w:shd w:val="clear" w:color="auto" w:fill="auto"/>
            <w:noWrap/>
            <w:vAlign w:val="center"/>
            <w:hideMark/>
          </w:tcPr>
          <w:p w14:paraId="4ADE906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1,990,597</w:t>
            </w:r>
          </w:p>
        </w:tc>
      </w:tr>
      <w:tr w:rsidR="008612E4" w:rsidRPr="008D5DDD" w14:paraId="2E3CFDFF"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DA19A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w:t>
            </w:r>
          </w:p>
        </w:tc>
        <w:tc>
          <w:tcPr>
            <w:tcW w:w="1417" w:type="dxa"/>
            <w:tcBorders>
              <w:top w:val="nil"/>
              <w:left w:val="nil"/>
              <w:bottom w:val="single" w:sz="4" w:space="0" w:color="auto"/>
              <w:right w:val="single" w:sz="4" w:space="0" w:color="auto"/>
            </w:tcBorders>
            <w:shd w:val="clear" w:color="000000" w:fill="FFFFFF"/>
            <w:noWrap/>
            <w:vAlign w:val="center"/>
            <w:hideMark/>
          </w:tcPr>
          <w:p w14:paraId="2B1775A3"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ShinShicho</w:t>
            </w:r>
          </w:p>
        </w:tc>
        <w:tc>
          <w:tcPr>
            <w:tcW w:w="1418" w:type="dxa"/>
            <w:tcBorders>
              <w:top w:val="nil"/>
              <w:left w:val="nil"/>
              <w:bottom w:val="single" w:sz="4" w:space="0" w:color="auto"/>
              <w:right w:val="single" w:sz="4" w:space="0" w:color="auto"/>
            </w:tcBorders>
            <w:shd w:val="clear" w:color="000000" w:fill="FFFFFF"/>
            <w:noWrap/>
            <w:vAlign w:val="center"/>
            <w:hideMark/>
          </w:tcPr>
          <w:p w14:paraId="3E08B0C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20,517</w:t>
            </w:r>
          </w:p>
        </w:tc>
        <w:tc>
          <w:tcPr>
            <w:tcW w:w="1615" w:type="dxa"/>
            <w:tcBorders>
              <w:top w:val="nil"/>
              <w:left w:val="nil"/>
              <w:bottom w:val="single" w:sz="4" w:space="0" w:color="auto"/>
              <w:right w:val="single" w:sz="4" w:space="0" w:color="auto"/>
            </w:tcBorders>
            <w:shd w:val="clear" w:color="auto" w:fill="auto"/>
            <w:noWrap/>
            <w:vAlign w:val="center"/>
            <w:hideMark/>
          </w:tcPr>
          <w:p w14:paraId="6E719AF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1,213,991</w:t>
            </w:r>
          </w:p>
        </w:tc>
        <w:tc>
          <w:tcPr>
            <w:tcW w:w="1615" w:type="dxa"/>
            <w:tcBorders>
              <w:top w:val="nil"/>
              <w:left w:val="nil"/>
              <w:bottom w:val="single" w:sz="4" w:space="0" w:color="auto"/>
              <w:right w:val="single" w:sz="4" w:space="0" w:color="auto"/>
            </w:tcBorders>
            <w:shd w:val="clear" w:color="auto" w:fill="auto"/>
            <w:noWrap/>
            <w:vAlign w:val="center"/>
            <w:hideMark/>
          </w:tcPr>
          <w:p w14:paraId="175351D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242,798</w:t>
            </w:r>
          </w:p>
        </w:tc>
        <w:tc>
          <w:tcPr>
            <w:tcW w:w="1660" w:type="dxa"/>
            <w:tcBorders>
              <w:top w:val="nil"/>
              <w:left w:val="nil"/>
              <w:bottom w:val="single" w:sz="4" w:space="0" w:color="auto"/>
              <w:right w:val="single" w:sz="4" w:space="0" w:color="auto"/>
            </w:tcBorders>
            <w:shd w:val="clear" w:color="auto" w:fill="auto"/>
            <w:noWrap/>
            <w:vAlign w:val="center"/>
            <w:hideMark/>
          </w:tcPr>
          <w:p w14:paraId="7278A4F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364,197</w:t>
            </w:r>
          </w:p>
        </w:tc>
        <w:tc>
          <w:tcPr>
            <w:tcW w:w="1615" w:type="dxa"/>
            <w:tcBorders>
              <w:top w:val="nil"/>
              <w:left w:val="nil"/>
              <w:bottom w:val="single" w:sz="4" w:space="0" w:color="auto"/>
              <w:right w:val="single" w:sz="4" w:space="0" w:color="auto"/>
            </w:tcBorders>
            <w:shd w:val="clear" w:color="auto" w:fill="auto"/>
            <w:noWrap/>
            <w:vAlign w:val="center"/>
            <w:hideMark/>
          </w:tcPr>
          <w:p w14:paraId="195D601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1,820,986</w:t>
            </w:r>
          </w:p>
        </w:tc>
      </w:tr>
      <w:tr w:rsidR="008612E4" w:rsidRPr="008D5DDD" w14:paraId="73066CB2"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E8E1B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w:t>
            </w:r>
          </w:p>
        </w:tc>
        <w:tc>
          <w:tcPr>
            <w:tcW w:w="1417" w:type="dxa"/>
            <w:tcBorders>
              <w:top w:val="nil"/>
              <w:left w:val="nil"/>
              <w:bottom w:val="single" w:sz="4" w:space="0" w:color="auto"/>
              <w:right w:val="single" w:sz="4" w:space="0" w:color="auto"/>
            </w:tcBorders>
            <w:shd w:val="clear" w:color="000000" w:fill="FFFFFF"/>
            <w:noWrap/>
            <w:vAlign w:val="center"/>
            <w:hideMark/>
          </w:tcPr>
          <w:p w14:paraId="252857F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Hadero</w:t>
            </w:r>
          </w:p>
        </w:tc>
        <w:tc>
          <w:tcPr>
            <w:tcW w:w="1418" w:type="dxa"/>
            <w:tcBorders>
              <w:top w:val="nil"/>
              <w:left w:val="nil"/>
              <w:bottom w:val="single" w:sz="4" w:space="0" w:color="auto"/>
              <w:right w:val="single" w:sz="4" w:space="0" w:color="auto"/>
            </w:tcBorders>
            <w:shd w:val="clear" w:color="auto" w:fill="auto"/>
            <w:noWrap/>
            <w:vAlign w:val="center"/>
            <w:hideMark/>
          </w:tcPr>
          <w:p w14:paraId="17C4606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25,609</w:t>
            </w:r>
          </w:p>
        </w:tc>
        <w:tc>
          <w:tcPr>
            <w:tcW w:w="1615" w:type="dxa"/>
            <w:tcBorders>
              <w:top w:val="nil"/>
              <w:left w:val="nil"/>
              <w:bottom w:val="single" w:sz="4" w:space="0" w:color="auto"/>
              <w:right w:val="single" w:sz="4" w:space="0" w:color="auto"/>
            </w:tcBorders>
            <w:shd w:val="clear" w:color="auto" w:fill="auto"/>
            <w:noWrap/>
            <w:vAlign w:val="center"/>
            <w:hideMark/>
          </w:tcPr>
          <w:p w14:paraId="63B2FA9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1,515,285</w:t>
            </w:r>
          </w:p>
        </w:tc>
        <w:tc>
          <w:tcPr>
            <w:tcW w:w="1615" w:type="dxa"/>
            <w:tcBorders>
              <w:top w:val="nil"/>
              <w:left w:val="nil"/>
              <w:bottom w:val="single" w:sz="4" w:space="0" w:color="auto"/>
              <w:right w:val="single" w:sz="4" w:space="0" w:color="auto"/>
            </w:tcBorders>
            <w:shd w:val="clear" w:color="auto" w:fill="auto"/>
            <w:noWrap/>
            <w:vAlign w:val="center"/>
            <w:hideMark/>
          </w:tcPr>
          <w:p w14:paraId="6443CB3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303,057</w:t>
            </w:r>
          </w:p>
        </w:tc>
        <w:tc>
          <w:tcPr>
            <w:tcW w:w="1660" w:type="dxa"/>
            <w:tcBorders>
              <w:top w:val="nil"/>
              <w:left w:val="nil"/>
              <w:bottom w:val="single" w:sz="4" w:space="0" w:color="auto"/>
              <w:right w:val="single" w:sz="4" w:space="0" w:color="auto"/>
            </w:tcBorders>
            <w:shd w:val="clear" w:color="auto" w:fill="auto"/>
            <w:noWrap/>
            <w:vAlign w:val="center"/>
            <w:hideMark/>
          </w:tcPr>
          <w:p w14:paraId="17D7F9D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454,585</w:t>
            </w:r>
          </w:p>
        </w:tc>
        <w:tc>
          <w:tcPr>
            <w:tcW w:w="1615" w:type="dxa"/>
            <w:tcBorders>
              <w:top w:val="nil"/>
              <w:left w:val="nil"/>
              <w:bottom w:val="single" w:sz="4" w:space="0" w:color="auto"/>
              <w:right w:val="single" w:sz="4" w:space="0" w:color="auto"/>
            </w:tcBorders>
            <w:shd w:val="clear" w:color="auto" w:fill="auto"/>
            <w:noWrap/>
            <w:vAlign w:val="center"/>
            <w:hideMark/>
          </w:tcPr>
          <w:p w14:paraId="53976B9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2,272,927</w:t>
            </w:r>
          </w:p>
        </w:tc>
      </w:tr>
      <w:tr w:rsidR="008612E4" w:rsidRPr="008D5DDD" w14:paraId="3AC589BB"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84CC6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w:t>
            </w:r>
          </w:p>
        </w:tc>
        <w:tc>
          <w:tcPr>
            <w:tcW w:w="1417" w:type="dxa"/>
            <w:tcBorders>
              <w:top w:val="nil"/>
              <w:left w:val="nil"/>
              <w:bottom w:val="single" w:sz="4" w:space="0" w:color="auto"/>
              <w:right w:val="single" w:sz="4" w:space="0" w:color="auto"/>
            </w:tcBorders>
            <w:shd w:val="clear" w:color="000000" w:fill="FFFFFF"/>
            <w:noWrap/>
            <w:vAlign w:val="center"/>
            <w:hideMark/>
          </w:tcPr>
          <w:p w14:paraId="79A20F89" w14:textId="77777777" w:rsidR="008612E4" w:rsidRPr="008D5DDD" w:rsidRDefault="008612E4" w:rsidP="00C21968">
            <w:pPr>
              <w:spacing w:after="0"/>
              <w:rPr>
                <w:rFonts w:eastAsia="Times New Roman"/>
                <w:sz w:val="20"/>
                <w:szCs w:val="20"/>
                <w:lang w:eastAsia="en-AU"/>
              </w:rPr>
            </w:pPr>
            <w:proofErr w:type="spellStart"/>
            <w:r w:rsidRPr="008D5DDD">
              <w:rPr>
                <w:rFonts w:eastAsia="Times New Roman"/>
                <w:sz w:val="20"/>
                <w:szCs w:val="20"/>
                <w:lang w:eastAsia="en-AU"/>
              </w:rPr>
              <w:t>YirgaChefe</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93AFA9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21,713</w:t>
            </w:r>
          </w:p>
        </w:tc>
        <w:tc>
          <w:tcPr>
            <w:tcW w:w="1615" w:type="dxa"/>
            <w:tcBorders>
              <w:top w:val="nil"/>
              <w:left w:val="nil"/>
              <w:bottom w:val="single" w:sz="4" w:space="0" w:color="auto"/>
              <w:right w:val="single" w:sz="4" w:space="0" w:color="auto"/>
            </w:tcBorders>
            <w:shd w:val="clear" w:color="auto" w:fill="auto"/>
            <w:noWrap/>
            <w:vAlign w:val="center"/>
            <w:hideMark/>
          </w:tcPr>
          <w:p w14:paraId="46AC94E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1,284,758</w:t>
            </w:r>
          </w:p>
        </w:tc>
        <w:tc>
          <w:tcPr>
            <w:tcW w:w="1615" w:type="dxa"/>
            <w:tcBorders>
              <w:top w:val="nil"/>
              <w:left w:val="nil"/>
              <w:bottom w:val="single" w:sz="4" w:space="0" w:color="auto"/>
              <w:right w:val="single" w:sz="4" w:space="0" w:color="auto"/>
            </w:tcBorders>
            <w:shd w:val="clear" w:color="auto" w:fill="auto"/>
            <w:noWrap/>
            <w:vAlign w:val="center"/>
            <w:hideMark/>
          </w:tcPr>
          <w:p w14:paraId="65DA1DA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256,952</w:t>
            </w:r>
          </w:p>
        </w:tc>
        <w:tc>
          <w:tcPr>
            <w:tcW w:w="1660" w:type="dxa"/>
            <w:tcBorders>
              <w:top w:val="nil"/>
              <w:left w:val="nil"/>
              <w:bottom w:val="single" w:sz="4" w:space="0" w:color="auto"/>
              <w:right w:val="single" w:sz="4" w:space="0" w:color="auto"/>
            </w:tcBorders>
            <w:shd w:val="clear" w:color="auto" w:fill="auto"/>
            <w:noWrap/>
            <w:vAlign w:val="center"/>
            <w:hideMark/>
          </w:tcPr>
          <w:p w14:paraId="7BB0ED3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385,427</w:t>
            </w:r>
          </w:p>
        </w:tc>
        <w:tc>
          <w:tcPr>
            <w:tcW w:w="1615" w:type="dxa"/>
            <w:tcBorders>
              <w:top w:val="nil"/>
              <w:left w:val="nil"/>
              <w:bottom w:val="single" w:sz="4" w:space="0" w:color="auto"/>
              <w:right w:val="single" w:sz="4" w:space="0" w:color="auto"/>
            </w:tcBorders>
            <w:shd w:val="clear" w:color="auto" w:fill="auto"/>
            <w:noWrap/>
            <w:vAlign w:val="center"/>
            <w:hideMark/>
          </w:tcPr>
          <w:p w14:paraId="4D89CE8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1,927,137</w:t>
            </w:r>
          </w:p>
        </w:tc>
      </w:tr>
      <w:tr w:rsidR="008612E4" w:rsidRPr="008D5DDD" w14:paraId="51F50FD3"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419F9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w:t>
            </w:r>
          </w:p>
        </w:tc>
        <w:tc>
          <w:tcPr>
            <w:tcW w:w="1417" w:type="dxa"/>
            <w:tcBorders>
              <w:top w:val="nil"/>
              <w:left w:val="nil"/>
              <w:bottom w:val="single" w:sz="4" w:space="0" w:color="auto"/>
              <w:right w:val="single" w:sz="4" w:space="0" w:color="auto"/>
            </w:tcBorders>
            <w:shd w:val="clear" w:color="000000" w:fill="FFFFFF"/>
            <w:noWrap/>
            <w:vAlign w:val="center"/>
            <w:hideMark/>
          </w:tcPr>
          <w:p w14:paraId="3B94BA8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Worabe</w:t>
            </w:r>
          </w:p>
        </w:tc>
        <w:tc>
          <w:tcPr>
            <w:tcW w:w="1418" w:type="dxa"/>
            <w:tcBorders>
              <w:top w:val="nil"/>
              <w:left w:val="nil"/>
              <w:bottom w:val="single" w:sz="4" w:space="0" w:color="auto"/>
              <w:right w:val="single" w:sz="4" w:space="0" w:color="auto"/>
            </w:tcBorders>
            <w:shd w:val="clear" w:color="auto" w:fill="auto"/>
            <w:noWrap/>
            <w:vAlign w:val="center"/>
            <w:hideMark/>
          </w:tcPr>
          <w:p w14:paraId="53C48FE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65,199</w:t>
            </w:r>
          </w:p>
        </w:tc>
        <w:tc>
          <w:tcPr>
            <w:tcW w:w="1615" w:type="dxa"/>
            <w:tcBorders>
              <w:top w:val="nil"/>
              <w:left w:val="nil"/>
              <w:bottom w:val="single" w:sz="4" w:space="0" w:color="auto"/>
              <w:right w:val="single" w:sz="4" w:space="0" w:color="auto"/>
            </w:tcBorders>
            <w:shd w:val="clear" w:color="auto" w:fill="auto"/>
            <w:noWrap/>
            <w:vAlign w:val="center"/>
            <w:hideMark/>
          </w:tcPr>
          <w:p w14:paraId="36D0857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3,857,825</w:t>
            </w:r>
          </w:p>
        </w:tc>
        <w:tc>
          <w:tcPr>
            <w:tcW w:w="1615" w:type="dxa"/>
            <w:tcBorders>
              <w:top w:val="nil"/>
              <w:left w:val="nil"/>
              <w:bottom w:val="single" w:sz="4" w:space="0" w:color="auto"/>
              <w:right w:val="single" w:sz="4" w:space="0" w:color="auto"/>
            </w:tcBorders>
            <w:shd w:val="clear" w:color="auto" w:fill="auto"/>
            <w:noWrap/>
            <w:vAlign w:val="center"/>
            <w:hideMark/>
          </w:tcPr>
          <w:p w14:paraId="789D71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771,565</w:t>
            </w:r>
          </w:p>
        </w:tc>
        <w:tc>
          <w:tcPr>
            <w:tcW w:w="1660" w:type="dxa"/>
            <w:tcBorders>
              <w:top w:val="nil"/>
              <w:left w:val="nil"/>
              <w:bottom w:val="single" w:sz="4" w:space="0" w:color="auto"/>
              <w:right w:val="single" w:sz="4" w:space="0" w:color="auto"/>
            </w:tcBorders>
            <w:shd w:val="clear" w:color="auto" w:fill="auto"/>
            <w:noWrap/>
            <w:vAlign w:val="center"/>
            <w:hideMark/>
          </w:tcPr>
          <w:p w14:paraId="4B26DFC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1,157,347</w:t>
            </w:r>
          </w:p>
        </w:tc>
        <w:tc>
          <w:tcPr>
            <w:tcW w:w="1615" w:type="dxa"/>
            <w:tcBorders>
              <w:top w:val="nil"/>
              <w:left w:val="nil"/>
              <w:bottom w:val="single" w:sz="4" w:space="0" w:color="auto"/>
              <w:right w:val="single" w:sz="4" w:space="0" w:color="auto"/>
            </w:tcBorders>
            <w:shd w:val="clear" w:color="auto" w:fill="auto"/>
            <w:noWrap/>
            <w:vAlign w:val="center"/>
            <w:hideMark/>
          </w:tcPr>
          <w:p w14:paraId="2D63350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5,786,737</w:t>
            </w:r>
          </w:p>
        </w:tc>
      </w:tr>
      <w:tr w:rsidR="008612E4" w:rsidRPr="008D5DDD" w14:paraId="76D36E7E"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6CEECA"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Total SNNPRS (23 cities)</w:t>
            </w:r>
          </w:p>
        </w:tc>
        <w:tc>
          <w:tcPr>
            <w:tcW w:w="1418" w:type="dxa"/>
            <w:tcBorders>
              <w:top w:val="nil"/>
              <w:left w:val="nil"/>
              <w:bottom w:val="single" w:sz="4" w:space="0" w:color="auto"/>
              <w:right w:val="single" w:sz="4" w:space="0" w:color="auto"/>
            </w:tcBorders>
            <w:shd w:val="clear" w:color="auto" w:fill="auto"/>
            <w:noWrap/>
            <w:vAlign w:val="center"/>
            <w:hideMark/>
          </w:tcPr>
          <w:p w14:paraId="0B118CC2"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1,277,933</w:t>
            </w:r>
          </w:p>
        </w:tc>
        <w:tc>
          <w:tcPr>
            <w:tcW w:w="1615" w:type="dxa"/>
            <w:tcBorders>
              <w:top w:val="nil"/>
              <w:left w:val="nil"/>
              <w:bottom w:val="single" w:sz="4" w:space="0" w:color="auto"/>
              <w:right w:val="single" w:sz="4" w:space="0" w:color="auto"/>
            </w:tcBorders>
            <w:shd w:val="clear" w:color="auto" w:fill="auto"/>
            <w:noWrap/>
            <w:vAlign w:val="center"/>
            <w:hideMark/>
          </w:tcPr>
          <w:p w14:paraId="3B51ABFE"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85,011,821</w:t>
            </w:r>
          </w:p>
        </w:tc>
        <w:tc>
          <w:tcPr>
            <w:tcW w:w="1615" w:type="dxa"/>
            <w:tcBorders>
              <w:top w:val="nil"/>
              <w:left w:val="nil"/>
              <w:bottom w:val="single" w:sz="4" w:space="0" w:color="auto"/>
              <w:right w:val="single" w:sz="4" w:space="0" w:color="auto"/>
            </w:tcBorders>
            <w:shd w:val="clear" w:color="auto" w:fill="auto"/>
            <w:noWrap/>
            <w:vAlign w:val="center"/>
            <w:hideMark/>
          </w:tcPr>
          <w:p w14:paraId="47400DFC"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24,461,981</w:t>
            </w:r>
          </w:p>
        </w:tc>
        <w:tc>
          <w:tcPr>
            <w:tcW w:w="1660" w:type="dxa"/>
            <w:tcBorders>
              <w:top w:val="nil"/>
              <w:left w:val="nil"/>
              <w:bottom w:val="single" w:sz="4" w:space="0" w:color="auto"/>
              <w:right w:val="single" w:sz="4" w:space="0" w:color="auto"/>
            </w:tcBorders>
            <w:shd w:val="clear" w:color="auto" w:fill="auto"/>
            <w:noWrap/>
            <w:vAlign w:val="center"/>
            <w:hideMark/>
          </w:tcPr>
          <w:p w14:paraId="7F6546CC"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25,503,546</w:t>
            </w:r>
          </w:p>
        </w:tc>
        <w:tc>
          <w:tcPr>
            <w:tcW w:w="1615" w:type="dxa"/>
            <w:tcBorders>
              <w:top w:val="nil"/>
              <w:left w:val="nil"/>
              <w:bottom w:val="single" w:sz="4" w:space="0" w:color="auto"/>
              <w:right w:val="single" w:sz="4" w:space="0" w:color="auto"/>
            </w:tcBorders>
            <w:shd w:val="clear" w:color="auto" w:fill="auto"/>
            <w:noWrap/>
            <w:vAlign w:val="center"/>
            <w:hideMark/>
          </w:tcPr>
          <w:p w14:paraId="6B5A0089"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134,977,348</w:t>
            </w:r>
          </w:p>
        </w:tc>
      </w:tr>
      <w:tr w:rsidR="008612E4" w:rsidRPr="008D5DDD" w14:paraId="50698509"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D92D"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TIGRAY REGION</w:t>
            </w:r>
          </w:p>
        </w:tc>
        <w:tc>
          <w:tcPr>
            <w:tcW w:w="1418" w:type="dxa"/>
            <w:tcBorders>
              <w:top w:val="nil"/>
              <w:left w:val="nil"/>
              <w:bottom w:val="single" w:sz="4" w:space="0" w:color="auto"/>
              <w:right w:val="single" w:sz="4" w:space="0" w:color="auto"/>
            </w:tcBorders>
            <w:shd w:val="clear" w:color="auto" w:fill="auto"/>
            <w:noWrap/>
            <w:vAlign w:val="center"/>
            <w:hideMark/>
          </w:tcPr>
          <w:p w14:paraId="27926180"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35B33049"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3650309E"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3D65FDE8"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0CCA8553" w14:textId="77777777" w:rsidR="008612E4" w:rsidRPr="008D5DDD" w:rsidRDefault="008612E4" w:rsidP="00C21968">
            <w:pPr>
              <w:spacing w:after="0"/>
              <w:jc w:val="center"/>
              <w:rPr>
                <w:rFonts w:eastAsia="Times New Roman"/>
                <w:sz w:val="20"/>
                <w:szCs w:val="20"/>
                <w:lang w:eastAsia="en-AU"/>
              </w:rPr>
            </w:pPr>
          </w:p>
        </w:tc>
      </w:tr>
      <w:tr w:rsidR="008612E4" w:rsidRPr="008D5DDD" w14:paraId="4D7D5BC6" w14:textId="77777777" w:rsidTr="00846AD5">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2199D6"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Previous ULGDP II Cities (8)</w:t>
            </w:r>
          </w:p>
          <w:p w14:paraId="53179257"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4A55E726"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5C918AF3"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568C6691"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63479DCB" w14:textId="77777777" w:rsidR="008612E4" w:rsidRPr="008D5DDD" w:rsidRDefault="008612E4" w:rsidP="00C21968">
            <w:pPr>
              <w:spacing w:after="0"/>
              <w:jc w:val="center"/>
              <w:rPr>
                <w:rFonts w:eastAsia="Times New Roman"/>
                <w:sz w:val="20"/>
                <w:szCs w:val="20"/>
                <w:lang w:eastAsia="en-AU"/>
              </w:rPr>
            </w:pPr>
          </w:p>
        </w:tc>
      </w:tr>
      <w:tr w:rsidR="008612E4" w:rsidRPr="008D5DDD" w14:paraId="202BBD2E" w14:textId="77777777" w:rsidTr="00846AD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368B6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noWrap/>
            <w:vAlign w:val="bottom"/>
            <w:hideMark/>
          </w:tcPr>
          <w:p w14:paraId="108ECB68"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Mekelle</w:t>
            </w:r>
          </w:p>
        </w:tc>
        <w:tc>
          <w:tcPr>
            <w:tcW w:w="1418" w:type="dxa"/>
            <w:tcBorders>
              <w:top w:val="nil"/>
              <w:left w:val="nil"/>
              <w:bottom w:val="single" w:sz="4" w:space="0" w:color="auto"/>
              <w:right w:val="single" w:sz="4" w:space="0" w:color="auto"/>
            </w:tcBorders>
            <w:shd w:val="clear" w:color="auto" w:fill="auto"/>
            <w:noWrap/>
            <w:vAlign w:val="center"/>
            <w:hideMark/>
          </w:tcPr>
          <w:p w14:paraId="511E183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286,624</w:t>
            </w:r>
          </w:p>
        </w:tc>
        <w:tc>
          <w:tcPr>
            <w:tcW w:w="1615" w:type="dxa"/>
            <w:tcBorders>
              <w:top w:val="nil"/>
              <w:left w:val="nil"/>
              <w:bottom w:val="single" w:sz="4" w:space="0" w:color="auto"/>
              <w:right w:val="single" w:sz="4" w:space="0" w:color="auto"/>
            </w:tcBorders>
            <w:shd w:val="clear" w:color="auto" w:fill="auto"/>
            <w:noWrap/>
            <w:vAlign w:val="center"/>
            <w:hideMark/>
          </w:tcPr>
          <w:p w14:paraId="0A93E21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20,270,049</w:t>
            </w:r>
          </w:p>
        </w:tc>
        <w:tc>
          <w:tcPr>
            <w:tcW w:w="1615" w:type="dxa"/>
            <w:tcBorders>
              <w:top w:val="nil"/>
              <w:left w:val="nil"/>
              <w:bottom w:val="single" w:sz="4" w:space="0" w:color="auto"/>
              <w:right w:val="single" w:sz="4" w:space="0" w:color="auto"/>
            </w:tcBorders>
            <w:shd w:val="clear" w:color="auto" w:fill="auto"/>
            <w:noWrap/>
            <w:vAlign w:val="center"/>
            <w:hideMark/>
          </w:tcPr>
          <w:p w14:paraId="6655DD6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8,108,020</w:t>
            </w:r>
          </w:p>
        </w:tc>
        <w:tc>
          <w:tcPr>
            <w:tcW w:w="1660" w:type="dxa"/>
            <w:tcBorders>
              <w:top w:val="nil"/>
              <w:left w:val="nil"/>
              <w:bottom w:val="single" w:sz="4" w:space="0" w:color="auto"/>
              <w:right w:val="single" w:sz="4" w:space="0" w:color="auto"/>
            </w:tcBorders>
            <w:shd w:val="clear" w:color="auto" w:fill="auto"/>
            <w:noWrap/>
            <w:vAlign w:val="center"/>
            <w:hideMark/>
          </w:tcPr>
          <w:p w14:paraId="071BB01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6,081,015</w:t>
            </w:r>
          </w:p>
        </w:tc>
        <w:tc>
          <w:tcPr>
            <w:tcW w:w="1615" w:type="dxa"/>
            <w:tcBorders>
              <w:top w:val="nil"/>
              <w:left w:val="nil"/>
              <w:bottom w:val="single" w:sz="4" w:space="0" w:color="auto"/>
              <w:right w:val="single" w:sz="4" w:space="0" w:color="auto"/>
            </w:tcBorders>
            <w:shd w:val="clear" w:color="auto" w:fill="auto"/>
            <w:noWrap/>
            <w:vAlign w:val="center"/>
            <w:hideMark/>
          </w:tcPr>
          <w:p w14:paraId="4C3ECC2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34,459,084</w:t>
            </w:r>
          </w:p>
        </w:tc>
      </w:tr>
      <w:tr w:rsidR="008612E4" w:rsidRPr="008D5DDD" w14:paraId="6D179E8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05579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noWrap/>
            <w:vAlign w:val="bottom"/>
            <w:hideMark/>
          </w:tcPr>
          <w:p w14:paraId="6CFE197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Adigrat</w:t>
            </w:r>
          </w:p>
        </w:tc>
        <w:tc>
          <w:tcPr>
            <w:tcW w:w="1418" w:type="dxa"/>
            <w:tcBorders>
              <w:top w:val="nil"/>
              <w:left w:val="nil"/>
              <w:bottom w:val="single" w:sz="4" w:space="0" w:color="auto"/>
              <w:right w:val="single" w:sz="4" w:space="0" w:color="auto"/>
            </w:tcBorders>
            <w:shd w:val="clear" w:color="auto" w:fill="auto"/>
            <w:noWrap/>
            <w:vAlign w:val="center"/>
            <w:hideMark/>
          </w:tcPr>
          <w:p w14:paraId="6B22D8D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76,447</w:t>
            </w:r>
          </w:p>
        </w:tc>
        <w:tc>
          <w:tcPr>
            <w:tcW w:w="1615" w:type="dxa"/>
            <w:tcBorders>
              <w:top w:val="nil"/>
              <w:left w:val="nil"/>
              <w:bottom w:val="single" w:sz="4" w:space="0" w:color="auto"/>
              <w:right w:val="single" w:sz="4" w:space="0" w:color="auto"/>
            </w:tcBorders>
            <w:shd w:val="clear" w:color="auto" w:fill="auto"/>
            <w:noWrap/>
            <w:vAlign w:val="center"/>
            <w:hideMark/>
          </w:tcPr>
          <w:p w14:paraId="32E6AE2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5,406,332</w:t>
            </w:r>
          </w:p>
        </w:tc>
        <w:tc>
          <w:tcPr>
            <w:tcW w:w="1615" w:type="dxa"/>
            <w:tcBorders>
              <w:top w:val="nil"/>
              <w:left w:val="nil"/>
              <w:bottom w:val="single" w:sz="4" w:space="0" w:color="auto"/>
              <w:right w:val="single" w:sz="4" w:space="0" w:color="auto"/>
            </w:tcBorders>
            <w:shd w:val="clear" w:color="auto" w:fill="auto"/>
            <w:noWrap/>
            <w:vAlign w:val="center"/>
            <w:hideMark/>
          </w:tcPr>
          <w:p w14:paraId="56B4624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2,162,533</w:t>
            </w:r>
          </w:p>
        </w:tc>
        <w:tc>
          <w:tcPr>
            <w:tcW w:w="1660" w:type="dxa"/>
            <w:tcBorders>
              <w:top w:val="nil"/>
              <w:left w:val="nil"/>
              <w:bottom w:val="single" w:sz="4" w:space="0" w:color="auto"/>
              <w:right w:val="single" w:sz="4" w:space="0" w:color="auto"/>
            </w:tcBorders>
            <w:shd w:val="clear" w:color="auto" w:fill="auto"/>
            <w:noWrap/>
            <w:vAlign w:val="center"/>
            <w:hideMark/>
          </w:tcPr>
          <w:p w14:paraId="612B935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1,621,900</w:t>
            </w:r>
          </w:p>
        </w:tc>
        <w:tc>
          <w:tcPr>
            <w:tcW w:w="1615" w:type="dxa"/>
            <w:tcBorders>
              <w:top w:val="nil"/>
              <w:left w:val="nil"/>
              <w:bottom w:val="single" w:sz="4" w:space="0" w:color="auto"/>
              <w:right w:val="single" w:sz="4" w:space="0" w:color="auto"/>
            </w:tcBorders>
            <w:shd w:val="clear" w:color="auto" w:fill="auto"/>
            <w:noWrap/>
            <w:vAlign w:val="center"/>
            <w:hideMark/>
          </w:tcPr>
          <w:p w14:paraId="5FC03E0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9,190,764</w:t>
            </w:r>
          </w:p>
        </w:tc>
      </w:tr>
      <w:tr w:rsidR="008612E4" w:rsidRPr="008D5DDD" w14:paraId="4D6F162F"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2A808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noWrap/>
            <w:vAlign w:val="bottom"/>
            <w:hideMark/>
          </w:tcPr>
          <w:p w14:paraId="7F91BE3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Axum</w:t>
            </w:r>
          </w:p>
        </w:tc>
        <w:tc>
          <w:tcPr>
            <w:tcW w:w="1418" w:type="dxa"/>
            <w:tcBorders>
              <w:top w:val="nil"/>
              <w:left w:val="nil"/>
              <w:bottom w:val="single" w:sz="4" w:space="0" w:color="auto"/>
              <w:right w:val="single" w:sz="4" w:space="0" w:color="auto"/>
            </w:tcBorders>
            <w:shd w:val="clear" w:color="auto" w:fill="auto"/>
            <w:noWrap/>
            <w:vAlign w:val="center"/>
            <w:hideMark/>
          </w:tcPr>
          <w:p w14:paraId="153C2C6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59,269</w:t>
            </w:r>
          </w:p>
        </w:tc>
        <w:tc>
          <w:tcPr>
            <w:tcW w:w="1615" w:type="dxa"/>
            <w:tcBorders>
              <w:top w:val="nil"/>
              <w:left w:val="nil"/>
              <w:bottom w:val="single" w:sz="4" w:space="0" w:color="auto"/>
              <w:right w:val="single" w:sz="4" w:space="0" w:color="auto"/>
            </w:tcBorders>
            <w:shd w:val="clear" w:color="auto" w:fill="auto"/>
            <w:noWrap/>
            <w:vAlign w:val="center"/>
            <w:hideMark/>
          </w:tcPr>
          <w:p w14:paraId="407FA01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4,191,504</w:t>
            </w:r>
          </w:p>
        </w:tc>
        <w:tc>
          <w:tcPr>
            <w:tcW w:w="1615" w:type="dxa"/>
            <w:tcBorders>
              <w:top w:val="nil"/>
              <w:left w:val="nil"/>
              <w:bottom w:val="single" w:sz="4" w:space="0" w:color="auto"/>
              <w:right w:val="single" w:sz="4" w:space="0" w:color="auto"/>
            </w:tcBorders>
            <w:shd w:val="clear" w:color="auto" w:fill="auto"/>
            <w:noWrap/>
            <w:vAlign w:val="center"/>
            <w:hideMark/>
          </w:tcPr>
          <w:p w14:paraId="7B2E63A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1,676,601</w:t>
            </w:r>
          </w:p>
        </w:tc>
        <w:tc>
          <w:tcPr>
            <w:tcW w:w="1660" w:type="dxa"/>
            <w:tcBorders>
              <w:top w:val="nil"/>
              <w:left w:val="nil"/>
              <w:bottom w:val="single" w:sz="4" w:space="0" w:color="auto"/>
              <w:right w:val="single" w:sz="4" w:space="0" w:color="auto"/>
            </w:tcBorders>
            <w:shd w:val="clear" w:color="auto" w:fill="auto"/>
            <w:noWrap/>
            <w:vAlign w:val="center"/>
            <w:hideMark/>
          </w:tcPr>
          <w:p w14:paraId="3DB300A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1,257,451</w:t>
            </w:r>
          </w:p>
        </w:tc>
        <w:tc>
          <w:tcPr>
            <w:tcW w:w="1615" w:type="dxa"/>
            <w:tcBorders>
              <w:top w:val="nil"/>
              <w:left w:val="nil"/>
              <w:bottom w:val="single" w:sz="4" w:space="0" w:color="auto"/>
              <w:right w:val="single" w:sz="4" w:space="0" w:color="auto"/>
            </w:tcBorders>
            <w:shd w:val="clear" w:color="auto" w:fill="auto"/>
            <w:noWrap/>
            <w:vAlign w:val="center"/>
            <w:hideMark/>
          </w:tcPr>
          <w:p w14:paraId="172DA71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7,125,556</w:t>
            </w:r>
          </w:p>
        </w:tc>
      </w:tr>
      <w:tr w:rsidR="008612E4" w:rsidRPr="008D5DDD" w14:paraId="4EADC7F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B2EF3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auto" w:fill="auto"/>
            <w:hideMark/>
          </w:tcPr>
          <w:p w14:paraId="208F6779"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Shire Endaselassie</w:t>
            </w:r>
          </w:p>
        </w:tc>
        <w:tc>
          <w:tcPr>
            <w:tcW w:w="1418" w:type="dxa"/>
            <w:tcBorders>
              <w:top w:val="nil"/>
              <w:left w:val="nil"/>
              <w:bottom w:val="single" w:sz="4" w:space="0" w:color="auto"/>
              <w:right w:val="single" w:sz="4" w:space="0" w:color="auto"/>
            </w:tcBorders>
            <w:shd w:val="clear" w:color="auto" w:fill="auto"/>
            <w:noWrap/>
            <w:vAlign w:val="center"/>
            <w:hideMark/>
          </w:tcPr>
          <w:p w14:paraId="38814EA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62,769</w:t>
            </w:r>
          </w:p>
        </w:tc>
        <w:tc>
          <w:tcPr>
            <w:tcW w:w="1615" w:type="dxa"/>
            <w:tcBorders>
              <w:top w:val="nil"/>
              <w:left w:val="nil"/>
              <w:bottom w:val="single" w:sz="4" w:space="0" w:color="auto"/>
              <w:right w:val="single" w:sz="4" w:space="0" w:color="auto"/>
            </w:tcBorders>
            <w:shd w:val="clear" w:color="auto" w:fill="auto"/>
            <w:noWrap/>
            <w:vAlign w:val="center"/>
            <w:hideMark/>
          </w:tcPr>
          <w:p w14:paraId="53B3DB6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4,439,024</w:t>
            </w:r>
          </w:p>
        </w:tc>
        <w:tc>
          <w:tcPr>
            <w:tcW w:w="1615" w:type="dxa"/>
            <w:tcBorders>
              <w:top w:val="nil"/>
              <w:left w:val="nil"/>
              <w:bottom w:val="single" w:sz="4" w:space="0" w:color="auto"/>
              <w:right w:val="single" w:sz="4" w:space="0" w:color="auto"/>
            </w:tcBorders>
            <w:shd w:val="clear" w:color="auto" w:fill="auto"/>
            <w:noWrap/>
            <w:vAlign w:val="center"/>
            <w:hideMark/>
          </w:tcPr>
          <w:p w14:paraId="35F5AE4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1,775,609</w:t>
            </w:r>
          </w:p>
        </w:tc>
        <w:tc>
          <w:tcPr>
            <w:tcW w:w="1660" w:type="dxa"/>
            <w:tcBorders>
              <w:top w:val="nil"/>
              <w:left w:val="nil"/>
              <w:bottom w:val="single" w:sz="4" w:space="0" w:color="auto"/>
              <w:right w:val="single" w:sz="4" w:space="0" w:color="auto"/>
            </w:tcBorders>
            <w:shd w:val="clear" w:color="auto" w:fill="auto"/>
            <w:noWrap/>
            <w:vAlign w:val="center"/>
            <w:hideMark/>
          </w:tcPr>
          <w:p w14:paraId="2D2ABC4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1,331,707</w:t>
            </w:r>
          </w:p>
        </w:tc>
        <w:tc>
          <w:tcPr>
            <w:tcW w:w="1615" w:type="dxa"/>
            <w:tcBorders>
              <w:top w:val="nil"/>
              <w:left w:val="nil"/>
              <w:bottom w:val="single" w:sz="4" w:space="0" w:color="auto"/>
              <w:right w:val="single" w:sz="4" w:space="0" w:color="auto"/>
            </w:tcBorders>
            <w:shd w:val="clear" w:color="auto" w:fill="auto"/>
            <w:noWrap/>
            <w:vAlign w:val="center"/>
            <w:hideMark/>
          </w:tcPr>
          <w:p w14:paraId="5B866A6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7,546,340</w:t>
            </w:r>
          </w:p>
        </w:tc>
      </w:tr>
      <w:tr w:rsidR="008612E4" w:rsidRPr="008D5DDD" w14:paraId="61D39D1E"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DE206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w:t>
            </w:r>
          </w:p>
        </w:tc>
        <w:tc>
          <w:tcPr>
            <w:tcW w:w="1417" w:type="dxa"/>
            <w:tcBorders>
              <w:top w:val="nil"/>
              <w:left w:val="nil"/>
              <w:bottom w:val="single" w:sz="4" w:space="0" w:color="auto"/>
              <w:right w:val="single" w:sz="4" w:space="0" w:color="auto"/>
            </w:tcBorders>
            <w:shd w:val="clear" w:color="auto" w:fill="auto"/>
            <w:noWrap/>
            <w:vAlign w:val="bottom"/>
            <w:hideMark/>
          </w:tcPr>
          <w:p w14:paraId="138F0EE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Adwa</w:t>
            </w:r>
          </w:p>
        </w:tc>
        <w:tc>
          <w:tcPr>
            <w:tcW w:w="1418" w:type="dxa"/>
            <w:tcBorders>
              <w:top w:val="nil"/>
              <w:left w:val="nil"/>
              <w:bottom w:val="single" w:sz="4" w:space="0" w:color="auto"/>
              <w:right w:val="single" w:sz="4" w:space="0" w:color="auto"/>
            </w:tcBorders>
            <w:shd w:val="clear" w:color="auto" w:fill="auto"/>
            <w:noWrap/>
            <w:vAlign w:val="center"/>
            <w:hideMark/>
          </w:tcPr>
          <w:p w14:paraId="723B7FF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53,763</w:t>
            </w:r>
          </w:p>
        </w:tc>
        <w:tc>
          <w:tcPr>
            <w:tcW w:w="1615" w:type="dxa"/>
            <w:tcBorders>
              <w:top w:val="nil"/>
              <w:left w:val="nil"/>
              <w:bottom w:val="single" w:sz="4" w:space="0" w:color="auto"/>
              <w:right w:val="single" w:sz="4" w:space="0" w:color="auto"/>
            </w:tcBorders>
            <w:shd w:val="clear" w:color="auto" w:fill="auto"/>
            <w:noWrap/>
            <w:vAlign w:val="center"/>
            <w:hideMark/>
          </w:tcPr>
          <w:p w14:paraId="6FA934F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3,802,119</w:t>
            </w:r>
          </w:p>
        </w:tc>
        <w:tc>
          <w:tcPr>
            <w:tcW w:w="1615" w:type="dxa"/>
            <w:tcBorders>
              <w:top w:val="nil"/>
              <w:left w:val="nil"/>
              <w:bottom w:val="single" w:sz="4" w:space="0" w:color="auto"/>
              <w:right w:val="single" w:sz="4" w:space="0" w:color="auto"/>
            </w:tcBorders>
            <w:shd w:val="clear" w:color="auto" w:fill="auto"/>
            <w:noWrap/>
            <w:vAlign w:val="center"/>
            <w:hideMark/>
          </w:tcPr>
          <w:p w14:paraId="4960F87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760,424</w:t>
            </w:r>
          </w:p>
        </w:tc>
        <w:tc>
          <w:tcPr>
            <w:tcW w:w="1660" w:type="dxa"/>
            <w:tcBorders>
              <w:top w:val="nil"/>
              <w:left w:val="nil"/>
              <w:bottom w:val="single" w:sz="4" w:space="0" w:color="auto"/>
              <w:right w:val="single" w:sz="4" w:space="0" w:color="auto"/>
            </w:tcBorders>
            <w:shd w:val="clear" w:color="auto" w:fill="auto"/>
            <w:noWrap/>
            <w:vAlign w:val="center"/>
            <w:hideMark/>
          </w:tcPr>
          <w:p w14:paraId="2828AAE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1,140,636</w:t>
            </w:r>
          </w:p>
        </w:tc>
        <w:tc>
          <w:tcPr>
            <w:tcW w:w="1615" w:type="dxa"/>
            <w:tcBorders>
              <w:top w:val="nil"/>
              <w:left w:val="nil"/>
              <w:bottom w:val="single" w:sz="4" w:space="0" w:color="auto"/>
              <w:right w:val="single" w:sz="4" w:space="0" w:color="auto"/>
            </w:tcBorders>
            <w:shd w:val="clear" w:color="auto" w:fill="auto"/>
            <w:noWrap/>
            <w:vAlign w:val="center"/>
            <w:hideMark/>
          </w:tcPr>
          <w:p w14:paraId="3B30FFD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5,703,179</w:t>
            </w:r>
          </w:p>
        </w:tc>
      </w:tr>
      <w:tr w:rsidR="008612E4" w:rsidRPr="008D5DDD" w14:paraId="07984CEA"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3F62B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w:t>
            </w:r>
          </w:p>
        </w:tc>
        <w:tc>
          <w:tcPr>
            <w:tcW w:w="1417" w:type="dxa"/>
            <w:tcBorders>
              <w:top w:val="nil"/>
              <w:left w:val="nil"/>
              <w:bottom w:val="single" w:sz="4" w:space="0" w:color="auto"/>
              <w:right w:val="single" w:sz="4" w:space="0" w:color="auto"/>
            </w:tcBorders>
            <w:shd w:val="clear" w:color="auto" w:fill="auto"/>
            <w:noWrap/>
            <w:vAlign w:val="bottom"/>
            <w:hideMark/>
          </w:tcPr>
          <w:p w14:paraId="30BABFA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Alamata</w:t>
            </w:r>
          </w:p>
        </w:tc>
        <w:tc>
          <w:tcPr>
            <w:tcW w:w="1418" w:type="dxa"/>
            <w:tcBorders>
              <w:top w:val="nil"/>
              <w:left w:val="nil"/>
              <w:bottom w:val="single" w:sz="4" w:space="0" w:color="auto"/>
              <w:right w:val="single" w:sz="4" w:space="0" w:color="auto"/>
            </w:tcBorders>
            <w:shd w:val="clear" w:color="auto" w:fill="auto"/>
            <w:noWrap/>
            <w:vAlign w:val="center"/>
            <w:hideMark/>
          </w:tcPr>
          <w:p w14:paraId="075733D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44,092</w:t>
            </w:r>
          </w:p>
        </w:tc>
        <w:tc>
          <w:tcPr>
            <w:tcW w:w="1615" w:type="dxa"/>
            <w:tcBorders>
              <w:top w:val="nil"/>
              <w:left w:val="nil"/>
              <w:bottom w:val="single" w:sz="4" w:space="0" w:color="auto"/>
              <w:right w:val="single" w:sz="4" w:space="0" w:color="auto"/>
            </w:tcBorders>
            <w:shd w:val="clear" w:color="auto" w:fill="auto"/>
            <w:noWrap/>
            <w:vAlign w:val="center"/>
            <w:hideMark/>
          </w:tcPr>
          <w:p w14:paraId="376CDEE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3,118,186</w:t>
            </w:r>
          </w:p>
        </w:tc>
        <w:tc>
          <w:tcPr>
            <w:tcW w:w="1615" w:type="dxa"/>
            <w:tcBorders>
              <w:top w:val="nil"/>
              <w:left w:val="nil"/>
              <w:bottom w:val="single" w:sz="4" w:space="0" w:color="auto"/>
              <w:right w:val="single" w:sz="4" w:space="0" w:color="auto"/>
            </w:tcBorders>
            <w:shd w:val="clear" w:color="auto" w:fill="auto"/>
            <w:noWrap/>
            <w:vAlign w:val="center"/>
            <w:hideMark/>
          </w:tcPr>
          <w:p w14:paraId="66B114C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623,637</w:t>
            </w:r>
          </w:p>
        </w:tc>
        <w:tc>
          <w:tcPr>
            <w:tcW w:w="1660" w:type="dxa"/>
            <w:tcBorders>
              <w:top w:val="nil"/>
              <w:left w:val="nil"/>
              <w:bottom w:val="single" w:sz="4" w:space="0" w:color="auto"/>
              <w:right w:val="single" w:sz="4" w:space="0" w:color="auto"/>
            </w:tcBorders>
            <w:shd w:val="clear" w:color="auto" w:fill="auto"/>
            <w:noWrap/>
            <w:vAlign w:val="center"/>
            <w:hideMark/>
          </w:tcPr>
          <w:p w14:paraId="3277A2C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935,456</w:t>
            </w:r>
          </w:p>
        </w:tc>
        <w:tc>
          <w:tcPr>
            <w:tcW w:w="1615" w:type="dxa"/>
            <w:tcBorders>
              <w:top w:val="nil"/>
              <w:left w:val="nil"/>
              <w:bottom w:val="single" w:sz="4" w:space="0" w:color="auto"/>
              <w:right w:val="single" w:sz="4" w:space="0" w:color="auto"/>
            </w:tcBorders>
            <w:shd w:val="clear" w:color="auto" w:fill="auto"/>
            <w:noWrap/>
            <w:vAlign w:val="center"/>
            <w:hideMark/>
          </w:tcPr>
          <w:p w14:paraId="32ABE5B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4,677,279</w:t>
            </w:r>
          </w:p>
        </w:tc>
      </w:tr>
      <w:tr w:rsidR="008612E4" w:rsidRPr="008D5DDD" w14:paraId="34B7D0B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CB5FA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w:t>
            </w:r>
          </w:p>
        </w:tc>
        <w:tc>
          <w:tcPr>
            <w:tcW w:w="1417" w:type="dxa"/>
            <w:tcBorders>
              <w:top w:val="nil"/>
              <w:left w:val="nil"/>
              <w:bottom w:val="single" w:sz="4" w:space="0" w:color="auto"/>
              <w:right w:val="single" w:sz="4" w:space="0" w:color="auto"/>
            </w:tcBorders>
            <w:shd w:val="clear" w:color="auto" w:fill="auto"/>
            <w:noWrap/>
            <w:vAlign w:val="bottom"/>
            <w:hideMark/>
          </w:tcPr>
          <w:p w14:paraId="2D21A82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Humera</w:t>
            </w:r>
          </w:p>
        </w:tc>
        <w:tc>
          <w:tcPr>
            <w:tcW w:w="1418" w:type="dxa"/>
            <w:tcBorders>
              <w:top w:val="nil"/>
              <w:left w:val="nil"/>
              <w:bottom w:val="single" w:sz="4" w:space="0" w:color="auto"/>
              <w:right w:val="single" w:sz="4" w:space="0" w:color="auto"/>
            </w:tcBorders>
            <w:shd w:val="clear" w:color="auto" w:fill="auto"/>
            <w:noWrap/>
            <w:vAlign w:val="center"/>
            <w:hideMark/>
          </w:tcPr>
          <w:p w14:paraId="7F3C4D8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28,744</w:t>
            </w:r>
          </w:p>
        </w:tc>
        <w:tc>
          <w:tcPr>
            <w:tcW w:w="1615" w:type="dxa"/>
            <w:tcBorders>
              <w:top w:val="nil"/>
              <w:left w:val="nil"/>
              <w:bottom w:val="single" w:sz="4" w:space="0" w:color="auto"/>
              <w:right w:val="single" w:sz="4" w:space="0" w:color="auto"/>
            </w:tcBorders>
            <w:shd w:val="clear" w:color="auto" w:fill="auto"/>
            <w:noWrap/>
            <w:vAlign w:val="center"/>
            <w:hideMark/>
          </w:tcPr>
          <w:p w14:paraId="47766BA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2,032,776</w:t>
            </w:r>
          </w:p>
        </w:tc>
        <w:tc>
          <w:tcPr>
            <w:tcW w:w="1615" w:type="dxa"/>
            <w:tcBorders>
              <w:top w:val="nil"/>
              <w:left w:val="nil"/>
              <w:bottom w:val="single" w:sz="4" w:space="0" w:color="auto"/>
              <w:right w:val="single" w:sz="4" w:space="0" w:color="auto"/>
            </w:tcBorders>
            <w:shd w:val="clear" w:color="auto" w:fill="auto"/>
            <w:noWrap/>
            <w:vAlign w:val="center"/>
            <w:hideMark/>
          </w:tcPr>
          <w:p w14:paraId="250D20E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406,555</w:t>
            </w:r>
          </w:p>
        </w:tc>
        <w:tc>
          <w:tcPr>
            <w:tcW w:w="1660" w:type="dxa"/>
            <w:tcBorders>
              <w:top w:val="nil"/>
              <w:left w:val="nil"/>
              <w:bottom w:val="single" w:sz="4" w:space="0" w:color="auto"/>
              <w:right w:val="single" w:sz="4" w:space="0" w:color="auto"/>
            </w:tcBorders>
            <w:shd w:val="clear" w:color="auto" w:fill="auto"/>
            <w:noWrap/>
            <w:vAlign w:val="center"/>
            <w:hideMark/>
          </w:tcPr>
          <w:p w14:paraId="03B487C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609,833</w:t>
            </w:r>
          </w:p>
        </w:tc>
        <w:tc>
          <w:tcPr>
            <w:tcW w:w="1615" w:type="dxa"/>
            <w:tcBorders>
              <w:top w:val="nil"/>
              <w:left w:val="nil"/>
              <w:bottom w:val="single" w:sz="4" w:space="0" w:color="auto"/>
              <w:right w:val="single" w:sz="4" w:space="0" w:color="auto"/>
            </w:tcBorders>
            <w:shd w:val="clear" w:color="auto" w:fill="auto"/>
            <w:noWrap/>
            <w:vAlign w:val="center"/>
            <w:hideMark/>
          </w:tcPr>
          <w:p w14:paraId="3FC99DC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3,049,164</w:t>
            </w:r>
          </w:p>
        </w:tc>
      </w:tr>
      <w:tr w:rsidR="008612E4" w:rsidRPr="008D5DDD" w14:paraId="0A1AF79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CFA18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w:t>
            </w:r>
          </w:p>
        </w:tc>
        <w:tc>
          <w:tcPr>
            <w:tcW w:w="1417" w:type="dxa"/>
            <w:tcBorders>
              <w:top w:val="nil"/>
              <w:left w:val="nil"/>
              <w:bottom w:val="single" w:sz="4" w:space="0" w:color="auto"/>
              <w:right w:val="single" w:sz="4" w:space="0" w:color="auto"/>
            </w:tcBorders>
            <w:shd w:val="clear" w:color="auto" w:fill="auto"/>
            <w:noWrap/>
            <w:vAlign w:val="bottom"/>
            <w:hideMark/>
          </w:tcPr>
          <w:p w14:paraId="5A747AB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Wukro</w:t>
            </w:r>
          </w:p>
        </w:tc>
        <w:tc>
          <w:tcPr>
            <w:tcW w:w="1418" w:type="dxa"/>
            <w:tcBorders>
              <w:top w:val="nil"/>
              <w:left w:val="nil"/>
              <w:bottom w:val="single" w:sz="4" w:space="0" w:color="auto"/>
              <w:right w:val="single" w:sz="4" w:space="0" w:color="auto"/>
            </w:tcBorders>
            <w:shd w:val="clear" w:color="auto" w:fill="auto"/>
            <w:noWrap/>
            <w:vAlign w:val="center"/>
            <w:hideMark/>
          </w:tcPr>
          <w:p w14:paraId="419524B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40,103</w:t>
            </w:r>
          </w:p>
        </w:tc>
        <w:tc>
          <w:tcPr>
            <w:tcW w:w="1615" w:type="dxa"/>
            <w:tcBorders>
              <w:top w:val="nil"/>
              <w:left w:val="nil"/>
              <w:bottom w:val="single" w:sz="4" w:space="0" w:color="auto"/>
              <w:right w:val="single" w:sz="4" w:space="0" w:color="auto"/>
            </w:tcBorders>
            <w:shd w:val="clear" w:color="auto" w:fill="auto"/>
            <w:noWrap/>
            <w:vAlign w:val="center"/>
            <w:hideMark/>
          </w:tcPr>
          <w:p w14:paraId="11AF211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2,836,084</w:t>
            </w:r>
          </w:p>
        </w:tc>
        <w:tc>
          <w:tcPr>
            <w:tcW w:w="1615" w:type="dxa"/>
            <w:tcBorders>
              <w:top w:val="nil"/>
              <w:left w:val="nil"/>
              <w:bottom w:val="single" w:sz="4" w:space="0" w:color="auto"/>
              <w:right w:val="single" w:sz="4" w:space="0" w:color="auto"/>
            </w:tcBorders>
            <w:shd w:val="clear" w:color="auto" w:fill="auto"/>
            <w:noWrap/>
            <w:vAlign w:val="center"/>
            <w:hideMark/>
          </w:tcPr>
          <w:p w14:paraId="0695D65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567,217</w:t>
            </w:r>
          </w:p>
        </w:tc>
        <w:tc>
          <w:tcPr>
            <w:tcW w:w="1660" w:type="dxa"/>
            <w:tcBorders>
              <w:top w:val="nil"/>
              <w:left w:val="nil"/>
              <w:bottom w:val="single" w:sz="4" w:space="0" w:color="auto"/>
              <w:right w:val="single" w:sz="4" w:space="0" w:color="auto"/>
            </w:tcBorders>
            <w:shd w:val="clear" w:color="auto" w:fill="auto"/>
            <w:noWrap/>
            <w:vAlign w:val="center"/>
            <w:hideMark/>
          </w:tcPr>
          <w:p w14:paraId="3D4D613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850,825</w:t>
            </w:r>
          </w:p>
        </w:tc>
        <w:tc>
          <w:tcPr>
            <w:tcW w:w="1615" w:type="dxa"/>
            <w:tcBorders>
              <w:top w:val="nil"/>
              <w:left w:val="nil"/>
              <w:bottom w:val="single" w:sz="4" w:space="0" w:color="auto"/>
              <w:right w:val="single" w:sz="4" w:space="0" w:color="auto"/>
            </w:tcBorders>
            <w:shd w:val="clear" w:color="auto" w:fill="auto"/>
            <w:noWrap/>
            <w:vAlign w:val="center"/>
            <w:hideMark/>
          </w:tcPr>
          <w:p w14:paraId="5C96392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4,254,126</w:t>
            </w:r>
          </w:p>
        </w:tc>
      </w:tr>
      <w:tr w:rsidR="008612E4" w:rsidRPr="008D5DDD" w14:paraId="608DD933" w14:textId="77777777" w:rsidTr="00846AD5">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9929B5"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New Cities (4)</w:t>
            </w:r>
          </w:p>
          <w:p w14:paraId="59E1D407"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8FF120"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782237A2"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53BD27FA" w14:textId="77777777" w:rsidR="008612E4" w:rsidRPr="008D5DDD" w:rsidRDefault="008612E4" w:rsidP="00C21968">
            <w:pPr>
              <w:spacing w:after="0"/>
              <w:jc w:val="center"/>
              <w:rPr>
                <w:rFonts w:eastAsia="Times New Roman"/>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1AB391D7"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75EEADC8" w14:textId="77777777" w:rsidR="008612E4" w:rsidRPr="008D5DDD" w:rsidRDefault="008612E4" w:rsidP="00C21968">
            <w:pPr>
              <w:spacing w:after="0"/>
              <w:jc w:val="center"/>
              <w:rPr>
                <w:rFonts w:eastAsia="Times New Roman"/>
                <w:sz w:val="20"/>
                <w:szCs w:val="20"/>
                <w:lang w:eastAsia="en-AU"/>
              </w:rPr>
            </w:pPr>
          </w:p>
        </w:tc>
      </w:tr>
      <w:tr w:rsidR="008612E4" w:rsidRPr="008D5DDD" w14:paraId="12562C7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D269F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3927C3" w14:textId="77777777" w:rsidR="008612E4" w:rsidRPr="008D5DDD" w:rsidRDefault="008612E4" w:rsidP="00C21968">
            <w:pPr>
              <w:spacing w:after="0"/>
              <w:rPr>
                <w:rFonts w:eastAsia="Times New Roman"/>
                <w:sz w:val="20"/>
                <w:szCs w:val="20"/>
                <w:lang w:eastAsia="en-AU"/>
              </w:rPr>
            </w:pPr>
            <w:proofErr w:type="spellStart"/>
            <w:r w:rsidRPr="008D5DDD">
              <w:rPr>
                <w:rFonts w:eastAsia="Times New Roman"/>
                <w:sz w:val="20"/>
                <w:szCs w:val="20"/>
                <w:lang w:eastAsia="en-AU"/>
              </w:rPr>
              <w:t>AblylAdl</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EB752A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21,393</w:t>
            </w:r>
          </w:p>
        </w:tc>
        <w:tc>
          <w:tcPr>
            <w:tcW w:w="1615" w:type="dxa"/>
            <w:tcBorders>
              <w:top w:val="nil"/>
              <w:left w:val="nil"/>
              <w:bottom w:val="single" w:sz="4" w:space="0" w:color="auto"/>
              <w:right w:val="single" w:sz="4" w:space="0" w:color="auto"/>
            </w:tcBorders>
            <w:shd w:val="clear" w:color="auto" w:fill="auto"/>
            <w:noWrap/>
            <w:vAlign w:val="center"/>
            <w:hideMark/>
          </w:tcPr>
          <w:p w14:paraId="59EAE9B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1,265,824</w:t>
            </w:r>
          </w:p>
        </w:tc>
        <w:tc>
          <w:tcPr>
            <w:tcW w:w="1615" w:type="dxa"/>
            <w:tcBorders>
              <w:top w:val="nil"/>
              <w:left w:val="nil"/>
              <w:bottom w:val="single" w:sz="4" w:space="0" w:color="auto"/>
              <w:right w:val="single" w:sz="4" w:space="0" w:color="auto"/>
            </w:tcBorders>
            <w:shd w:val="clear" w:color="auto" w:fill="auto"/>
            <w:noWrap/>
            <w:vAlign w:val="center"/>
            <w:hideMark/>
          </w:tcPr>
          <w:p w14:paraId="241621D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253,165</w:t>
            </w:r>
          </w:p>
        </w:tc>
        <w:tc>
          <w:tcPr>
            <w:tcW w:w="1660" w:type="dxa"/>
            <w:tcBorders>
              <w:top w:val="nil"/>
              <w:left w:val="nil"/>
              <w:bottom w:val="single" w:sz="4" w:space="0" w:color="auto"/>
              <w:right w:val="single" w:sz="4" w:space="0" w:color="auto"/>
            </w:tcBorders>
            <w:shd w:val="clear" w:color="auto" w:fill="auto"/>
            <w:noWrap/>
            <w:vAlign w:val="center"/>
            <w:hideMark/>
          </w:tcPr>
          <w:p w14:paraId="001C628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379,747</w:t>
            </w:r>
          </w:p>
        </w:tc>
        <w:tc>
          <w:tcPr>
            <w:tcW w:w="1615" w:type="dxa"/>
            <w:tcBorders>
              <w:top w:val="nil"/>
              <w:left w:val="nil"/>
              <w:bottom w:val="single" w:sz="4" w:space="0" w:color="auto"/>
              <w:right w:val="single" w:sz="4" w:space="0" w:color="auto"/>
            </w:tcBorders>
            <w:shd w:val="clear" w:color="auto" w:fill="auto"/>
            <w:noWrap/>
            <w:vAlign w:val="center"/>
            <w:hideMark/>
          </w:tcPr>
          <w:p w14:paraId="5BFCF52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1,898,736</w:t>
            </w:r>
          </w:p>
        </w:tc>
      </w:tr>
      <w:tr w:rsidR="008612E4" w:rsidRPr="008D5DDD" w14:paraId="4EA8D033"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F4C22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lastRenderedPageBreak/>
              <w:t>2</w:t>
            </w:r>
          </w:p>
        </w:tc>
        <w:tc>
          <w:tcPr>
            <w:tcW w:w="1417" w:type="dxa"/>
            <w:tcBorders>
              <w:top w:val="nil"/>
              <w:left w:val="nil"/>
              <w:bottom w:val="single" w:sz="4" w:space="0" w:color="auto"/>
              <w:right w:val="single" w:sz="4" w:space="0" w:color="auto"/>
            </w:tcBorders>
            <w:shd w:val="clear" w:color="auto" w:fill="auto"/>
            <w:noWrap/>
            <w:vAlign w:val="center"/>
            <w:hideMark/>
          </w:tcPr>
          <w:p w14:paraId="5EC8FB6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Korem</w:t>
            </w:r>
          </w:p>
        </w:tc>
        <w:tc>
          <w:tcPr>
            <w:tcW w:w="1418" w:type="dxa"/>
            <w:tcBorders>
              <w:top w:val="nil"/>
              <w:left w:val="nil"/>
              <w:bottom w:val="single" w:sz="4" w:space="0" w:color="auto"/>
              <w:right w:val="single" w:sz="4" w:space="0" w:color="auto"/>
            </w:tcBorders>
            <w:shd w:val="clear" w:color="auto" w:fill="auto"/>
            <w:noWrap/>
            <w:vAlign w:val="center"/>
            <w:hideMark/>
          </w:tcPr>
          <w:p w14:paraId="5F608E5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22,377</w:t>
            </w:r>
          </w:p>
        </w:tc>
        <w:tc>
          <w:tcPr>
            <w:tcW w:w="1615" w:type="dxa"/>
            <w:tcBorders>
              <w:top w:val="nil"/>
              <w:left w:val="nil"/>
              <w:bottom w:val="single" w:sz="4" w:space="0" w:color="auto"/>
              <w:right w:val="single" w:sz="4" w:space="0" w:color="auto"/>
            </w:tcBorders>
            <w:shd w:val="clear" w:color="auto" w:fill="auto"/>
            <w:noWrap/>
            <w:vAlign w:val="center"/>
            <w:hideMark/>
          </w:tcPr>
          <w:p w14:paraId="1641216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1,324,047</w:t>
            </w:r>
          </w:p>
        </w:tc>
        <w:tc>
          <w:tcPr>
            <w:tcW w:w="1615" w:type="dxa"/>
            <w:tcBorders>
              <w:top w:val="nil"/>
              <w:left w:val="nil"/>
              <w:bottom w:val="single" w:sz="4" w:space="0" w:color="auto"/>
              <w:right w:val="single" w:sz="4" w:space="0" w:color="auto"/>
            </w:tcBorders>
            <w:shd w:val="clear" w:color="auto" w:fill="auto"/>
            <w:noWrap/>
            <w:vAlign w:val="center"/>
            <w:hideMark/>
          </w:tcPr>
          <w:p w14:paraId="5BAB540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264,809</w:t>
            </w:r>
          </w:p>
        </w:tc>
        <w:tc>
          <w:tcPr>
            <w:tcW w:w="1660" w:type="dxa"/>
            <w:tcBorders>
              <w:top w:val="nil"/>
              <w:left w:val="nil"/>
              <w:bottom w:val="single" w:sz="4" w:space="0" w:color="auto"/>
              <w:right w:val="single" w:sz="4" w:space="0" w:color="auto"/>
            </w:tcBorders>
            <w:shd w:val="clear" w:color="auto" w:fill="auto"/>
            <w:noWrap/>
            <w:vAlign w:val="center"/>
            <w:hideMark/>
          </w:tcPr>
          <w:p w14:paraId="56C40BD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397,214</w:t>
            </w:r>
          </w:p>
        </w:tc>
        <w:tc>
          <w:tcPr>
            <w:tcW w:w="1615" w:type="dxa"/>
            <w:tcBorders>
              <w:top w:val="nil"/>
              <w:left w:val="nil"/>
              <w:bottom w:val="single" w:sz="4" w:space="0" w:color="auto"/>
              <w:right w:val="single" w:sz="4" w:space="0" w:color="auto"/>
            </w:tcBorders>
            <w:shd w:val="clear" w:color="auto" w:fill="auto"/>
            <w:noWrap/>
            <w:vAlign w:val="center"/>
            <w:hideMark/>
          </w:tcPr>
          <w:p w14:paraId="3A078C9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1,986,071</w:t>
            </w:r>
          </w:p>
        </w:tc>
      </w:tr>
      <w:tr w:rsidR="008612E4" w:rsidRPr="008D5DDD" w14:paraId="2633334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48047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noWrap/>
            <w:vAlign w:val="center"/>
            <w:hideMark/>
          </w:tcPr>
          <w:p w14:paraId="0EE08EE5"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Maychew</w:t>
            </w:r>
          </w:p>
        </w:tc>
        <w:tc>
          <w:tcPr>
            <w:tcW w:w="1418" w:type="dxa"/>
            <w:tcBorders>
              <w:top w:val="nil"/>
              <w:left w:val="nil"/>
              <w:bottom w:val="single" w:sz="4" w:space="0" w:color="auto"/>
              <w:right w:val="single" w:sz="4" w:space="0" w:color="auto"/>
            </w:tcBorders>
            <w:shd w:val="clear" w:color="auto" w:fill="auto"/>
            <w:noWrap/>
            <w:vAlign w:val="center"/>
            <w:hideMark/>
          </w:tcPr>
          <w:p w14:paraId="57D6A11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31,088</w:t>
            </w:r>
          </w:p>
        </w:tc>
        <w:tc>
          <w:tcPr>
            <w:tcW w:w="1615" w:type="dxa"/>
            <w:tcBorders>
              <w:top w:val="nil"/>
              <w:left w:val="nil"/>
              <w:bottom w:val="single" w:sz="4" w:space="0" w:color="auto"/>
              <w:right w:val="single" w:sz="4" w:space="0" w:color="auto"/>
            </w:tcBorders>
            <w:shd w:val="clear" w:color="auto" w:fill="auto"/>
            <w:noWrap/>
            <w:vAlign w:val="center"/>
            <w:hideMark/>
          </w:tcPr>
          <w:p w14:paraId="5FEF98A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1,839,477</w:t>
            </w:r>
          </w:p>
        </w:tc>
        <w:tc>
          <w:tcPr>
            <w:tcW w:w="1615" w:type="dxa"/>
            <w:tcBorders>
              <w:top w:val="nil"/>
              <w:left w:val="nil"/>
              <w:bottom w:val="single" w:sz="4" w:space="0" w:color="auto"/>
              <w:right w:val="single" w:sz="4" w:space="0" w:color="auto"/>
            </w:tcBorders>
            <w:shd w:val="clear" w:color="auto" w:fill="auto"/>
            <w:noWrap/>
            <w:vAlign w:val="center"/>
            <w:hideMark/>
          </w:tcPr>
          <w:p w14:paraId="05C0CEB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367,895</w:t>
            </w:r>
          </w:p>
        </w:tc>
        <w:tc>
          <w:tcPr>
            <w:tcW w:w="1660" w:type="dxa"/>
            <w:tcBorders>
              <w:top w:val="nil"/>
              <w:left w:val="nil"/>
              <w:bottom w:val="single" w:sz="4" w:space="0" w:color="auto"/>
              <w:right w:val="single" w:sz="4" w:space="0" w:color="auto"/>
            </w:tcBorders>
            <w:shd w:val="clear" w:color="auto" w:fill="auto"/>
            <w:noWrap/>
            <w:vAlign w:val="center"/>
            <w:hideMark/>
          </w:tcPr>
          <w:p w14:paraId="50C7CA6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551,843</w:t>
            </w:r>
          </w:p>
        </w:tc>
        <w:tc>
          <w:tcPr>
            <w:tcW w:w="1615" w:type="dxa"/>
            <w:tcBorders>
              <w:top w:val="nil"/>
              <w:left w:val="nil"/>
              <w:bottom w:val="single" w:sz="4" w:space="0" w:color="auto"/>
              <w:right w:val="single" w:sz="4" w:space="0" w:color="auto"/>
            </w:tcBorders>
            <w:shd w:val="clear" w:color="auto" w:fill="auto"/>
            <w:noWrap/>
            <w:vAlign w:val="center"/>
            <w:hideMark/>
          </w:tcPr>
          <w:p w14:paraId="1BABBB0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2,759,215</w:t>
            </w:r>
          </w:p>
        </w:tc>
      </w:tr>
      <w:tr w:rsidR="008612E4" w:rsidRPr="008D5DDD" w14:paraId="23D067B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42A03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auto" w:fill="auto"/>
            <w:noWrap/>
            <w:vAlign w:val="center"/>
            <w:hideMark/>
          </w:tcPr>
          <w:p w14:paraId="3809B9D2"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Shiraro</w:t>
            </w:r>
          </w:p>
        </w:tc>
        <w:tc>
          <w:tcPr>
            <w:tcW w:w="1418" w:type="dxa"/>
            <w:tcBorders>
              <w:top w:val="nil"/>
              <w:left w:val="nil"/>
              <w:bottom w:val="single" w:sz="4" w:space="0" w:color="auto"/>
              <w:right w:val="single" w:sz="4" w:space="0" w:color="auto"/>
            </w:tcBorders>
            <w:shd w:val="clear" w:color="auto" w:fill="auto"/>
            <w:noWrap/>
            <w:vAlign w:val="center"/>
            <w:hideMark/>
          </w:tcPr>
          <w:p w14:paraId="682A849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23,013</w:t>
            </w:r>
          </w:p>
        </w:tc>
        <w:tc>
          <w:tcPr>
            <w:tcW w:w="1615" w:type="dxa"/>
            <w:tcBorders>
              <w:top w:val="nil"/>
              <w:left w:val="nil"/>
              <w:bottom w:val="single" w:sz="4" w:space="0" w:color="auto"/>
              <w:right w:val="single" w:sz="4" w:space="0" w:color="auto"/>
            </w:tcBorders>
            <w:shd w:val="clear" w:color="auto" w:fill="auto"/>
            <w:noWrap/>
            <w:vAlign w:val="center"/>
            <w:hideMark/>
          </w:tcPr>
          <w:p w14:paraId="422D130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1,361,679</w:t>
            </w:r>
          </w:p>
        </w:tc>
        <w:tc>
          <w:tcPr>
            <w:tcW w:w="1615" w:type="dxa"/>
            <w:tcBorders>
              <w:top w:val="nil"/>
              <w:left w:val="nil"/>
              <w:bottom w:val="single" w:sz="4" w:space="0" w:color="auto"/>
              <w:right w:val="single" w:sz="4" w:space="0" w:color="auto"/>
            </w:tcBorders>
            <w:shd w:val="clear" w:color="auto" w:fill="auto"/>
            <w:noWrap/>
            <w:vAlign w:val="center"/>
            <w:hideMark/>
          </w:tcPr>
          <w:p w14:paraId="5640F28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272,336</w:t>
            </w:r>
          </w:p>
        </w:tc>
        <w:tc>
          <w:tcPr>
            <w:tcW w:w="1660" w:type="dxa"/>
            <w:tcBorders>
              <w:top w:val="nil"/>
              <w:left w:val="nil"/>
              <w:bottom w:val="single" w:sz="4" w:space="0" w:color="auto"/>
              <w:right w:val="single" w:sz="4" w:space="0" w:color="auto"/>
            </w:tcBorders>
            <w:shd w:val="clear" w:color="auto" w:fill="auto"/>
            <w:noWrap/>
            <w:vAlign w:val="center"/>
            <w:hideMark/>
          </w:tcPr>
          <w:p w14:paraId="14A4005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408,504</w:t>
            </w:r>
          </w:p>
        </w:tc>
        <w:tc>
          <w:tcPr>
            <w:tcW w:w="1615" w:type="dxa"/>
            <w:tcBorders>
              <w:top w:val="nil"/>
              <w:left w:val="nil"/>
              <w:bottom w:val="single" w:sz="4" w:space="0" w:color="auto"/>
              <w:right w:val="single" w:sz="4" w:space="0" w:color="auto"/>
            </w:tcBorders>
            <w:shd w:val="clear" w:color="auto" w:fill="auto"/>
            <w:noWrap/>
            <w:vAlign w:val="center"/>
            <w:hideMark/>
          </w:tcPr>
          <w:p w14:paraId="72AE4D1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2,042,519</w:t>
            </w:r>
          </w:p>
        </w:tc>
      </w:tr>
      <w:tr w:rsidR="008612E4" w:rsidRPr="008D5DDD" w14:paraId="559AAE0F"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288538"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Total Tigray (12 cities)</w:t>
            </w:r>
          </w:p>
        </w:tc>
        <w:tc>
          <w:tcPr>
            <w:tcW w:w="1418" w:type="dxa"/>
            <w:tcBorders>
              <w:top w:val="nil"/>
              <w:left w:val="nil"/>
              <w:bottom w:val="single" w:sz="4" w:space="0" w:color="auto"/>
              <w:right w:val="single" w:sz="4" w:space="0" w:color="auto"/>
            </w:tcBorders>
            <w:shd w:val="clear" w:color="auto" w:fill="auto"/>
            <w:noWrap/>
            <w:vAlign w:val="center"/>
            <w:hideMark/>
          </w:tcPr>
          <w:p w14:paraId="668B7ABA"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749,682</w:t>
            </w:r>
          </w:p>
        </w:tc>
        <w:tc>
          <w:tcPr>
            <w:tcW w:w="1615" w:type="dxa"/>
            <w:tcBorders>
              <w:top w:val="nil"/>
              <w:left w:val="nil"/>
              <w:bottom w:val="single" w:sz="4" w:space="0" w:color="auto"/>
              <w:right w:val="single" w:sz="4" w:space="0" w:color="auto"/>
            </w:tcBorders>
            <w:shd w:val="clear" w:color="auto" w:fill="auto"/>
            <w:noWrap/>
            <w:vAlign w:val="center"/>
            <w:hideMark/>
          </w:tcPr>
          <w:p w14:paraId="0FF0130E"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51,887,101</w:t>
            </w:r>
          </w:p>
        </w:tc>
        <w:tc>
          <w:tcPr>
            <w:tcW w:w="1615" w:type="dxa"/>
            <w:tcBorders>
              <w:top w:val="nil"/>
              <w:left w:val="nil"/>
              <w:bottom w:val="single" w:sz="4" w:space="0" w:color="auto"/>
              <w:right w:val="single" w:sz="4" w:space="0" w:color="auto"/>
            </w:tcBorders>
            <w:shd w:val="clear" w:color="auto" w:fill="auto"/>
            <w:noWrap/>
            <w:vAlign w:val="center"/>
            <w:hideMark/>
          </w:tcPr>
          <w:p w14:paraId="0817BFA1"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17,238,802</w:t>
            </w:r>
          </w:p>
        </w:tc>
        <w:tc>
          <w:tcPr>
            <w:tcW w:w="1660" w:type="dxa"/>
            <w:tcBorders>
              <w:top w:val="nil"/>
              <w:left w:val="nil"/>
              <w:bottom w:val="single" w:sz="4" w:space="0" w:color="auto"/>
              <w:right w:val="single" w:sz="4" w:space="0" w:color="auto"/>
            </w:tcBorders>
            <w:shd w:val="clear" w:color="auto" w:fill="auto"/>
            <w:noWrap/>
            <w:vAlign w:val="center"/>
            <w:hideMark/>
          </w:tcPr>
          <w:p w14:paraId="121F382A"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15,566,130</w:t>
            </w:r>
          </w:p>
        </w:tc>
        <w:tc>
          <w:tcPr>
            <w:tcW w:w="1615" w:type="dxa"/>
            <w:tcBorders>
              <w:top w:val="nil"/>
              <w:left w:val="nil"/>
              <w:bottom w:val="single" w:sz="4" w:space="0" w:color="auto"/>
              <w:right w:val="single" w:sz="4" w:space="0" w:color="auto"/>
            </w:tcBorders>
            <w:shd w:val="clear" w:color="auto" w:fill="auto"/>
            <w:noWrap/>
            <w:vAlign w:val="center"/>
            <w:hideMark/>
          </w:tcPr>
          <w:p w14:paraId="52BA7155"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84,692,033</w:t>
            </w:r>
          </w:p>
        </w:tc>
      </w:tr>
      <w:tr w:rsidR="008612E4" w:rsidRPr="008D5DDD" w14:paraId="62989AE3"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A1449AC"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SOMALI REGION</w:t>
            </w:r>
          </w:p>
        </w:tc>
        <w:tc>
          <w:tcPr>
            <w:tcW w:w="1418" w:type="dxa"/>
            <w:tcBorders>
              <w:top w:val="nil"/>
              <w:left w:val="nil"/>
              <w:bottom w:val="single" w:sz="4" w:space="0" w:color="auto"/>
              <w:right w:val="single" w:sz="4" w:space="0" w:color="auto"/>
            </w:tcBorders>
            <w:shd w:val="clear" w:color="auto" w:fill="auto"/>
            <w:noWrap/>
            <w:vAlign w:val="center"/>
            <w:hideMark/>
          </w:tcPr>
          <w:p w14:paraId="675B0541"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29E56A2D"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612718D6" w14:textId="77777777" w:rsidR="008612E4" w:rsidRPr="008D5DDD" w:rsidRDefault="008612E4" w:rsidP="00C21968">
            <w:pPr>
              <w:spacing w:after="0"/>
              <w:jc w:val="center"/>
              <w:rPr>
                <w:rFonts w:eastAsia="Times New Roman"/>
                <w:b/>
                <w:bCs/>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33F0B770"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34BA1A88" w14:textId="77777777" w:rsidR="008612E4" w:rsidRPr="008D5DDD" w:rsidRDefault="008612E4" w:rsidP="00C21968">
            <w:pPr>
              <w:spacing w:after="0"/>
              <w:jc w:val="center"/>
              <w:rPr>
                <w:rFonts w:eastAsia="Times New Roman"/>
                <w:b/>
                <w:bCs/>
                <w:sz w:val="20"/>
                <w:szCs w:val="20"/>
                <w:lang w:eastAsia="en-AU"/>
              </w:rPr>
            </w:pPr>
          </w:p>
        </w:tc>
      </w:tr>
      <w:tr w:rsidR="008612E4" w:rsidRPr="008D5DDD" w14:paraId="71B8A69D" w14:textId="77777777" w:rsidTr="00846AD5">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7ADB3F"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Previous ULGDP II Cities (1)</w:t>
            </w:r>
          </w:p>
          <w:p w14:paraId="6B39BF20"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21661428"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641FFACD" w14:textId="77777777" w:rsidR="008612E4" w:rsidRPr="008D5DDD" w:rsidRDefault="008612E4" w:rsidP="00C21968">
            <w:pPr>
              <w:spacing w:after="0"/>
              <w:jc w:val="center"/>
              <w:rPr>
                <w:rFonts w:eastAsia="Times New Roman"/>
                <w:b/>
                <w:bCs/>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39E5741F"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32A4A773" w14:textId="77777777" w:rsidR="008612E4" w:rsidRPr="008D5DDD" w:rsidRDefault="008612E4" w:rsidP="00C21968">
            <w:pPr>
              <w:spacing w:after="0"/>
              <w:jc w:val="center"/>
              <w:rPr>
                <w:rFonts w:eastAsia="Times New Roman"/>
                <w:b/>
                <w:bCs/>
                <w:sz w:val="20"/>
                <w:szCs w:val="20"/>
                <w:lang w:eastAsia="en-AU"/>
              </w:rPr>
            </w:pPr>
          </w:p>
        </w:tc>
      </w:tr>
      <w:tr w:rsidR="008612E4" w:rsidRPr="008D5DDD" w14:paraId="63D87C19"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DCCBF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noWrap/>
            <w:vAlign w:val="bottom"/>
            <w:hideMark/>
          </w:tcPr>
          <w:p w14:paraId="5888E6F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Jijiga (Somali)</w:t>
            </w:r>
          </w:p>
        </w:tc>
        <w:tc>
          <w:tcPr>
            <w:tcW w:w="1418" w:type="dxa"/>
            <w:tcBorders>
              <w:top w:val="nil"/>
              <w:left w:val="nil"/>
              <w:bottom w:val="single" w:sz="4" w:space="0" w:color="auto"/>
              <w:right w:val="single" w:sz="4" w:space="0" w:color="auto"/>
            </w:tcBorders>
            <w:shd w:val="clear" w:color="auto" w:fill="auto"/>
            <w:noWrap/>
            <w:vAlign w:val="center"/>
            <w:hideMark/>
          </w:tcPr>
          <w:p w14:paraId="1710983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152,674</w:t>
            </w:r>
          </w:p>
        </w:tc>
        <w:tc>
          <w:tcPr>
            <w:tcW w:w="1615" w:type="dxa"/>
            <w:tcBorders>
              <w:top w:val="nil"/>
              <w:left w:val="nil"/>
              <w:bottom w:val="single" w:sz="4" w:space="0" w:color="auto"/>
              <w:right w:val="single" w:sz="4" w:space="0" w:color="auto"/>
            </w:tcBorders>
            <w:shd w:val="clear" w:color="auto" w:fill="auto"/>
            <w:noWrap/>
            <w:vAlign w:val="center"/>
            <w:hideMark/>
          </w:tcPr>
          <w:p w14:paraId="72AB9E8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10,797,105</w:t>
            </w:r>
          </w:p>
        </w:tc>
        <w:tc>
          <w:tcPr>
            <w:tcW w:w="1615" w:type="dxa"/>
            <w:tcBorders>
              <w:top w:val="nil"/>
              <w:left w:val="nil"/>
              <w:bottom w:val="single" w:sz="4" w:space="0" w:color="auto"/>
              <w:right w:val="single" w:sz="4" w:space="0" w:color="auto"/>
            </w:tcBorders>
            <w:shd w:val="clear" w:color="auto" w:fill="auto"/>
            <w:noWrap/>
            <w:vAlign w:val="center"/>
            <w:hideMark/>
          </w:tcPr>
          <w:p w14:paraId="3CEDEEF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1,079,711</w:t>
            </w:r>
          </w:p>
        </w:tc>
        <w:tc>
          <w:tcPr>
            <w:tcW w:w="1660" w:type="dxa"/>
            <w:tcBorders>
              <w:top w:val="nil"/>
              <w:left w:val="nil"/>
              <w:bottom w:val="single" w:sz="4" w:space="0" w:color="auto"/>
              <w:right w:val="single" w:sz="4" w:space="0" w:color="auto"/>
            </w:tcBorders>
            <w:shd w:val="clear" w:color="auto" w:fill="auto"/>
            <w:noWrap/>
            <w:vAlign w:val="center"/>
            <w:hideMark/>
          </w:tcPr>
          <w:p w14:paraId="0EF4997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2,159,421</w:t>
            </w:r>
          </w:p>
        </w:tc>
        <w:tc>
          <w:tcPr>
            <w:tcW w:w="1615" w:type="dxa"/>
            <w:tcBorders>
              <w:top w:val="nil"/>
              <w:left w:val="nil"/>
              <w:bottom w:val="single" w:sz="4" w:space="0" w:color="auto"/>
              <w:right w:val="single" w:sz="4" w:space="0" w:color="auto"/>
            </w:tcBorders>
            <w:shd w:val="clear" w:color="auto" w:fill="auto"/>
            <w:noWrap/>
            <w:vAlign w:val="center"/>
            <w:hideMark/>
          </w:tcPr>
          <w:p w14:paraId="58AF9AF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14,036,237</w:t>
            </w:r>
          </w:p>
        </w:tc>
      </w:tr>
      <w:tr w:rsidR="008612E4" w:rsidRPr="008D5DDD" w14:paraId="5D3334A2" w14:textId="77777777" w:rsidTr="00846AD5">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1DB5C9"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New Cities (3)</w:t>
            </w:r>
          </w:p>
          <w:p w14:paraId="25D3864F"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D45793"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733068D5"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2332A9B1" w14:textId="77777777" w:rsidR="008612E4" w:rsidRPr="008D5DDD" w:rsidRDefault="008612E4" w:rsidP="00C21968">
            <w:pPr>
              <w:spacing w:after="0"/>
              <w:jc w:val="center"/>
              <w:rPr>
                <w:rFonts w:eastAsia="Times New Roman"/>
                <w:b/>
                <w:bCs/>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69A4BDF2"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7017D42A" w14:textId="77777777" w:rsidR="008612E4" w:rsidRPr="008D5DDD" w:rsidRDefault="008612E4" w:rsidP="00C21968">
            <w:pPr>
              <w:spacing w:after="0"/>
              <w:jc w:val="center"/>
              <w:rPr>
                <w:rFonts w:eastAsia="Times New Roman"/>
                <w:b/>
                <w:bCs/>
                <w:sz w:val="20"/>
                <w:szCs w:val="20"/>
                <w:lang w:eastAsia="en-AU"/>
              </w:rPr>
            </w:pPr>
          </w:p>
        </w:tc>
      </w:tr>
      <w:tr w:rsidR="008612E4" w:rsidRPr="008D5DDD" w14:paraId="79879F02"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7721E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noWrap/>
            <w:vAlign w:val="center"/>
            <w:hideMark/>
          </w:tcPr>
          <w:p w14:paraId="455CD989"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Degehabur</w:t>
            </w:r>
          </w:p>
        </w:tc>
        <w:tc>
          <w:tcPr>
            <w:tcW w:w="1418" w:type="dxa"/>
            <w:tcBorders>
              <w:top w:val="nil"/>
              <w:left w:val="nil"/>
              <w:bottom w:val="single" w:sz="4" w:space="0" w:color="auto"/>
              <w:right w:val="single" w:sz="4" w:space="0" w:color="auto"/>
            </w:tcBorders>
            <w:shd w:val="clear" w:color="auto" w:fill="auto"/>
            <w:noWrap/>
            <w:vAlign w:val="center"/>
            <w:hideMark/>
          </w:tcPr>
          <w:p w14:paraId="16123A3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36,419</w:t>
            </w:r>
          </w:p>
        </w:tc>
        <w:tc>
          <w:tcPr>
            <w:tcW w:w="1615" w:type="dxa"/>
            <w:tcBorders>
              <w:top w:val="nil"/>
              <w:left w:val="nil"/>
              <w:bottom w:val="single" w:sz="4" w:space="0" w:color="auto"/>
              <w:right w:val="single" w:sz="4" w:space="0" w:color="auto"/>
            </w:tcBorders>
            <w:shd w:val="clear" w:color="auto" w:fill="auto"/>
            <w:noWrap/>
            <w:vAlign w:val="center"/>
            <w:hideMark/>
          </w:tcPr>
          <w:p w14:paraId="544FCA2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2,154,912</w:t>
            </w:r>
          </w:p>
        </w:tc>
        <w:tc>
          <w:tcPr>
            <w:tcW w:w="1615" w:type="dxa"/>
            <w:tcBorders>
              <w:top w:val="nil"/>
              <w:left w:val="nil"/>
              <w:bottom w:val="single" w:sz="4" w:space="0" w:color="auto"/>
              <w:right w:val="single" w:sz="4" w:space="0" w:color="auto"/>
            </w:tcBorders>
            <w:shd w:val="clear" w:color="auto" w:fill="auto"/>
            <w:noWrap/>
            <w:vAlign w:val="center"/>
            <w:hideMark/>
          </w:tcPr>
          <w:p w14:paraId="140A741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215,491</w:t>
            </w:r>
          </w:p>
        </w:tc>
        <w:tc>
          <w:tcPr>
            <w:tcW w:w="1660" w:type="dxa"/>
            <w:tcBorders>
              <w:top w:val="nil"/>
              <w:left w:val="nil"/>
              <w:bottom w:val="single" w:sz="4" w:space="0" w:color="auto"/>
              <w:right w:val="single" w:sz="4" w:space="0" w:color="auto"/>
            </w:tcBorders>
            <w:shd w:val="clear" w:color="auto" w:fill="auto"/>
            <w:noWrap/>
            <w:vAlign w:val="center"/>
            <w:hideMark/>
          </w:tcPr>
          <w:p w14:paraId="7015366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430,982</w:t>
            </w:r>
          </w:p>
        </w:tc>
        <w:tc>
          <w:tcPr>
            <w:tcW w:w="1615" w:type="dxa"/>
            <w:tcBorders>
              <w:top w:val="nil"/>
              <w:left w:val="nil"/>
              <w:bottom w:val="single" w:sz="4" w:space="0" w:color="auto"/>
              <w:right w:val="single" w:sz="4" w:space="0" w:color="auto"/>
            </w:tcBorders>
            <w:shd w:val="clear" w:color="auto" w:fill="auto"/>
            <w:noWrap/>
            <w:vAlign w:val="center"/>
            <w:hideMark/>
          </w:tcPr>
          <w:p w14:paraId="78D409C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2,801,386</w:t>
            </w:r>
          </w:p>
        </w:tc>
      </w:tr>
      <w:tr w:rsidR="008612E4" w:rsidRPr="008D5DDD" w14:paraId="7CF481AD"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EC04D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noWrap/>
            <w:vAlign w:val="center"/>
            <w:hideMark/>
          </w:tcPr>
          <w:p w14:paraId="1382825A"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Kebridehar</w:t>
            </w:r>
          </w:p>
        </w:tc>
        <w:tc>
          <w:tcPr>
            <w:tcW w:w="1418" w:type="dxa"/>
            <w:tcBorders>
              <w:top w:val="nil"/>
              <w:left w:val="nil"/>
              <w:bottom w:val="single" w:sz="4" w:space="0" w:color="auto"/>
              <w:right w:val="single" w:sz="4" w:space="0" w:color="auto"/>
            </w:tcBorders>
            <w:shd w:val="clear" w:color="auto" w:fill="auto"/>
            <w:noWrap/>
            <w:vAlign w:val="center"/>
            <w:hideMark/>
          </w:tcPr>
          <w:p w14:paraId="10CF6CC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35,466</w:t>
            </w:r>
          </w:p>
        </w:tc>
        <w:tc>
          <w:tcPr>
            <w:tcW w:w="1615" w:type="dxa"/>
            <w:tcBorders>
              <w:top w:val="nil"/>
              <w:left w:val="nil"/>
              <w:bottom w:val="single" w:sz="4" w:space="0" w:color="auto"/>
              <w:right w:val="single" w:sz="4" w:space="0" w:color="auto"/>
            </w:tcBorders>
            <w:shd w:val="clear" w:color="auto" w:fill="auto"/>
            <w:noWrap/>
            <w:vAlign w:val="center"/>
            <w:hideMark/>
          </w:tcPr>
          <w:p w14:paraId="008D872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2,098,523</w:t>
            </w:r>
          </w:p>
        </w:tc>
        <w:tc>
          <w:tcPr>
            <w:tcW w:w="1615" w:type="dxa"/>
            <w:tcBorders>
              <w:top w:val="nil"/>
              <w:left w:val="nil"/>
              <w:bottom w:val="single" w:sz="4" w:space="0" w:color="auto"/>
              <w:right w:val="single" w:sz="4" w:space="0" w:color="auto"/>
            </w:tcBorders>
            <w:shd w:val="clear" w:color="auto" w:fill="auto"/>
            <w:noWrap/>
            <w:vAlign w:val="center"/>
            <w:hideMark/>
          </w:tcPr>
          <w:p w14:paraId="5085DF9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209,852</w:t>
            </w:r>
          </w:p>
        </w:tc>
        <w:tc>
          <w:tcPr>
            <w:tcW w:w="1660" w:type="dxa"/>
            <w:tcBorders>
              <w:top w:val="nil"/>
              <w:left w:val="nil"/>
              <w:bottom w:val="single" w:sz="4" w:space="0" w:color="auto"/>
              <w:right w:val="single" w:sz="4" w:space="0" w:color="auto"/>
            </w:tcBorders>
            <w:shd w:val="clear" w:color="auto" w:fill="auto"/>
            <w:noWrap/>
            <w:vAlign w:val="center"/>
            <w:hideMark/>
          </w:tcPr>
          <w:p w14:paraId="3ADFA58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419,705</w:t>
            </w:r>
          </w:p>
        </w:tc>
        <w:tc>
          <w:tcPr>
            <w:tcW w:w="1615" w:type="dxa"/>
            <w:tcBorders>
              <w:top w:val="nil"/>
              <w:left w:val="nil"/>
              <w:bottom w:val="single" w:sz="4" w:space="0" w:color="auto"/>
              <w:right w:val="single" w:sz="4" w:space="0" w:color="auto"/>
            </w:tcBorders>
            <w:shd w:val="clear" w:color="auto" w:fill="auto"/>
            <w:noWrap/>
            <w:vAlign w:val="center"/>
            <w:hideMark/>
          </w:tcPr>
          <w:p w14:paraId="30DF2E0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2,728,080</w:t>
            </w:r>
          </w:p>
        </w:tc>
      </w:tr>
      <w:tr w:rsidR="008612E4" w:rsidRPr="008D5DDD" w14:paraId="6674BB00"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1FB53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noWrap/>
            <w:vAlign w:val="center"/>
            <w:hideMark/>
          </w:tcPr>
          <w:p w14:paraId="1A780A6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Gode</w:t>
            </w:r>
          </w:p>
        </w:tc>
        <w:tc>
          <w:tcPr>
            <w:tcW w:w="1418" w:type="dxa"/>
            <w:tcBorders>
              <w:top w:val="nil"/>
              <w:left w:val="nil"/>
              <w:bottom w:val="single" w:sz="4" w:space="0" w:color="auto"/>
              <w:right w:val="single" w:sz="4" w:space="0" w:color="auto"/>
            </w:tcBorders>
            <w:shd w:val="clear" w:color="auto" w:fill="auto"/>
            <w:noWrap/>
            <w:vAlign w:val="center"/>
            <w:hideMark/>
          </w:tcPr>
          <w:p w14:paraId="0A34AC5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52,438</w:t>
            </w:r>
          </w:p>
        </w:tc>
        <w:tc>
          <w:tcPr>
            <w:tcW w:w="1615" w:type="dxa"/>
            <w:tcBorders>
              <w:top w:val="nil"/>
              <w:left w:val="nil"/>
              <w:bottom w:val="single" w:sz="4" w:space="0" w:color="auto"/>
              <w:right w:val="single" w:sz="4" w:space="0" w:color="auto"/>
            </w:tcBorders>
            <w:shd w:val="clear" w:color="auto" w:fill="auto"/>
            <w:noWrap/>
            <w:vAlign w:val="center"/>
            <w:hideMark/>
          </w:tcPr>
          <w:p w14:paraId="21C4A76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3,102,756</w:t>
            </w:r>
          </w:p>
        </w:tc>
        <w:tc>
          <w:tcPr>
            <w:tcW w:w="1615" w:type="dxa"/>
            <w:tcBorders>
              <w:top w:val="nil"/>
              <w:left w:val="nil"/>
              <w:bottom w:val="single" w:sz="4" w:space="0" w:color="auto"/>
              <w:right w:val="single" w:sz="4" w:space="0" w:color="auto"/>
            </w:tcBorders>
            <w:shd w:val="clear" w:color="auto" w:fill="auto"/>
            <w:noWrap/>
            <w:vAlign w:val="center"/>
            <w:hideMark/>
          </w:tcPr>
          <w:p w14:paraId="1055EDF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310,276</w:t>
            </w:r>
          </w:p>
        </w:tc>
        <w:tc>
          <w:tcPr>
            <w:tcW w:w="1660" w:type="dxa"/>
            <w:tcBorders>
              <w:top w:val="nil"/>
              <w:left w:val="nil"/>
              <w:bottom w:val="single" w:sz="4" w:space="0" w:color="auto"/>
              <w:right w:val="single" w:sz="4" w:space="0" w:color="auto"/>
            </w:tcBorders>
            <w:shd w:val="clear" w:color="auto" w:fill="auto"/>
            <w:noWrap/>
            <w:vAlign w:val="center"/>
            <w:hideMark/>
          </w:tcPr>
          <w:p w14:paraId="4B95BE6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620,551</w:t>
            </w:r>
          </w:p>
        </w:tc>
        <w:tc>
          <w:tcPr>
            <w:tcW w:w="1615" w:type="dxa"/>
            <w:tcBorders>
              <w:top w:val="nil"/>
              <w:left w:val="nil"/>
              <w:bottom w:val="single" w:sz="4" w:space="0" w:color="auto"/>
              <w:right w:val="single" w:sz="4" w:space="0" w:color="auto"/>
            </w:tcBorders>
            <w:shd w:val="clear" w:color="auto" w:fill="auto"/>
            <w:noWrap/>
            <w:vAlign w:val="center"/>
            <w:hideMark/>
          </w:tcPr>
          <w:p w14:paraId="4AB6EB7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4,033,583</w:t>
            </w:r>
          </w:p>
        </w:tc>
      </w:tr>
      <w:tr w:rsidR="008612E4" w:rsidRPr="008D5DDD" w14:paraId="555863A8"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36EFBB"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Total Somali (4 cities)</w:t>
            </w:r>
          </w:p>
        </w:tc>
        <w:tc>
          <w:tcPr>
            <w:tcW w:w="1418" w:type="dxa"/>
            <w:tcBorders>
              <w:top w:val="nil"/>
              <w:left w:val="nil"/>
              <w:bottom w:val="single" w:sz="4" w:space="0" w:color="auto"/>
              <w:right w:val="single" w:sz="4" w:space="0" w:color="auto"/>
            </w:tcBorders>
            <w:shd w:val="clear" w:color="auto" w:fill="auto"/>
            <w:noWrap/>
            <w:vAlign w:val="center"/>
            <w:hideMark/>
          </w:tcPr>
          <w:p w14:paraId="01978EA9"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276,997</w:t>
            </w:r>
          </w:p>
        </w:tc>
        <w:tc>
          <w:tcPr>
            <w:tcW w:w="1615" w:type="dxa"/>
            <w:tcBorders>
              <w:top w:val="nil"/>
              <w:left w:val="nil"/>
              <w:bottom w:val="single" w:sz="4" w:space="0" w:color="auto"/>
              <w:right w:val="single" w:sz="4" w:space="0" w:color="auto"/>
            </w:tcBorders>
            <w:shd w:val="clear" w:color="auto" w:fill="auto"/>
            <w:noWrap/>
            <w:vAlign w:val="center"/>
            <w:hideMark/>
          </w:tcPr>
          <w:p w14:paraId="2E48A5F0"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18,153,297</w:t>
            </w:r>
          </w:p>
        </w:tc>
        <w:tc>
          <w:tcPr>
            <w:tcW w:w="1615" w:type="dxa"/>
            <w:tcBorders>
              <w:top w:val="nil"/>
              <w:left w:val="nil"/>
              <w:bottom w:val="single" w:sz="4" w:space="0" w:color="auto"/>
              <w:right w:val="single" w:sz="4" w:space="0" w:color="auto"/>
            </w:tcBorders>
            <w:shd w:val="clear" w:color="auto" w:fill="auto"/>
            <w:noWrap/>
            <w:vAlign w:val="center"/>
            <w:hideMark/>
          </w:tcPr>
          <w:p w14:paraId="3412B90A"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1,815,330</w:t>
            </w:r>
          </w:p>
        </w:tc>
        <w:tc>
          <w:tcPr>
            <w:tcW w:w="1660" w:type="dxa"/>
            <w:tcBorders>
              <w:top w:val="nil"/>
              <w:left w:val="nil"/>
              <w:bottom w:val="single" w:sz="4" w:space="0" w:color="auto"/>
              <w:right w:val="single" w:sz="4" w:space="0" w:color="auto"/>
            </w:tcBorders>
            <w:shd w:val="clear" w:color="auto" w:fill="auto"/>
            <w:noWrap/>
            <w:vAlign w:val="center"/>
            <w:hideMark/>
          </w:tcPr>
          <w:p w14:paraId="4D51733C"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3,630,659</w:t>
            </w:r>
          </w:p>
        </w:tc>
        <w:tc>
          <w:tcPr>
            <w:tcW w:w="1615" w:type="dxa"/>
            <w:tcBorders>
              <w:top w:val="nil"/>
              <w:left w:val="nil"/>
              <w:bottom w:val="single" w:sz="4" w:space="0" w:color="auto"/>
              <w:right w:val="single" w:sz="4" w:space="0" w:color="auto"/>
            </w:tcBorders>
            <w:shd w:val="clear" w:color="auto" w:fill="auto"/>
            <w:noWrap/>
            <w:vAlign w:val="center"/>
            <w:hideMark/>
          </w:tcPr>
          <w:p w14:paraId="48BEA8A3"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23,599,286</w:t>
            </w:r>
          </w:p>
        </w:tc>
      </w:tr>
      <w:tr w:rsidR="008612E4" w:rsidRPr="008D5DDD" w14:paraId="016ABD69"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AF41A32"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AFAR REGION</w:t>
            </w:r>
          </w:p>
        </w:tc>
        <w:tc>
          <w:tcPr>
            <w:tcW w:w="1418" w:type="dxa"/>
            <w:tcBorders>
              <w:top w:val="nil"/>
              <w:left w:val="nil"/>
              <w:bottom w:val="single" w:sz="4" w:space="0" w:color="auto"/>
              <w:right w:val="single" w:sz="4" w:space="0" w:color="auto"/>
            </w:tcBorders>
            <w:shd w:val="clear" w:color="auto" w:fill="auto"/>
            <w:noWrap/>
            <w:vAlign w:val="center"/>
            <w:hideMark/>
          </w:tcPr>
          <w:p w14:paraId="419DB4CC"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5A2DDEA2"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2CC2D59A" w14:textId="77777777" w:rsidR="008612E4" w:rsidRPr="008D5DDD" w:rsidRDefault="008612E4" w:rsidP="00C21968">
            <w:pPr>
              <w:spacing w:after="0"/>
              <w:jc w:val="center"/>
              <w:rPr>
                <w:rFonts w:eastAsia="Times New Roman"/>
                <w:b/>
                <w:bCs/>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49894C3D"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333E8B17" w14:textId="77777777" w:rsidR="008612E4" w:rsidRPr="008D5DDD" w:rsidRDefault="008612E4" w:rsidP="00C21968">
            <w:pPr>
              <w:spacing w:after="0"/>
              <w:jc w:val="center"/>
              <w:rPr>
                <w:rFonts w:eastAsia="Times New Roman"/>
                <w:b/>
                <w:bCs/>
                <w:sz w:val="20"/>
                <w:szCs w:val="20"/>
                <w:lang w:eastAsia="en-AU"/>
              </w:rPr>
            </w:pPr>
          </w:p>
        </w:tc>
      </w:tr>
      <w:tr w:rsidR="008612E4" w:rsidRPr="008D5DDD" w14:paraId="178562DA" w14:textId="77777777" w:rsidTr="00846AD5">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126A1"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Previous ULGDP II Cities (1)</w:t>
            </w:r>
          </w:p>
          <w:p w14:paraId="1C63E541"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3F5EA9E2"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2DA81094" w14:textId="77777777" w:rsidR="008612E4" w:rsidRPr="008D5DDD" w:rsidRDefault="008612E4" w:rsidP="00C21968">
            <w:pPr>
              <w:spacing w:after="0"/>
              <w:jc w:val="center"/>
              <w:rPr>
                <w:rFonts w:eastAsia="Times New Roman"/>
                <w:b/>
                <w:bCs/>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2390D090"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059DF324" w14:textId="77777777" w:rsidR="008612E4" w:rsidRPr="008D5DDD" w:rsidRDefault="008612E4" w:rsidP="00C21968">
            <w:pPr>
              <w:spacing w:after="0"/>
              <w:jc w:val="center"/>
              <w:rPr>
                <w:rFonts w:eastAsia="Times New Roman"/>
                <w:b/>
                <w:bCs/>
                <w:sz w:val="20"/>
                <w:szCs w:val="20"/>
                <w:lang w:eastAsia="en-AU"/>
              </w:rPr>
            </w:pPr>
          </w:p>
        </w:tc>
      </w:tr>
      <w:tr w:rsidR="008612E4" w:rsidRPr="008D5DDD" w14:paraId="244D2E7C"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2E169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vAlign w:val="bottom"/>
            <w:hideMark/>
          </w:tcPr>
          <w:p w14:paraId="4A249C8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Samera/ Logiya (Afar)</w:t>
            </w:r>
          </w:p>
        </w:tc>
        <w:tc>
          <w:tcPr>
            <w:tcW w:w="1418" w:type="dxa"/>
            <w:tcBorders>
              <w:top w:val="nil"/>
              <w:left w:val="nil"/>
              <w:bottom w:val="single" w:sz="4" w:space="0" w:color="auto"/>
              <w:right w:val="single" w:sz="4" w:space="0" w:color="auto"/>
            </w:tcBorders>
            <w:shd w:val="clear" w:color="auto" w:fill="auto"/>
            <w:noWrap/>
            <w:vAlign w:val="center"/>
            <w:hideMark/>
          </w:tcPr>
          <w:p w14:paraId="7996D25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25,209</w:t>
            </w:r>
          </w:p>
        </w:tc>
        <w:tc>
          <w:tcPr>
            <w:tcW w:w="1615" w:type="dxa"/>
            <w:tcBorders>
              <w:top w:val="nil"/>
              <w:left w:val="nil"/>
              <w:bottom w:val="single" w:sz="4" w:space="0" w:color="auto"/>
              <w:right w:val="single" w:sz="4" w:space="0" w:color="auto"/>
            </w:tcBorders>
            <w:shd w:val="clear" w:color="auto" w:fill="auto"/>
            <w:noWrap/>
            <w:vAlign w:val="center"/>
            <w:hideMark/>
          </w:tcPr>
          <w:p w14:paraId="2A1157B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1,782,780</w:t>
            </w:r>
          </w:p>
        </w:tc>
        <w:tc>
          <w:tcPr>
            <w:tcW w:w="1615" w:type="dxa"/>
            <w:tcBorders>
              <w:top w:val="nil"/>
              <w:left w:val="nil"/>
              <w:bottom w:val="single" w:sz="4" w:space="0" w:color="auto"/>
              <w:right w:val="single" w:sz="4" w:space="0" w:color="auto"/>
            </w:tcBorders>
            <w:shd w:val="clear" w:color="auto" w:fill="auto"/>
            <w:noWrap/>
            <w:vAlign w:val="center"/>
            <w:hideMark/>
          </w:tcPr>
          <w:p w14:paraId="765F9D3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178,278</w:t>
            </w:r>
          </w:p>
        </w:tc>
        <w:tc>
          <w:tcPr>
            <w:tcW w:w="1660" w:type="dxa"/>
            <w:tcBorders>
              <w:top w:val="nil"/>
              <w:left w:val="nil"/>
              <w:bottom w:val="single" w:sz="4" w:space="0" w:color="auto"/>
              <w:right w:val="single" w:sz="4" w:space="0" w:color="auto"/>
            </w:tcBorders>
            <w:shd w:val="clear" w:color="auto" w:fill="auto"/>
            <w:noWrap/>
            <w:vAlign w:val="center"/>
            <w:hideMark/>
          </w:tcPr>
          <w:p w14:paraId="4D20141C"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356,556</w:t>
            </w:r>
          </w:p>
        </w:tc>
        <w:tc>
          <w:tcPr>
            <w:tcW w:w="1615" w:type="dxa"/>
            <w:tcBorders>
              <w:top w:val="nil"/>
              <w:left w:val="nil"/>
              <w:bottom w:val="single" w:sz="4" w:space="0" w:color="auto"/>
              <w:right w:val="single" w:sz="4" w:space="0" w:color="auto"/>
            </w:tcBorders>
            <w:shd w:val="clear" w:color="auto" w:fill="auto"/>
            <w:noWrap/>
            <w:vAlign w:val="center"/>
            <w:hideMark/>
          </w:tcPr>
          <w:p w14:paraId="62B0663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2,317,615</w:t>
            </w:r>
          </w:p>
        </w:tc>
      </w:tr>
      <w:tr w:rsidR="008612E4" w:rsidRPr="008D5DDD" w14:paraId="213C9ADD" w14:textId="77777777" w:rsidTr="00846AD5">
        <w:trPr>
          <w:trHeight w:val="300"/>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D05DE"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New Cities (3)</w:t>
            </w:r>
          </w:p>
          <w:p w14:paraId="68D6DFAD"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4FDB5F"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109F9817"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559A7642" w14:textId="77777777" w:rsidR="008612E4" w:rsidRPr="008D5DDD" w:rsidRDefault="008612E4" w:rsidP="00C21968">
            <w:pPr>
              <w:spacing w:after="0"/>
              <w:jc w:val="center"/>
              <w:rPr>
                <w:rFonts w:eastAsia="Times New Roman"/>
                <w:b/>
                <w:bCs/>
                <w:sz w:val="20"/>
                <w:szCs w:val="20"/>
                <w:lang w:eastAsia="en-AU"/>
              </w:rPr>
            </w:pPr>
          </w:p>
        </w:tc>
        <w:tc>
          <w:tcPr>
            <w:tcW w:w="1660" w:type="dxa"/>
            <w:tcBorders>
              <w:top w:val="nil"/>
              <w:left w:val="nil"/>
              <w:bottom w:val="single" w:sz="4" w:space="0" w:color="auto"/>
              <w:right w:val="single" w:sz="4" w:space="0" w:color="auto"/>
            </w:tcBorders>
            <w:shd w:val="clear" w:color="auto" w:fill="auto"/>
            <w:noWrap/>
            <w:vAlign w:val="center"/>
            <w:hideMark/>
          </w:tcPr>
          <w:p w14:paraId="21B79BE5" w14:textId="77777777" w:rsidR="008612E4" w:rsidRPr="008D5DDD" w:rsidRDefault="008612E4" w:rsidP="00C21968">
            <w:pPr>
              <w:spacing w:after="0"/>
              <w:jc w:val="center"/>
              <w:rPr>
                <w:rFonts w:eastAsia="Times New Roman"/>
                <w:b/>
                <w:bCs/>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1BE45279" w14:textId="77777777" w:rsidR="008612E4" w:rsidRPr="008D5DDD" w:rsidRDefault="008612E4" w:rsidP="00C21968">
            <w:pPr>
              <w:spacing w:after="0"/>
              <w:jc w:val="center"/>
              <w:rPr>
                <w:rFonts w:eastAsia="Times New Roman"/>
                <w:b/>
                <w:bCs/>
                <w:sz w:val="20"/>
                <w:szCs w:val="20"/>
                <w:lang w:eastAsia="en-AU"/>
              </w:rPr>
            </w:pPr>
          </w:p>
        </w:tc>
      </w:tr>
      <w:tr w:rsidR="008612E4" w:rsidRPr="008D5DDD" w14:paraId="0C24EF92"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0DDEE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vAlign w:val="center"/>
            <w:hideMark/>
          </w:tcPr>
          <w:p w14:paraId="082C72B3"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Dubti</w:t>
            </w:r>
          </w:p>
        </w:tc>
        <w:tc>
          <w:tcPr>
            <w:tcW w:w="1418" w:type="dxa"/>
            <w:tcBorders>
              <w:top w:val="nil"/>
              <w:left w:val="nil"/>
              <w:bottom w:val="single" w:sz="4" w:space="0" w:color="auto"/>
              <w:right w:val="single" w:sz="4" w:space="0" w:color="auto"/>
            </w:tcBorders>
            <w:shd w:val="clear" w:color="auto" w:fill="auto"/>
            <w:vAlign w:val="center"/>
            <w:hideMark/>
          </w:tcPr>
          <w:p w14:paraId="2C38F46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22,263</w:t>
            </w:r>
          </w:p>
        </w:tc>
        <w:tc>
          <w:tcPr>
            <w:tcW w:w="1615" w:type="dxa"/>
            <w:tcBorders>
              <w:top w:val="nil"/>
              <w:left w:val="nil"/>
              <w:bottom w:val="single" w:sz="4" w:space="0" w:color="auto"/>
              <w:right w:val="single" w:sz="4" w:space="0" w:color="auto"/>
            </w:tcBorders>
            <w:shd w:val="clear" w:color="auto" w:fill="auto"/>
            <w:noWrap/>
            <w:vAlign w:val="center"/>
            <w:hideMark/>
          </w:tcPr>
          <w:p w14:paraId="2004CFD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1,317,302</w:t>
            </w:r>
          </w:p>
        </w:tc>
        <w:tc>
          <w:tcPr>
            <w:tcW w:w="1615" w:type="dxa"/>
            <w:tcBorders>
              <w:top w:val="nil"/>
              <w:left w:val="nil"/>
              <w:bottom w:val="single" w:sz="4" w:space="0" w:color="auto"/>
              <w:right w:val="single" w:sz="4" w:space="0" w:color="auto"/>
            </w:tcBorders>
            <w:shd w:val="clear" w:color="auto" w:fill="auto"/>
            <w:noWrap/>
            <w:vAlign w:val="center"/>
            <w:hideMark/>
          </w:tcPr>
          <w:p w14:paraId="73A5217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131,730</w:t>
            </w:r>
          </w:p>
        </w:tc>
        <w:tc>
          <w:tcPr>
            <w:tcW w:w="1660" w:type="dxa"/>
            <w:tcBorders>
              <w:top w:val="nil"/>
              <w:left w:val="nil"/>
              <w:bottom w:val="single" w:sz="4" w:space="0" w:color="auto"/>
              <w:right w:val="single" w:sz="4" w:space="0" w:color="auto"/>
            </w:tcBorders>
            <w:shd w:val="clear" w:color="auto" w:fill="auto"/>
            <w:noWrap/>
            <w:vAlign w:val="center"/>
            <w:hideMark/>
          </w:tcPr>
          <w:p w14:paraId="210200A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263,460</w:t>
            </w:r>
          </w:p>
        </w:tc>
        <w:tc>
          <w:tcPr>
            <w:tcW w:w="1615" w:type="dxa"/>
            <w:tcBorders>
              <w:top w:val="nil"/>
              <w:left w:val="nil"/>
              <w:bottom w:val="single" w:sz="4" w:space="0" w:color="auto"/>
              <w:right w:val="single" w:sz="4" w:space="0" w:color="auto"/>
            </w:tcBorders>
            <w:shd w:val="clear" w:color="auto" w:fill="auto"/>
            <w:noWrap/>
            <w:vAlign w:val="center"/>
            <w:hideMark/>
          </w:tcPr>
          <w:p w14:paraId="64E04E3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1,712,492</w:t>
            </w:r>
          </w:p>
        </w:tc>
      </w:tr>
      <w:tr w:rsidR="008612E4" w:rsidRPr="008D5DDD" w14:paraId="1D249963"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075CE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vAlign w:val="center"/>
            <w:hideMark/>
          </w:tcPr>
          <w:p w14:paraId="3582D6FD"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Asayta</w:t>
            </w:r>
          </w:p>
        </w:tc>
        <w:tc>
          <w:tcPr>
            <w:tcW w:w="1418" w:type="dxa"/>
            <w:tcBorders>
              <w:top w:val="nil"/>
              <w:left w:val="nil"/>
              <w:bottom w:val="single" w:sz="4" w:space="0" w:color="auto"/>
              <w:right w:val="single" w:sz="4" w:space="0" w:color="auto"/>
            </w:tcBorders>
            <w:shd w:val="clear" w:color="auto" w:fill="auto"/>
            <w:vAlign w:val="center"/>
            <w:hideMark/>
          </w:tcPr>
          <w:p w14:paraId="777E8B0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24,286</w:t>
            </w:r>
          </w:p>
        </w:tc>
        <w:tc>
          <w:tcPr>
            <w:tcW w:w="1615" w:type="dxa"/>
            <w:tcBorders>
              <w:top w:val="nil"/>
              <w:left w:val="nil"/>
              <w:bottom w:val="single" w:sz="4" w:space="0" w:color="auto"/>
              <w:right w:val="single" w:sz="4" w:space="0" w:color="auto"/>
            </w:tcBorders>
            <w:shd w:val="clear" w:color="auto" w:fill="auto"/>
            <w:noWrap/>
            <w:vAlign w:val="center"/>
            <w:hideMark/>
          </w:tcPr>
          <w:p w14:paraId="4CA8F206"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1,437,003</w:t>
            </w:r>
          </w:p>
        </w:tc>
        <w:tc>
          <w:tcPr>
            <w:tcW w:w="1615" w:type="dxa"/>
            <w:tcBorders>
              <w:top w:val="nil"/>
              <w:left w:val="nil"/>
              <w:bottom w:val="single" w:sz="4" w:space="0" w:color="auto"/>
              <w:right w:val="single" w:sz="4" w:space="0" w:color="auto"/>
            </w:tcBorders>
            <w:shd w:val="clear" w:color="auto" w:fill="auto"/>
            <w:noWrap/>
            <w:vAlign w:val="center"/>
            <w:hideMark/>
          </w:tcPr>
          <w:p w14:paraId="08599F8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143,700</w:t>
            </w:r>
          </w:p>
        </w:tc>
        <w:tc>
          <w:tcPr>
            <w:tcW w:w="1660" w:type="dxa"/>
            <w:tcBorders>
              <w:top w:val="nil"/>
              <w:left w:val="nil"/>
              <w:bottom w:val="single" w:sz="4" w:space="0" w:color="auto"/>
              <w:right w:val="single" w:sz="4" w:space="0" w:color="auto"/>
            </w:tcBorders>
            <w:shd w:val="clear" w:color="auto" w:fill="auto"/>
            <w:noWrap/>
            <w:vAlign w:val="center"/>
            <w:hideMark/>
          </w:tcPr>
          <w:p w14:paraId="7149E59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287,401</w:t>
            </w:r>
          </w:p>
        </w:tc>
        <w:tc>
          <w:tcPr>
            <w:tcW w:w="1615" w:type="dxa"/>
            <w:tcBorders>
              <w:top w:val="nil"/>
              <w:left w:val="nil"/>
              <w:bottom w:val="single" w:sz="4" w:space="0" w:color="auto"/>
              <w:right w:val="single" w:sz="4" w:space="0" w:color="auto"/>
            </w:tcBorders>
            <w:shd w:val="clear" w:color="auto" w:fill="auto"/>
            <w:noWrap/>
            <w:vAlign w:val="center"/>
            <w:hideMark/>
          </w:tcPr>
          <w:p w14:paraId="3AF9D31B"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1,868,103</w:t>
            </w:r>
          </w:p>
        </w:tc>
      </w:tr>
      <w:tr w:rsidR="008612E4" w:rsidRPr="008D5DDD" w14:paraId="4619F975"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1D37F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vAlign w:val="center"/>
            <w:hideMark/>
          </w:tcPr>
          <w:p w14:paraId="1BF9DAA0"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Awash Sebat Kilo</w:t>
            </w:r>
          </w:p>
        </w:tc>
        <w:tc>
          <w:tcPr>
            <w:tcW w:w="1418" w:type="dxa"/>
            <w:tcBorders>
              <w:top w:val="nil"/>
              <w:left w:val="nil"/>
              <w:bottom w:val="single" w:sz="4" w:space="0" w:color="auto"/>
              <w:right w:val="single" w:sz="4" w:space="0" w:color="auto"/>
            </w:tcBorders>
            <w:shd w:val="clear" w:color="auto" w:fill="auto"/>
            <w:vAlign w:val="center"/>
            <w:hideMark/>
          </w:tcPr>
          <w:p w14:paraId="5B44ED5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22,513</w:t>
            </w:r>
          </w:p>
        </w:tc>
        <w:tc>
          <w:tcPr>
            <w:tcW w:w="1615" w:type="dxa"/>
            <w:tcBorders>
              <w:top w:val="nil"/>
              <w:left w:val="nil"/>
              <w:bottom w:val="nil"/>
              <w:right w:val="nil"/>
            </w:tcBorders>
            <w:shd w:val="clear" w:color="auto" w:fill="auto"/>
            <w:noWrap/>
            <w:vAlign w:val="center"/>
            <w:hideMark/>
          </w:tcPr>
          <w:p w14:paraId="7E50F0F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1,332,094</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23880C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133,209</w:t>
            </w:r>
          </w:p>
        </w:tc>
        <w:tc>
          <w:tcPr>
            <w:tcW w:w="1660" w:type="dxa"/>
            <w:tcBorders>
              <w:top w:val="nil"/>
              <w:left w:val="nil"/>
              <w:bottom w:val="single" w:sz="4" w:space="0" w:color="auto"/>
              <w:right w:val="single" w:sz="4" w:space="0" w:color="auto"/>
            </w:tcBorders>
            <w:shd w:val="clear" w:color="auto" w:fill="auto"/>
            <w:noWrap/>
            <w:vAlign w:val="center"/>
            <w:hideMark/>
          </w:tcPr>
          <w:p w14:paraId="4CB13EB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266,419</w:t>
            </w:r>
          </w:p>
        </w:tc>
        <w:tc>
          <w:tcPr>
            <w:tcW w:w="1615" w:type="dxa"/>
            <w:tcBorders>
              <w:top w:val="nil"/>
              <w:left w:val="nil"/>
              <w:bottom w:val="single" w:sz="4" w:space="0" w:color="auto"/>
              <w:right w:val="single" w:sz="4" w:space="0" w:color="auto"/>
            </w:tcBorders>
            <w:shd w:val="clear" w:color="auto" w:fill="auto"/>
            <w:noWrap/>
            <w:vAlign w:val="center"/>
            <w:hideMark/>
          </w:tcPr>
          <w:p w14:paraId="46BFC5F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1,731,722</w:t>
            </w:r>
          </w:p>
        </w:tc>
      </w:tr>
      <w:tr w:rsidR="008612E4" w:rsidRPr="008D5DDD" w14:paraId="35138583" w14:textId="77777777" w:rsidTr="00846AD5">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83D2D8"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Total Afar (4 cities)</w:t>
            </w:r>
          </w:p>
        </w:tc>
        <w:tc>
          <w:tcPr>
            <w:tcW w:w="1418" w:type="dxa"/>
            <w:tcBorders>
              <w:top w:val="nil"/>
              <w:left w:val="nil"/>
              <w:bottom w:val="single" w:sz="4" w:space="0" w:color="auto"/>
              <w:right w:val="single" w:sz="4" w:space="0" w:color="auto"/>
            </w:tcBorders>
            <w:shd w:val="clear" w:color="auto" w:fill="auto"/>
            <w:noWrap/>
            <w:vAlign w:val="center"/>
            <w:hideMark/>
          </w:tcPr>
          <w:p w14:paraId="753CA466"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94,271</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327BC7AE"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5,869,179</w:t>
            </w:r>
          </w:p>
        </w:tc>
        <w:tc>
          <w:tcPr>
            <w:tcW w:w="1615" w:type="dxa"/>
            <w:tcBorders>
              <w:top w:val="nil"/>
              <w:left w:val="nil"/>
              <w:bottom w:val="single" w:sz="4" w:space="0" w:color="auto"/>
              <w:right w:val="single" w:sz="4" w:space="0" w:color="auto"/>
            </w:tcBorders>
            <w:shd w:val="clear" w:color="auto" w:fill="auto"/>
            <w:noWrap/>
            <w:vAlign w:val="center"/>
            <w:hideMark/>
          </w:tcPr>
          <w:p w14:paraId="51A823F8"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586,918</w:t>
            </w:r>
          </w:p>
        </w:tc>
        <w:tc>
          <w:tcPr>
            <w:tcW w:w="1660" w:type="dxa"/>
            <w:tcBorders>
              <w:top w:val="nil"/>
              <w:left w:val="nil"/>
              <w:bottom w:val="single" w:sz="4" w:space="0" w:color="auto"/>
              <w:right w:val="single" w:sz="4" w:space="0" w:color="auto"/>
            </w:tcBorders>
            <w:shd w:val="clear" w:color="auto" w:fill="auto"/>
            <w:noWrap/>
            <w:vAlign w:val="center"/>
            <w:hideMark/>
          </w:tcPr>
          <w:p w14:paraId="3A78BF0E"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1,173,836</w:t>
            </w:r>
          </w:p>
        </w:tc>
        <w:tc>
          <w:tcPr>
            <w:tcW w:w="1615" w:type="dxa"/>
            <w:tcBorders>
              <w:top w:val="nil"/>
              <w:left w:val="nil"/>
              <w:bottom w:val="single" w:sz="4" w:space="0" w:color="auto"/>
              <w:right w:val="single" w:sz="4" w:space="0" w:color="auto"/>
            </w:tcBorders>
            <w:shd w:val="clear" w:color="auto" w:fill="auto"/>
            <w:noWrap/>
            <w:vAlign w:val="center"/>
            <w:hideMark/>
          </w:tcPr>
          <w:p w14:paraId="45464D62"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7,629,933</w:t>
            </w:r>
          </w:p>
        </w:tc>
      </w:tr>
      <w:tr w:rsidR="008612E4" w:rsidRPr="008D5DDD" w14:paraId="22CF5D18"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F5D56C" w14:textId="77777777" w:rsidR="008612E4" w:rsidRPr="008D5DDD" w:rsidRDefault="008612E4" w:rsidP="00C21968">
            <w:pPr>
              <w:spacing w:after="0"/>
              <w:jc w:val="center"/>
              <w:rPr>
                <w:rFonts w:eastAsia="Times New Roman"/>
                <w:sz w:val="20"/>
                <w:szCs w:val="20"/>
                <w:lang w:eastAsia="en-AU"/>
              </w:rPr>
            </w:pPr>
            <w:r>
              <w:rPr>
                <w:rFonts w:eastAsia="Times New Roman"/>
                <w:sz w:val="20"/>
                <w:szCs w:val="20"/>
                <w:lang w:eastAsia="en-AU"/>
              </w:rPr>
              <w:t>1</w:t>
            </w:r>
          </w:p>
        </w:tc>
        <w:tc>
          <w:tcPr>
            <w:tcW w:w="1417" w:type="dxa"/>
            <w:tcBorders>
              <w:top w:val="nil"/>
              <w:left w:val="nil"/>
              <w:bottom w:val="single" w:sz="4" w:space="0" w:color="auto"/>
              <w:right w:val="single" w:sz="4" w:space="0" w:color="auto"/>
            </w:tcBorders>
            <w:shd w:val="clear" w:color="auto" w:fill="auto"/>
            <w:noWrap/>
            <w:vAlign w:val="bottom"/>
            <w:hideMark/>
          </w:tcPr>
          <w:p w14:paraId="1A095A1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Assosa (B. Gumuz)</w:t>
            </w:r>
          </w:p>
        </w:tc>
        <w:tc>
          <w:tcPr>
            <w:tcW w:w="1418" w:type="dxa"/>
            <w:tcBorders>
              <w:top w:val="nil"/>
              <w:left w:val="nil"/>
              <w:bottom w:val="single" w:sz="4" w:space="0" w:color="auto"/>
              <w:right w:val="single" w:sz="4" w:space="0" w:color="auto"/>
            </w:tcBorders>
            <w:shd w:val="clear" w:color="auto" w:fill="auto"/>
            <w:noWrap/>
            <w:vAlign w:val="center"/>
            <w:hideMark/>
          </w:tcPr>
          <w:p w14:paraId="73D2E81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40,686</w:t>
            </w:r>
          </w:p>
        </w:tc>
        <w:tc>
          <w:tcPr>
            <w:tcW w:w="1615" w:type="dxa"/>
            <w:tcBorders>
              <w:top w:val="nil"/>
              <w:left w:val="nil"/>
              <w:bottom w:val="single" w:sz="4" w:space="0" w:color="auto"/>
              <w:right w:val="single" w:sz="4" w:space="0" w:color="auto"/>
            </w:tcBorders>
            <w:shd w:val="clear" w:color="auto" w:fill="auto"/>
            <w:noWrap/>
            <w:vAlign w:val="center"/>
            <w:hideMark/>
          </w:tcPr>
          <w:p w14:paraId="7D1FC21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2,877,314</w:t>
            </w:r>
          </w:p>
        </w:tc>
        <w:tc>
          <w:tcPr>
            <w:tcW w:w="1615" w:type="dxa"/>
            <w:tcBorders>
              <w:top w:val="nil"/>
              <w:left w:val="nil"/>
              <w:bottom w:val="single" w:sz="4" w:space="0" w:color="auto"/>
              <w:right w:val="single" w:sz="4" w:space="0" w:color="auto"/>
            </w:tcBorders>
            <w:shd w:val="clear" w:color="auto" w:fill="auto"/>
            <w:noWrap/>
            <w:vAlign w:val="center"/>
            <w:hideMark/>
          </w:tcPr>
          <w:p w14:paraId="46656AC8"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287,731</w:t>
            </w:r>
          </w:p>
        </w:tc>
        <w:tc>
          <w:tcPr>
            <w:tcW w:w="1660" w:type="dxa"/>
            <w:tcBorders>
              <w:top w:val="nil"/>
              <w:left w:val="nil"/>
              <w:bottom w:val="single" w:sz="4" w:space="0" w:color="auto"/>
              <w:right w:val="single" w:sz="4" w:space="0" w:color="auto"/>
            </w:tcBorders>
            <w:shd w:val="clear" w:color="auto" w:fill="auto"/>
            <w:noWrap/>
            <w:vAlign w:val="center"/>
            <w:hideMark/>
          </w:tcPr>
          <w:p w14:paraId="3BBE5BB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575,463</w:t>
            </w:r>
          </w:p>
        </w:tc>
        <w:tc>
          <w:tcPr>
            <w:tcW w:w="1615" w:type="dxa"/>
            <w:tcBorders>
              <w:top w:val="nil"/>
              <w:left w:val="nil"/>
              <w:bottom w:val="single" w:sz="4" w:space="0" w:color="auto"/>
              <w:right w:val="single" w:sz="4" w:space="0" w:color="auto"/>
            </w:tcBorders>
            <w:shd w:val="clear" w:color="auto" w:fill="auto"/>
            <w:noWrap/>
            <w:vAlign w:val="center"/>
            <w:hideMark/>
          </w:tcPr>
          <w:p w14:paraId="10D05165"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3,740,508</w:t>
            </w:r>
          </w:p>
        </w:tc>
      </w:tr>
      <w:tr w:rsidR="008612E4" w:rsidRPr="008D5DDD" w14:paraId="2F91E0AB"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332D8D" w14:textId="77777777" w:rsidR="008612E4" w:rsidRPr="008D5DDD" w:rsidRDefault="008612E4" w:rsidP="00C21968">
            <w:pPr>
              <w:spacing w:after="0"/>
              <w:jc w:val="center"/>
              <w:rPr>
                <w:rFonts w:eastAsia="Times New Roman"/>
                <w:sz w:val="20"/>
                <w:szCs w:val="20"/>
                <w:lang w:eastAsia="en-AU"/>
              </w:rPr>
            </w:pPr>
            <w:r>
              <w:rPr>
                <w:rFonts w:eastAsia="Times New Roman"/>
                <w:sz w:val="20"/>
                <w:szCs w:val="20"/>
                <w:lang w:eastAsia="en-AU"/>
              </w:rPr>
              <w:t>2</w:t>
            </w:r>
          </w:p>
        </w:tc>
        <w:tc>
          <w:tcPr>
            <w:tcW w:w="1417" w:type="dxa"/>
            <w:tcBorders>
              <w:top w:val="nil"/>
              <w:left w:val="nil"/>
              <w:bottom w:val="single" w:sz="4" w:space="0" w:color="auto"/>
              <w:right w:val="single" w:sz="4" w:space="0" w:color="auto"/>
            </w:tcBorders>
            <w:shd w:val="clear" w:color="auto" w:fill="auto"/>
            <w:noWrap/>
            <w:vAlign w:val="bottom"/>
            <w:hideMark/>
          </w:tcPr>
          <w:p w14:paraId="2E6726CE"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Gambella (Gambella)</w:t>
            </w:r>
          </w:p>
        </w:tc>
        <w:tc>
          <w:tcPr>
            <w:tcW w:w="1418" w:type="dxa"/>
            <w:tcBorders>
              <w:top w:val="nil"/>
              <w:left w:val="nil"/>
              <w:bottom w:val="single" w:sz="4" w:space="0" w:color="auto"/>
              <w:right w:val="single" w:sz="4" w:space="0" w:color="auto"/>
            </w:tcBorders>
            <w:shd w:val="clear" w:color="auto" w:fill="auto"/>
            <w:noWrap/>
            <w:vAlign w:val="center"/>
            <w:hideMark/>
          </w:tcPr>
          <w:p w14:paraId="4648899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64,499</w:t>
            </w:r>
          </w:p>
        </w:tc>
        <w:tc>
          <w:tcPr>
            <w:tcW w:w="1615" w:type="dxa"/>
            <w:tcBorders>
              <w:top w:val="nil"/>
              <w:left w:val="nil"/>
              <w:bottom w:val="single" w:sz="4" w:space="0" w:color="auto"/>
              <w:right w:val="single" w:sz="4" w:space="0" w:color="auto"/>
            </w:tcBorders>
            <w:shd w:val="clear" w:color="auto" w:fill="auto"/>
            <w:noWrap/>
            <w:vAlign w:val="center"/>
            <w:hideMark/>
          </w:tcPr>
          <w:p w14:paraId="67D3877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4,561,369</w:t>
            </w:r>
          </w:p>
        </w:tc>
        <w:tc>
          <w:tcPr>
            <w:tcW w:w="1615" w:type="dxa"/>
            <w:tcBorders>
              <w:top w:val="nil"/>
              <w:left w:val="nil"/>
              <w:bottom w:val="single" w:sz="4" w:space="0" w:color="auto"/>
              <w:right w:val="single" w:sz="4" w:space="0" w:color="auto"/>
            </w:tcBorders>
            <w:shd w:val="clear" w:color="auto" w:fill="auto"/>
            <w:noWrap/>
            <w:vAlign w:val="center"/>
            <w:hideMark/>
          </w:tcPr>
          <w:p w14:paraId="3901257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456,137</w:t>
            </w:r>
          </w:p>
        </w:tc>
        <w:tc>
          <w:tcPr>
            <w:tcW w:w="1660" w:type="dxa"/>
            <w:tcBorders>
              <w:top w:val="nil"/>
              <w:left w:val="nil"/>
              <w:bottom w:val="single" w:sz="4" w:space="0" w:color="auto"/>
              <w:right w:val="single" w:sz="4" w:space="0" w:color="auto"/>
            </w:tcBorders>
            <w:shd w:val="clear" w:color="auto" w:fill="auto"/>
            <w:noWrap/>
            <w:vAlign w:val="center"/>
            <w:hideMark/>
          </w:tcPr>
          <w:p w14:paraId="7C063CE2"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912,274</w:t>
            </w:r>
          </w:p>
        </w:tc>
        <w:tc>
          <w:tcPr>
            <w:tcW w:w="1615" w:type="dxa"/>
            <w:tcBorders>
              <w:top w:val="nil"/>
              <w:left w:val="nil"/>
              <w:bottom w:val="single" w:sz="4" w:space="0" w:color="auto"/>
              <w:right w:val="single" w:sz="4" w:space="0" w:color="auto"/>
            </w:tcBorders>
            <w:shd w:val="clear" w:color="auto" w:fill="auto"/>
            <w:noWrap/>
            <w:vAlign w:val="center"/>
            <w:hideMark/>
          </w:tcPr>
          <w:p w14:paraId="165AAC54"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5,929,780</w:t>
            </w:r>
          </w:p>
        </w:tc>
      </w:tr>
      <w:tr w:rsidR="008612E4" w:rsidRPr="008D5DDD" w14:paraId="50442931"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64C4E9" w14:textId="77777777" w:rsidR="008612E4" w:rsidRPr="008D5DDD" w:rsidRDefault="008612E4" w:rsidP="00C21968">
            <w:pPr>
              <w:spacing w:after="0"/>
              <w:jc w:val="center"/>
              <w:rPr>
                <w:rFonts w:eastAsia="Times New Roman"/>
                <w:sz w:val="20"/>
                <w:szCs w:val="20"/>
                <w:lang w:eastAsia="en-AU"/>
              </w:rPr>
            </w:pPr>
            <w:r>
              <w:rPr>
                <w:rFonts w:eastAsia="Times New Roman"/>
                <w:sz w:val="20"/>
                <w:szCs w:val="20"/>
                <w:lang w:eastAsia="en-AU"/>
              </w:rPr>
              <w:t>3</w:t>
            </w:r>
          </w:p>
        </w:tc>
        <w:tc>
          <w:tcPr>
            <w:tcW w:w="1417" w:type="dxa"/>
            <w:tcBorders>
              <w:top w:val="nil"/>
              <w:left w:val="nil"/>
              <w:bottom w:val="single" w:sz="4" w:space="0" w:color="auto"/>
              <w:right w:val="single" w:sz="4" w:space="0" w:color="auto"/>
            </w:tcBorders>
            <w:shd w:val="clear" w:color="auto" w:fill="auto"/>
            <w:noWrap/>
            <w:vAlign w:val="bottom"/>
            <w:hideMark/>
          </w:tcPr>
          <w:p w14:paraId="56E2C861"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Harar (Harari)</w:t>
            </w:r>
          </w:p>
        </w:tc>
        <w:tc>
          <w:tcPr>
            <w:tcW w:w="1418" w:type="dxa"/>
            <w:tcBorders>
              <w:top w:val="nil"/>
              <w:left w:val="nil"/>
              <w:bottom w:val="single" w:sz="4" w:space="0" w:color="auto"/>
              <w:right w:val="single" w:sz="4" w:space="0" w:color="auto"/>
            </w:tcBorders>
            <w:shd w:val="clear" w:color="auto" w:fill="auto"/>
            <w:noWrap/>
            <w:vAlign w:val="center"/>
            <w:hideMark/>
          </w:tcPr>
          <w:p w14:paraId="552E11BF"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112,781</w:t>
            </w:r>
          </w:p>
        </w:tc>
        <w:tc>
          <w:tcPr>
            <w:tcW w:w="1615" w:type="dxa"/>
            <w:tcBorders>
              <w:top w:val="nil"/>
              <w:left w:val="nil"/>
              <w:bottom w:val="single" w:sz="4" w:space="0" w:color="auto"/>
              <w:right w:val="single" w:sz="4" w:space="0" w:color="auto"/>
            </w:tcBorders>
            <w:shd w:val="clear" w:color="auto" w:fill="auto"/>
            <w:noWrap/>
            <w:vAlign w:val="center"/>
            <w:hideMark/>
          </w:tcPr>
          <w:p w14:paraId="636BA46D"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7,975,872</w:t>
            </w:r>
          </w:p>
        </w:tc>
        <w:tc>
          <w:tcPr>
            <w:tcW w:w="1615" w:type="dxa"/>
            <w:tcBorders>
              <w:top w:val="nil"/>
              <w:left w:val="nil"/>
              <w:bottom w:val="single" w:sz="4" w:space="0" w:color="auto"/>
              <w:right w:val="single" w:sz="4" w:space="0" w:color="auto"/>
            </w:tcBorders>
            <w:shd w:val="clear" w:color="auto" w:fill="auto"/>
            <w:noWrap/>
            <w:vAlign w:val="center"/>
            <w:hideMark/>
          </w:tcPr>
          <w:p w14:paraId="338FD3D9"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1,993,968</w:t>
            </w:r>
          </w:p>
        </w:tc>
        <w:tc>
          <w:tcPr>
            <w:tcW w:w="1660" w:type="dxa"/>
            <w:tcBorders>
              <w:top w:val="nil"/>
              <w:left w:val="nil"/>
              <w:bottom w:val="single" w:sz="4" w:space="0" w:color="auto"/>
              <w:right w:val="single" w:sz="4" w:space="0" w:color="auto"/>
            </w:tcBorders>
            <w:shd w:val="clear" w:color="auto" w:fill="auto"/>
            <w:noWrap/>
            <w:vAlign w:val="center"/>
            <w:hideMark/>
          </w:tcPr>
          <w:p w14:paraId="2FBEF50A"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1,993,968</w:t>
            </w:r>
          </w:p>
        </w:tc>
        <w:tc>
          <w:tcPr>
            <w:tcW w:w="1615" w:type="dxa"/>
            <w:tcBorders>
              <w:top w:val="nil"/>
              <w:left w:val="nil"/>
              <w:bottom w:val="single" w:sz="4" w:space="0" w:color="auto"/>
              <w:right w:val="single" w:sz="4" w:space="0" w:color="auto"/>
            </w:tcBorders>
            <w:shd w:val="clear" w:color="auto" w:fill="auto"/>
            <w:noWrap/>
            <w:vAlign w:val="center"/>
            <w:hideMark/>
          </w:tcPr>
          <w:p w14:paraId="4BCB45DE"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11,963,808</w:t>
            </w:r>
          </w:p>
        </w:tc>
      </w:tr>
      <w:tr w:rsidR="008612E4" w:rsidRPr="008D5DDD" w14:paraId="17F7CA07" w14:textId="77777777" w:rsidTr="00846AD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ED2AF2" w14:textId="77777777" w:rsidR="008612E4" w:rsidRPr="008D5DDD" w:rsidRDefault="008612E4" w:rsidP="00C21968">
            <w:pPr>
              <w:spacing w:after="0"/>
              <w:jc w:val="center"/>
              <w:rPr>
                <w:rFonts w:eastAsia="Times New Roman"/>
                <w:sz w:val="20"/>
                <w:szCs w:val="20"/>
                <w:lang w:eastAsia="en-AU"/>
              </w:rPr>
            </w:pPr>
            <w:r>
              <w:rPr>
                <w:rFonts w:eastAsia="Times New Roman"/>
                <w:sz w:val="20"/>
                <w:szCs w:val="20"/>
                <w:lang w:eastAsia="en-AU"/>
              </w:rPr>
              <w:t>4</w:t>
            </w:r>
          </w:p>
        </w:tc>
        <w:tc>
          <w:tcPr>
            <w:tcW w:w="1417" w:type="dxa"/>
            <w:tcBorders>
              <w:top w:val="nil"/>
              <w:left w:val="nil"/>
              <w:bottom w:val="single" w:sz="4" w:space="0" w:color="auto"/>
              <w:right w:val="single" w:sz="4" w:space="0" w:color="auto"/>
            </w:tcBorders>
            <w:shd w:val="clear" w:color="auto" w:fill="auto"/>
            <w:noWrap/>
            <w:vAlign w:val="bottom"/>
            <w:hideMark/>
          </w:tcPr>
          <w:p w14:paraId="62956033"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Dire Dawa</w:t>
            </w:r>
          </w:p>
        </w:tc>
        <w:tc>
          <w:tcPr>
            <w:tcW w:w="1418" w:type="dxa"/>
            <w:tcBorders>
              <w:top w:val="nil"/>
              <w:left w:val="nil"/>
              <w:bottom w:val="single" w:sz="4" w:space="0" w:color="auto"/>
              <w:right w:val="single" w:sz="4" w:space="0" w:color="auto"/>
            </w:tcBorders>
            <w:shd w:val="clear" w:color="auto" w:fill="auto"/>
            <w:noWrap/>
            <w:vAlign w:val="center"/>
            <w:hideMark/>
          </w:tcPr>
          <w:p w14:paraId="17988003"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269,134</w:t>
            </w:r>
          </w:p>
        </w:tc>
        <w:tc>
          <w:tcPr>
            <w:tcW w:w="1615" w:type="dxa"/>
            <w:tcBorders>
              <w:top w:val="nil"/>
              <w:left w:val="nil"/>
              <w:bottom w:val="single" w:sz="4" w:space="0" w:color="auto"/>
              <w:right w:val="single" w:sz="4" w:space="0" w:color="auto"/>
            </w:tcBorders>
            <w:shd w:val="clear" w:color="auto" w:fill="auto"/>
            <w:noWrap/>
            <w:vAlign w:val="center"/>
            <w:hideMark/>
          </w:tcPr>
          <w:p w14:paraId="5073B3C1"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19,033,156</w:t>
            </w:r>
          </w:p>
        </w:tc>
        <w:tc>
          <w:tcPr>
            <w:tcW w:w="1615" w:type="dxa"/>
            <w:tcBorders>
              <w:top w:val="nil"/>
              <w:left w:val="nil"/>
              <w:bottom w:val="single" w:sz="4" w:space="0" w:color="auto"/>
              <w:right w:val="single" w:sz="4" w:space="0" w:color="auto"/>
            </w:tcBorders>
            <w:shd w:val="clear" w:color="auto" w:fill="auto"/>
            <w:noWrap/>
            <w:vAlign w:val="center"/>
            <w:hideMark/>
          </w:tcPr>
          <w:p w14:paraId="01C3C397"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9,516,578</w:t>
            </w:r>
          </w:p>
        </w:tc>
        <w:tc>
          <w:tcPr>
            <w:tcW w:w="1660" w:type="dxa"/>
            <w:tcBorders>
              <w:top w:val="nil"/>
              <w:left w:val="nil"/>
              <w:bottom w:val="single" w:sz="4" w:space="0" w:color="auto"/>
              <w:right w:val="single" w:sz="4" w:space="0" w:color="auto"/>
            </w:tcBorders>
            <w:shd w:val="clear" w:color="auto" w:fill="auto"/>
            <w:noWrap/>
            <w:vAlign w:val="center"/>
            <w:hideMark/>
          </w:tcPr>
          <w:p w14:paraId="4E332E7A" w14:textId="77777777" w:rsidR="008612E4" w:rsidRPr="008D5DDD" w:rsidRDefault="008612E4" w:rsidP="00C21968">
            <w:pPr>
              <w:spacing w:after="0"/>
              <w:jc w:val="center"/>
              <w:rPr>
                <w:rFonts w:eastAsia="Times New Roman"/>
                <w:sz w:val="20"/>
                <w:szCs w:val="20"/>
                <w:lang w:eastAsia="en-AU"/>
              </w:rPr>
            </w:pPr>
          </w:p>
        </w:tc>
        <w:tc>
          <w:tcPr>
            <w:tcW w:w="1615" w:type="dxa"/>
            <w:tcBorders>
              <w:top w:val="nil"/>
              <w:left w:val="nil"/>
              <w:bottom w:val="single" w:sz="4" w:space="0" w:color="auto"/>
              <w:right w:val="single" w:sz="4" w:space="0" w:color="auto"/>
            </w:tcBorders>
            <w:shd w:val="clear" w:color="auto" w:fill="auto"/>
            <w:noWrap/>
            <w:vAlign w:val="center"/>
            <w:hideMark/>
          </w:tcPr>
          <w:p w14:paraId="1C8AE820" w14:textId="77777777" w:rsidR="008612E4" w:rsidRPr="008D5DDD" w:rsidRDefault="008612E4" w:rsidP="00C21968">
            <w:pPr>
              <w:spacing w:after="0"/>
              <w:jc w:val="center"/>
              <w:rPr>
                <w:rFonts w:eastAsia="Times New Roman"/>
                <w:sz w:val="20"/>
                <w:szCs w:val="20"/>
                <w:lang w:eastAsia="en-AU"/>
              </w:rPr>
            </w:pPr>
            <w:r w:rsidRPr="008D5DDD">
              <w:rPr>
                <w:rFonts w:eastAsia="Times New Roman"/>
                <w:sz w:val="20"/>
                <w:szCs w:val="20"/>
                <w:lang w:eastAsia="en-AU"/>
              </w:rPr>
              <w:t>28,549,735</w:t>
            </w:r>
          </w:p>
        </w:tc>
      </w:tr>
      <w:tr w:rsidR="001B44C8" w:rsidRPr="008D5DDD" w14:paraId="2BB1A522" w14:textId="77777777" w:rsidTr="00846AD5">
        <w:trPr>
          <w:trHeight w:val="543"/>
        </w:trPr>
        <w:tc>
          <w:tcPr>
            <w:tcW w:w="2268" w:type="dxa"/>
            <w:gridSpan w:val="2"/>
            <w:tcBorders>
              <w:top w:val="nil"/>
              <w:left w:val="single" w:sz="4" w:space="0" w:color="auto"/>
              <w:bottom w:val="single" w:sz="4" w:space="0" w:color="auto"/>
              <w:right w:val="single" w:sz="4" w:space="0" w:color="auto"/>
            </w:tcBorders>
            <w:shd w:val="clear" w:color="000000" w:fill="C6E0B4"/>
            <w:noWrap/>
            <w:vAlign w:val="bottom"/>
            <w:hideMark/>
          </w:tcPr>
          <w:p w14:paraId="180E1D14" w14:textId="77777777" w:rsidR="008612E4" w:rsidRPr="008D5DDD" w:rsidRDefault="008612E4" w:rsidP="00C21968">
            <w:pPr>
              <w:spacing w:after="0"/>
              <w:rPr>
                <w:rFonts w:eastAsia="Times New Roman"/>
                <w:sz w:val="20"/>
                <w:szCs w:val="20"/>
                <w:lang w:eastAsia="en-AU"/>
              </w:rPr>
            </w:pPr>
            <w:r w:rsidRPr="008D5DDD">
              <w:rPr>
                <w:rFonts w:eastAsia="Times New Roman"/>
                <w:sz w:val="20"/>
                <w:szCs w:val="20"/>
                <w:lang w:eastAsia="en-AU"/>
              </w:rPr>
              <w:t> </w:t>
            </w:r>
          </w:p>
          <w:p w14:paraId="707E3405" w14:textId="77777777" w:rsidR="008612E4" w:rsidRPr="008D5DDD" w:rsidRDefault="008612E4" w:rsidP="00C21968">
            <w:pPr>
              <w:spacing w:after="0"/>
              <w:rPr>
                <w:rFonts w:eastAsia="Times New Roman"/>
                <w:b/>
                <w:bCs/>
                <w:sz w:val="20"/>
                <w:szCs w:val="20"/>
                <w:lang w:eastAsia="en-AU"/>
              </w:rPr>
            </w:pPr>
            <w:r w:rsidRPr="008D5DDD">
              <w:rPr>
                <w:rFonts w:eastAsia="Times New Roman"/>
                <w:b/>
                <w:bCs/>
                <w:sz w:val="20"/>
                <w:szCs w:val="20"/>
                <w:lang w:eastAsia="en-AU"/>
              </w:rPr>
              <w:t>Grand Total for 117 ULGs</w:t>
            </w:r>
          </w:p>
        </w:tc>
        <w:tc>
          <w:tcPr>
            <w:tcW w:w="1418" w:type="dxa"/>
            <w:tcBorders>
              <w:top w:val="nil"/>
              <w:left w:val="nil"/>
              <w:bottom w:val="single" w:sz="4" w:space="0" w:color="auto"/>
              <w:right w:val="single" w:sz="4" w:space="0" w:color="auto"/>
            </w:tcBorders>
            <w:shd w:val="clear" w:color="000000" w:fill="C6E0B4"/>
            <w:noWrap/>
            <w:vAlign w:val="center"/>
            <w:hideMark/>
          </w:tcPr>
          <w:p w14:paraId="349EA704"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6,617,966.00</w:t>
            </w:r>
          </w:p>
        </w:tc>
        <w:tc>
          <w:tcPr>
            <w:tcW w:w="1615" w:type="dxa"/>
            <w:tcBorders>
              <w:top w:val="nil"/>
              <w:left w:val="nil"/>
              <w:bottom w:val="single" w:sz="4" w:space="0" w:color="auto"/>
              <w:right w:val="single" w:sz="4" w:space="0" w:color="auto"/>
            </w:tcBorders>
            <w:shd w:val="clear" w:color="000000" w:fill="C6E0B4"/>
            <w:noWrap/>
            <w:vAlign w:val="center"/>
            <w:hideMark/>
          </w:tcPr>
          <w:p w14:paraId="457A2064"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441,983,865.92</w:t>
            </w:r>
          </w:p>
        </w:tc>
        <w:tc>
          <w:tcPr>
            <w:tcW w:w="1615" w:type="dxa"/>
            <w:tcBorders>
              <w:top w:val="nil"/>
              <w:left w:val="nil"/>
              <w:bottom w:val="single" w:sz="4" w:space="0" w:color="auto"/>
              <w:right w:val="single" w:sz="4" w:space="0" w:color="auto"/>
            </w:tcBorders>
            <w:shd w:val="clear" w:color="000000" w:fill="C6E0B4"/>
            <w:noWrap/>
            <w:vAlign w:val="center"/>
            <w:hideMark/>
          </w:tcPr>
          <w:p w14:paraId="7939714B"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125,319,933.87</w:t>
            </w:r>
          </w:p>
        </w:tc>
        <w:tc>
          <w:tcPr>
            <w:tcW w:w="1660" w:type="dxa"/>
            <w:tcBorders>
              <w:top w:val="nil"/>
              <w:left w:val="nil"/>
              <w:bottom w:val="single" w:sz="4" w:space="0" w:color="auto"/>
              <w:right w:val="single" w:sz="4" w:space="0" w:color="auto"/>
            </w:tcBorders>
            <w:shd w:val="clear" w:color="000000" w:fill="C6E0B4"/>
            <w:noWrap/>
            <w:vAlign w:val="center"/>
            <w:hideMark/>
          </w:tcPr>
          <w:p w14:paraId="2BBC49B3"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123,340,303.28</w:t>
            </w:r>
          </w:p>
        </w:tc>
        <w:tc>
          <w:tcPr>
            <w:tcW w:w="1615" w:type="dxa"/>
            <w:tcBorders>
              <w:top w:val="nil"/>
              <w:left w:val="nil"/>
              <w:bottom w:val="single" w:sz="4" w:space="0" w:color="auto"/>
              <w:right w:val="single" w:sz="4" w:space="0" w:color="auto"/>
            </w:tcBorders>
            <w:shd w:val="clear" w:color="000000" w:fill="C6E0B4"/>
            <w:noWrap/>
            <w:vAlign w:val="center"/>
            <w:hideMark/>
          </w:tcPr>
          <w:p w14:paraId="716430D1" w14:textId="77777777" w:rsidR="008612E4" w:rsidRPr="008D5DDD" w:rsidRDefault="008612E4" w:rsidP="00C21968">
            <w:pPr>
              <w:spacing w:after="0"/>
              <w:jc w:val="center"/>
              <w:rPr>
                <w:rFonts w:eastAsia="Times New Roman"/>
                <w:b/>
                <w:bCs/>
                <w:sz w:val="20"/>
                <w:szCs w:val="20"/>
                <w:lang w:eastAsia="en-AU"/>
              </w:rPr>
            </w:pPr>
            <w:r w:rsidRPr="008D5DDD">
              <w:rPr>
                <w:rFonts w:eastAsia="Times New Roman"/>
                <w:b/>
                <w:bCs/>
                <w:sz w:val="20"/>
                <w:szCs w:val="20"/>
                <w:lang w:eastAsia="en-AU"/>
              </w:rPr>
              <w:t>690,644,103.06</w:t>
            </w:r>
          </w:p>
        </w:tc>
      </w:tr>
    </w:tbl>
    <w:p w14:paraId="5918CFB5" w14:textId="77777777" w:rsidR="008612E4" w:rsidRDefault="008612E4" w:rsidP="008612E4"/>
    <w:bookmarkEnd w:id="14"/>
    <w:p w14:paraId="27E54219" w14:textId="77777777" w:rsidR="008612E4" w:rsidRDefault="008612E4" w:rsidP="00C9383E">
      <w:pPr>
        <w:jc w:val="both"/>
        <w:rPr>
          <w:u w:val="single"/>
        </w:rPr>
      </w:pPr>
    </w:p>
    <w:p w14:paraId="21258FC7" w14:textId="77777777" w:rsidR="008612E4" w:rsidRDefault="008612E4" w:rsidP="00C9383E">
      <w:pPr>
        <w:jc w:val="both"/>
        <w:rPr>
          <w:u w:val="single"/>
        </w:rPr>
      </w:pPr>
    </w:p>
    <w:p w14:paraId="39097ED7" w14:textId="77777777" w:rsidR="008612E4" w:rsidRDefault="008612E4" w:rsidP="00C9383E">
      <w:pPr>
        <w:jc w:val="both"/>
        <w:rPr>
          <w:u w:val="single"/>
        </w:rPr>
      </w:pPr>
    </w:p>
    <w:p w14:paraId="3C53C4C3" w14:textId="77777777" w:rsidR="008612E4" w:rsidRDefault="008612E4" w:rsidP="00C9383E">
      <w:pPr>
        <w:jc w:val="both"/>
        <w:rPr>
          <w:u w:val="single"/>
        </w:rPr>
      </w:pPr>
    </w:p>
    <w:p w14:paraId="74B051B1" w14:textId="77777777" w:rsidR="004D12F9" w:rsidRDefault="004D12F9">
      <w:pPr>
        <w:spacing w:before="0" w:after="0"/>
        <w:rPr>
          <w:sz w:val="22"/>
          <w:szCs w:val="22"/>
          <w:u w:val="single"/>
        </w:rPr>
      </w:pPr>
      <w:r>
        <w:rPr>
          <w:sz w:val="22"/>
          <w:szCs w:val="22"/>
          <w:u w:val="single"/>
        </w:rPr>
        <w:lastRenderedPageBreak/>
        <w:br w:type="page"/>
      </w:r>
    </w:p>
    <w:p w14:paraId="2B3ADFE0" w14:textId="77777777" w:rsidR="00C9383E" w:rsidRPr="00417B55" w:rsidRDefault="00C9383E" w:rsidP="00C9383E">
      <w:pPr>
        <w:jc w:val="both"/>
        <w:rPr>
          <w:sz w:val="22"/>
          <w:szCs w:val="22"/>
          <w:u w:val="single"/>
        </w:rPr>
      </w:pPr>
      <w:r w:rsidRPr="00417B55">
        <w:rPr>
          <w:sz w:val="22"/>
          <w:szCs w:val="22"/>
          <w:u w:val="single"/>
        </w:rPr>
        <w:lastRenderedPageBreak/>
        <w:t>Key Features and Financing Modalities</w:t>
      </w:r>
      <w:bookmarkEnd w:id="13"/>
    </w:p>
    <w:p w14:paraId="0CAB4F7F" w14:textId="77777777" w:rsidR="009A3087" w:rsidRPr="005B027A" w:rsidRDefault="009A3087" w:rsidP="00A24218">
      <w:pPr>
        <w:pStyle w:val="NoSpacing"/>
        <w:jc w:val="both"/>
      </w:pPr>
      <w:bookmarkStart w:id="15" w:name="_Hlk497076696"/>
      <w:bookmarkStart w:id="16" w:name="_Hlk508188453"/>
      <w:r w:rsidRPr="005B027A">
        <w:rPr>
          <w:rFonts w:ascii="Times New Roman" w:eastAsiaTheme="minorHAnsi" w:hAnsi="Times New Roman"/>
        </w:rPr>
        <w:t>The total IDA funding envelope for the UIIDP is US$600 million (of which</w:t>
      </w:r>
      <w:r>
        <w:rPr>
          <w:rFonts w:ascii="Times New Roman" w:eastAsiaTheme="minorHAnsi" w:hAnsi="Times New Roman"/>
        </w:rPr>
        <w:t xml:space="preserve"> USS273 million is from IDA Grant, US$127 million is from IDA Credit and </w:t>
      </w:r>
      <w:r w:rsidRPr="005B027A">
        <w:rPr>
          <w:rFonts w:ascii="Times New Roman" w:eastAsiaTheme="minorHAnsi" w:hAnsi="Times New Roman"/>
        </w:rPr>
        <w:t xml:space="preserve"> US$200 million is from the IDA Scale-Up Funding (SUF)). In addition, AFD will contribute co-financing of euro </w:t>
      </w:r>
      <w:r>
        <w:rPr>
          <w:rFonts w:ascii="Times New Roman" w:eastAsiaTheme="minorHAnsi" w:hAnsi="Times New Roman"/>
        </w:rPr>
        <w:t>9.8</w:t>
      </w:r>
      <w:r w:rsidRPr="005B027A">
        <w:rPr>
          <w:rFonts w:ascii="Times New Roman" w:eastAsiaTheme="minorHAnsi" w:hAnsi="Times New Roman"/>
        </w:rPr>
        <w:t xml:space="preserve"> million (US$1</w:t>
      </w:r>
      <w:r>
        <w:rPr>
          <w:rFonts w:ascii="Times New Roman" w:eastAsiaTheme="minorHAnsi" w:hAnsi="Times New Roman"/>
        </w:rPr>
        <w:t>0</w:t>
      </w:r>
      <w:r w:rsidRPr="005B027A">
        <w:rPr>
          <w:rFonts w:ascii="Times New Roman" w:eastAsiaTheme="minorHAnsi" w:hAnsi="Times New Roman"/>
        </w:rPr>
        <w:t>.</w:t>
      </w:r>
      <w:r>
        <w:rPr>
          <w:rFonts w:ascii="Times New Roman" w:eastAsiaTheme="minorHAnsi" w:hAnsi="Times New Roman"/>
        </w:rPr>
        <w:t>8</w:t>
      </w:r>
      <w:r w:rsidRPr="005B027A">
        <w:rPr>
          <w:rFonts w:ascii="Times New Roman" w:eastAsiaTheme="minorHAnsi" w:hAnsi="Times New Roman"/>
        </w:rPr>
        <w:t xml:space="preserve"> million equivalent). The GoE (from regions and cities) will contribute around US$248.7 million.</w:t>
      </w:r>
      <w:r w:rsidRPr="00087D4A">
        <w:rPr>
          <w:rStyle w:val="FootnoteReference"/>
          <w:rFonts w:ascii="Times New Roman" w:eastAsiaTheme="minorHAnsi" w:hAnsi="Times New Roman"/>
        </w:rPr>
        <w:footnoteReference w:id="4"/>
      </w:r>
      <w:r w:rsidRPr="005B027A">
        <w:rPr>
          <w:rFonts w:ascii="Times New Roman" w:eastAsiaTheme="minorHAnsi" w:hAnsi="Times New Roman"/>
        </w:rPr>
        <w:t xml:space="preserve"> This brings the total Operation Budget envelope to around </w:t>
      </w:r>
      <w:r w:rsidRPr="005B027A">
        <w:rPr>
          <w:rFonts w:ascii="Times New Roman" w:hAnsi="Times New Roman"/>
        </w:rPr>
        <w:t>US$859.</w:t>
      </w:r>
      <w:r>
        <w:rPr>
          <w:rFonts w:ascii="Times New Roman" w:hAnsi="Times New Roman"/>
        </w:rPr>
        <w:t>5</w:t>
      </w:r>
      <w:r w:rsidRPr="005B027A">
        <w:rPr>
          <w:rFonts w:ascii="Times New Roman" w:hAnsi="Times New Roman"/>
        </w:rPr>
        <w:t xml:space="preserve"> million</w:t>
      </w:r>
      <w:r w:rsidRPr="005B027A">
        <w:rPr>
          <w:rFonts w:ascii="Times New Roman" w:eastAsiaTheme="minorHAnsi" w:hAnsi="Times New Roman"/>
        </w:rPr>
        <w:t>.</w:t>
      </w:r>
      <w:bookmarkStart w:id="17" w:name="_Toc383529035"/>
      <w:bookmarkEnd w:id="15"/>
    </w:p>
    <w:p w14:paraId="23157AAE" w14:textId="77777777" w:rsidR="009A3087" w:rsidRDefault="009A3087" w:rsidP="009A3087">
      <w:pPr>
        <w:pStyle w:val="Caption"/>
        <w:keepNext/>
        <w:rPr>
          <w:sz w:val="20"/>
          <w:szCs w:val="20"/>
        </w:rPr>
      </w:pPr>
      <w:bookmarkStart w:id="18" w:name="_Toc508209080"/>
      <w:bookmarkEnd w:id="16"/>
      <w:bookmarkEnd w:id="17"/>
    </w:p>
    <w:p w14:paraId="0A1019E4" w14:textId="77777777" w:rsidR="009A3087" w:rsidRDefault="009A3087" w:rsidP="009A3087">
      <w:pPr>
        <w:pStyle w:val="Caption"/>
        <w:keepNext/>
      </w:pPr>
      <w:bookmarkStart w:id="19" w:name="_Toc52285700"/>
      <w:bookmarkEnd w:id="18"/>
      <w:r>
        <w:t xml:space="preserve">Table </w:t>
      </w:r>
      <w:r w:rsidR="00E51AE4">
        <w:rPr>
          <w:noProof/>
        </w:rPr>
        <w:fldChar w:fldCharType="begin"/>
      </w:r>
      <w:r w:rsidR="009365D0">
        <w:rPr>
          <w:noProof/>
        </w:rPr>
        <w:instrText xml:space="preserve"> SEQ Table \* ARABIC </w:instrText>
      </w:r>
      <w:r w:rsidR="00E51AE4">
        <w:rPr>
          <w:noProof/>
        </w:rPr>
        <w:fldChar w:fldCharType="separate"/>
      </w:r>
      <w:r w:rsidR="00B6528D">
        <w:rPr>
          <w:noProof/>
        </w:rPr>
        <w:t>1</w:t>
      </w:r>
      <w:r w:rsidR="00E51AE4">
        <w:rPr>
          <w:noProof/>
        </w:rPr>
        <w:fldChar w:fldCharType="end"/>
      </w:r>
      <w:r>
        <w:t>. Program Financing (US$ million)</w:t>
      </w:r>
      <w:bookmarkEnd w:id="19"/>
    </w:p>
    <w:p w14:paraId="26BDE78B" w14:textId="77777777" w:rsidR="009A3087" w:rsidRPr="009A3087" w:rsidRDefault="009A3087" w:rsidP="009A3087"/>
    <w:tbl>
      <w:tblPr>
        <w:tblStyle w:val="TableGrid"/>
        <w:tblW w:w="0" w:type="auto"/>
        <w:tblInd w:w="-5" w:type="dxa"/>
        <w:tblLook w:val="04A0" w:firstRow="1" w:lastRow="0" w:firstColumn="1" w:lastColumn="0" w:noHBand="0" w:noVBand="1"/>
      </w:tblPr>
      <w:tblGrid>
        <w:gridCol w:w="3968"/>
        <w:gridCol w:w="2594"/>
        <w:gridCol w:w="2220"/>
      </w:tblGrid>
      <w:tr w:rsidR="009A3087" w:rsidRPr="008C0ACD" w14:paraId="7E683E71" w14:textId="77777777" w:rsidTr="00A24218">
        <w:tc>
          <w:tcPr>
            <w:tcW w:w="3968" w:type="dxa"/>
            <w:shd w:val="clear" w:color="auto" w:fill="FBD4B4" w:themeFill="accent6" w:themeFillTint="66"/>
          </w:tcPr>
          <w:p w14:paraId="5E687D4F" w14:textId="77777777" w:rsidR="009A3087" w:rsidRPr="00087D4A" w:rsidRDefault="009A3087" w:rsidP="00164B98">
            <w:pPr>
              <w:pStyle w:val="NoSpacing"/>
              <w:spacing w:before="60" w:after="60"/>
              <w:jc w:val="both"/>
              <w:rPr>
                <w:rFonts w:ascii="Times New Roman" w:hAnsi="Times New Roman"/>
                <w:b/>
                <w:color w:val="000000"/>
                <w:sz w:val="20"/>
                <w:lang w:val="en-GB"/>
              </w:rPr>
            </w:pPr>
            <w:r w:rsidRPr="00087D4A">
              <w:rPr>
                <w:rFonts w:ascii="Times New Roman" w:hAnsi="Times New Roman"/>
                <w:b/>
                <w:color w:val="000000"/>
                <w:sz w:val="20"/>
                <w:lang w:val="en-GB"/>
              </w:rPr>
              <w:t>Source</w:t>
            </w:r>
          </w:p>
        </w:tc>
        <w:tc>
          <w:tcPr>
            <w:tcW w:w="2594" w:type="dxa"/>
            <w:shd w:val="clear" w:color="auto" w:fill="FBD4B4" w:themeFill="accent6" w:themeFillTint="66"/>
          </w:tcPr>
          <w:p w14:paraId="699C3A48" w14:textId="77777777" w:rsidR="009A3087" w:rsidRPr="00087D4A" w:rsidRDefault="009A3087" w:rsidP="00164B98">
            <w:pPr>
              <w:pStyle w:val="NoSpacing"/>
              <w:spacing w:before="60" w:after="60"/>
              <w:jc w:val="center"/>
              <w:rPr>
                <w:rFonts w:ascii="Times New Roman" w:hAnsi="Times New Roman"/>
                <w:b/>
                <w:color w:val="000000"/>
                <w:sz w:val="20"/>
                <w:lang w:val="en-GB"/>
              </w:rPr>
            </w:pPr>
            <w:r w:rsidRPr="00087D4A">
              <w:rPr>
                <w:rFonts w:ascii="Times New Roman" w:hAnsi="Times New Roman"/>
                <w:b/>
                <w:color w:val="000000"/>
                <w:sz w:val="20"/>
                <w:lang w:val="en-GB"/>
              </w:rPr>
              <w:t xml:space="preserve">Amount </w:t>
            </w:r>
          </w:p>
        </w:tc>
        <w:tc>
          <w:tcPr>
            <w:tcW w:w="2220" w:type="dxa"/>
            <w:shd w:val="clear" w:color="auto" w:fill="FBD4B4" w:themeFill="accent6" w:themeFillTint="66"/>
          </w:tcPr>
          <w:p w14:paraId="2974BC4A" w14:textId="77777777" w:rsidR="009A3087" w:rsidRPr="00087D4A" w:rsidRDefault="009A3087" w:rsidP="00164B98">
            <w:pPr>
              <w:pStyle w:val="NoSpacing"/>
              <w:spacing w:before="60" w:after="60"/>
              <w:jc w:val="center"/>
              <w:rPr>
                <w:rFonts w:ascii="Times New Roman" w:hAnsi="Times New Roman"/>
                <w:b/>
                <w:color w:val="000000"/>
                <w:sz w:val="20"/>
                <w:lang w:val="en-GB"/>
              </w:rPr>
            </w:pPr>
            <w:r>
              <w:rPr>
                <w:rFonts w:ascii="Times New Roman" w:hAnsi="Times New Roman"/>
                <w:b/>
                <w:color w:val="000000"/>
                <w:sz w:val="20"/>
                <w:lang w:val="en-GB"/>
              </w:rPr>
              <w:t>Percent</w:t>
            </w:r>
            <w:r w:rsidRPr="00087D4A">
              <w:rPr>
                <w:rFonts w:ascii="Times New Roman" w:hAnsi="Times New Roman"/>
                <w:b/>
                <w:color w:val="000000"/>
                <w:sz w:val="20"/>
                <w:lang w:val="en-GB"/>
              </w:rPr>
              <w:t xml:space="preserve"> of Total</w:t>
            </w:r>
          </w:p>
        </w:tc>
      </w:tr>
      <w:tr w:rsidR="009A3087" w:rsidRPr="008C0ACD" w14:paraId="16362280" w14:textId="77777777" w:rsidTr="00A24218">
        <w:tc>
          <w:tcPr>
            <w:tcW w:w="3968" w:type="dxa"/>
          </w:tcPr>
          <w:p w14:paraId="003073E9" w14:textId="77777777" w:rsidR="009A3087" w:rsidRPr="00087D4A" w:rsidRDefault="009A3087" w:rsidP="00164B98">
            <w:pPr>
              <w:pStyle w:val="NoSpacing"/>
              <w:spacing w:before="60" w:after="60"/>
              <w:jc w:val="both"/>
              <w:rPr>
                <w:rFonts w:ascii="Times New Roman" w:hAnsi="Times New Roman"/>
                <w:color w:val="000000"/>
                <w:sz w:val="20"/>
                <w:lang w:val="en-GB"/>
              </w:rPr>
            </w:pPr>
            <w:r w:rsidRPr="00087D4A">
              <w:rPr>
                <w:rFonts w:ascii="Times New Roman" w:hAnsi="Times New Roman"/>
                <w:color w:val="000000"/>
                <w:sz w:val="20"/>
                <w:lang w:val="en-GB"/>
              </w:rPr>
              <w:t>Government</w:t>
            </w:r>
            <w:r w:rsidRPr="0050374E">
              <w:rPr>
                <w:rStyle w:val="FootnoteReference"/>
                <w:rFonts w:ascii="Times New Roman" w:hAnsi="Times New Roman"/>
                <w:color w:val="000000"/>
                <w:sz w:val="20"/>
                <w:lang w:val="en-GB"/>
              </w:rPr>
              <w:footnoteReference w:id="5"/>
            </w:r>
          </w:p>
        </w:tc>
        <w:tc>
          <w:tcPr>
            <w:tcW w:w="2594" w:type="dxa"/>
          </w:tcPr>
          <w:p w14:paraId="5DDB52B0" w14:textId="77777777" w:rsidR="009A3087" w:rsidRPr="00087D4A" w:rsidRDefault="009A3087" w:rsidP="00164B98">
            <w:pPr>
              <w:pStyle w:val="NoSpacing"/>
              <w:spacing w:before="60" w:after="60"/>
              <w:ind w:right="820"/>
              <w:jc w:val="right"/>
              <w:rPr>
                <w:rFonts w:ascii="Times New Roman" w:hAnsi="Times New Roman"/>
                <w:sz w:val="20"/>
              </w:rPr>
            </w:pPr>
            <w:r w:rsidRPr="00087D4A">
              <w:rPr>
                <w:rFonts w:ascii="Times New Roman" w:hAnsi="Times New Roman"/>
                <w:color w:val="000000"/>
                <w:sz w:val="20"/>
                <w:lang w:val="en-GB"/>
              </w:rPr>
              <w:t>US$24</w:t>
            </w:r>
            <w:r>
              <w:rPr>
                <w:rFonts w:ascii="Times New Roman" w:hAnsi="Times New Roman"/>
                <w:color w:val="000000"/>
                <w:sz w:val="20"/>
                <w:lang w:val="en-GB"/>
              </w:rPr>
              <w:t>8</w:t>
            </w:r>
            <w:r w:rsidRPr="00087D4A">
              <w:rPr>
                <w:rFonts w:ascii="Times New Roman" w:hAnsi="Times New Roman"/>
                <w:color w:val="000000"/>
                <w:sz w:val="20"/>
                <w:lang w:val="en-GB"/>
              </w:rPr>
              <w:t>.</w:t>
            </w:r>
            <w:r>
              <w:rPr>
                <w:rFonts w:ascii="Times New Roman" w:hAnsi="Times New Roman"/>
                <w:color w:val="000000"/>
                <w:sz w:val="20"/>
                <w:lang w:val="en-GB"/>
              </w:rPr>
              <w:t>7</w:t>
            </w:r>
          </w:p>
        </w:tc>
        <w:tc>
          <w:tcPr>
            <w:tcW w:w="2220" w:type="dxa"/>
          </w:tcPr>
          <w:p w14:paraId="420007C0" w14:textId="77777777" w:rsidR="009A3087" w:rsidRPr="00087D4A" w:rsidRDefault="009A3087" w:rsidP="00164B98">
            <w:pPr>
              <w:pStyle w:val="NoSpacing"/>
              <w:spacing w:before="60" w:after="60"/>
              <w:ind w:right="882"/>
              <w:jc w:val="right"/>
              <w:rPr>
                <w:rFonts w:ascii="Times New Roman" w:hAnsi="Times New Roman"/>
                <w:sz w:val="20"/>
              </w:rPr>
            </w:pPr>
            <w:r w:rsidRPr="00087D4A">
              <w:rPr>
                <w:rFonts w:ascii="Times New Roman" w:hAnsi="Times New Roman"/>
                <w:sz w:val="20"/>
              </w:rPr>
              <w:t>29</w:t>
            </w:r>
          </w:p>
        </w:tc>
      </w:tr>
      <w:tr w:rsidR="009A3087" w:rsidRPr="008C0ACD" w14:paraId="0834F921" w14:textId="77777777" w:rsidTr="00A24218">
        <w:tc>
          <w:tcPr>
            <w:tcW w:w="3968" w:type="dxa"/>
          </w:tcPr>
          <w:p w14:paraId="35D6427F" w14:textId="77777777" w:rsidR="009A3087" w:rsidRPr="00087D4A" w:rsidRDefault="009A3087" w:rsidP="00164B98">
            <w:pPr>
              <w:pStyle w:val="NoSpacing"/>
              <w:spacing w:before="60" w:after="60"/>
              <w:rPr>
                <w:rFonts w:ascii="Times New Roman" w:hAnsi="Times New Roman"/>
                <w:sz w:val="20"/>
              </w:rPr>
            </w:pPr>
            <w:r w:rsidRPr="00087D4A">
              <w:rPr>
                <w:rFonts w:ascii="Times New Roman" w:hAnsi="Times New Roman"/>
                <w:sz w:val="20"/>
              </w:rPr>
              <w:t>International Development Association (IDA)</w:t>
            </w:r>
          </w:p>
        </w:tc>
        <w:tc>
          <w:tcPr>
            <w:tcW w:w="2594" w:type="dxa"/>
          </w:tcPr>
          <w:p w14:paraId="77C1CC3D" w14:textId="77777777" w:rsidR="009A3087" w:rsidRPr="00087D4A" w:rsidRDefault="009A3087" w:rsidP="00164B98">
            <w:pPr>
              <w:pStyle w:val="NoSpacing"/>
              <w:spacing w:before="60" w:after="60"/>
              <w:ind w:right="820"/>
              <w:jc w:val="right"/>
              <w:rPr>
                <w:rFonts w:ascii="Times New Roman" w:hAnsi="Times New Roman"/>
                <w:sz w:val="20"/>
              </w:rPr>
            </w:pPr>
            <w:r w:rsidRPr="00087D4A">
              <w:rPr>
                <w:rFonts w:ascii="Times New Roman" w:hAnsi="Times New Roman"/>
                <w:sz w:val="20"/>
              </w:rPr>
              <w:t>US$400.0</w:t>
            </w:r>
          </w:p>
        </w:tc>
        <w:tc>
          <w:tcPr>
            <w:tcW w:w="2220" w:type="dxa"/>
          </w:tcPr>
          <w:p w14:paraId="60C532A6" w14:textId="77777777" w:rsidR="009A3087" w:rsidRPr="00087D4A" w:rsidRDefault="009A3087" w:rsidP="00164B98">
            <w:pPr>
              <w:pStyle w:val="NoSpacing"/>
              <w:spacing w:before="60" w:after="60"/>
              <w:ind w:right="882"/>
              <w:jc w:val="right"/>
              <w:rPr>
                <w:rFonts w:ascii="Times New Roman" w:hAnsi="Times New Roman"/>
                <w:sz w:val="20"/>
              </w:rPr>
            </w:pPr>
            <w:r w:rsidRPr="00087D4A">
              <w:rPr>
                <w:rFonts w:ascii="Times New Roman" w:hAnsi="Times New Roman"/>
                <w:sz w:val="20"/>
              </w:rPr>
              <w:t>47</w:t>
            </w:r>
          </w:p>
        </w:tc>
      </w:tr>
      <w:tr w:rsidR="009A3087" w:rsidRPr="008C0ACD" w14:paraId="6A5BE318" w14:textId="77777777" w:rsidTr="00A24218">
        <w:tc>
          <w:tcPr>
            <w:tcW w:w="3968" w:type="dxa"/>
          </w:tcPr>
          <w:p w14:paraId="73460CE6" w14:textId="77777777" w:rsidR="009A3087" w:rsidRPr="00087D4A" w:rsidRDefault="009A3087" w:rsidP="00164B98">
            <w:pPr>
              <w:pStyle w:val="NoSpacing"/>
              <w:spacing w:before="60" w:after="60"/>
              <w:rPr>
                <w:rFonts w:ascii="Times New Roman" w:hAnsi="Times New Roman"/>
                <w:sz w:val="20"/>
              </w:rPr>
            </w:pPr>
            <w:r w:rsidRPr="00087D4A">
              <w:rPr>
                <w:rFonts w:ascii="Times New Roman" w:hAnsi="Times New Roman"/>
                <w:sz w:val="20"/>
              </w:rPr>
              <w:t>IDA Scale Up Facility (IDA-SUF)</w:t>
            </w:r>
          </w:p>
        </w:tc>
        <w:tc>
          <w:tcPr>
            <w:tcW w:w="2594" w:type="dxa"/>
          </w:tcPr>
          <w:p w14:paraId="6169D04F" w14:textId="77777777" w:rsidR="009A3087" w:rsidRPr="00087D4A" w:rsidRDefault="009A3087" w:rsidP="00164B98">
            <w:pPr>
              <w:pStyle w:val="NoSpacing"/>
              <w:spacing w:before="60" w:after="60"/>
              <w:ind w:right="820"/>
              <w:jc w:val="right"/>
              <w:rPr>
                <w:rFonts w:ascii="Times New Roman" w:hAnsi="Times New Roman"/>
                <w:sz w:val="20"/>
              </w:rPr>
            </w:pPr>
            <w:r w:rsidRPr="00087D4A">
              <w:rPr>
                <w:rFonts w:ascii="Times New Roman" w:hAnsi="Times New Roman"/>
                <w:sz w:val="20"/>
              </w:rPr>
              <w:t>US$200.0</w:t>
            </w:r>
          </w:p>
        </w:tc>
        <w:tc>
          <w:tcPr>
            <w:tcW w:w="2220" w:type="dxa"/>
          </w:tcPr>
          <w:p w14:paraId="3369512C" w14:textId="77777777" w:rsidR="009A3087" w:rsidRPr="00087D4A" w:rsidRDefault="009A3087" w:rsidP="00164B98">
            <w:pPr>
              <w:pStyle w:val="NoSpacing"/>
              <w:spacing w:before="60" w:after="60"/>
              <w:ind w:right="882"/>
              <w:jc w:val="right"/>
              <w:rPr>
                <w:rFonts w:ascii="Times New Roman" w:hAnsi="Times New Roman"/>
                <w:sz w:val="20"/>
              </w:rPr>
            </w:pPr>
            <w:r w:rsidRPr="00087D4A">
              <w:rPr>
                <w:rFonts w:ascii="Times New Roman" w:hAnsi="Times New Roman"/>
                <w:sz w:val="20"/>
              </w:rPr>
              <w:t>23</w:t>
            </w:r>
          </w:p>
        </w:tc>
      </w:tr>
      <w:tr w:rsidR="009A3087" w:rsidRPr="008C0ACD" w14:paraId="71AC11FD" w14:textId="77777777" w:rsidTr="00A24218">
        <w:tc>
          <w:tcPr>
            <w:tcW w:w="3968" w:type="dxa"/>
          </w:tcPr>
          <w:p w14:paraId="6223EEF3" w14:textId="33E5A33B" w:rsidR="009A3087" w:rsidRPr="0090481B" w:rsidRDefault="009A3087" w:rsidP="00164B98">
            <w:pPr>
              <w:pStyle w:val="NoSpacing"/>
              <w:spacing w:before="60" w:after="60"/>
              <w:rPr>
                <w:rFonts w:ascii="Times New Roman" w:hAnsi="Times New Roman"/>
                <w:sz w:val="20"/>
                <w:lang w:val="fr-FR"/>
              </w:rPr>
            </w:pPr>
            <w:r w:rsidRPr="0090481B">
              <w:rPr>
                <w:rFonts w:ascii="Times New Roman" w:hAnsi="Times New Roman"/>
                <w:i/>
                <w:sz w:val="20"/>
                <w:lang w:val="fr-FR"/>
              </w:rPr>
              <w:t>Agence</w:t>
            </w:r>
            <w:r w:rsidR="00846AD5" w:rsidRPr="0090481B">
              <w:rPr>
                <w:rFonts w:ascii="Times New Roman" w:hAnsi="Times New Roman"/>
                <w:i/>
                <w:sz w:val="20"/>
                <w:lang w:val="fr-FR"/>
              </w:rPr>
              <w:t xml:space="preserve"> </w:t>
            </w:r>
            <w:r w:rsidRPr="0090481B">
              <w:rPr>
                <w:rFonts w:ascii="Times New Roman" w:hAnsi="Times New Roman"/>
                <w:i/>
                <w:sz w:val="20"/>
                <w:lang w:val="fr-FR"/>
              </w:rPr>
              <w:t>Française de Développement</w:t>
            </w:r>
            <w:r w:rsidRPr="0090481B">
              <w:rPr>
                <w:rFonts w:ascii="Times New Roman" w:hAnsi="Times New Roman"/>
                <w:sz w:val="20"/>
                <w:lang w:val="fr-FR"/>
              </w:rPr>
              <w:t xml:space="preserve"> (AFD)</w:t>
            </w:r>
          </w:p>
        </w:tc>
        <w:tc>
          <w:tcPr>
            <w:tcW w:w="2594" w:type="dxa"/>
          </w:tcPr>
          <w:p w14:paraId="1792DB50" w14:textId="77777777" w:rsidR="009A3087" w:rsidRPr="00087D4A" w:rsidRDefault="009A3087" w:rsidP="00164B98">
            <w:pPr>
              <w:pStyle w:val="NoSpacing"/>
              <w:spacing w:before="60" w:after="60"/>
              <w:ind w:right="820"/>
              <w:jc w:val="right"/>
              <w:rPr>
                <w:rFonts w:ascii="Times New Roman" w:hAnsi="Times New Roman"/>
                <w:sz w:val="20"/>
              </w:rPr>
            </w:pPr>
            <w:r w:rsidRPr="00087D4A">
              <w:rPr>
                <w:rFonts w:ascii="Times New Roman" w:hAnsi="Times New Roman"/>
                <w:sz w:val="20"/>
              </w:rPr>
              <w:t>US$1</w:t>
            </w:r>
            <w:r>
              <w:rPr>
                <w:rFonts w:ascii="Times New Roman" w:hAnsi="Times New Roman"/>
                <w:sz w:val="20"/>
              </w:rPr>
              <w:t>0</w:t>
            </w:r>
            <w:r w:rsidRPr="00087D4A">
              <w:rPr>
                <w:rFonts w:ascii="Times New Roman" w:hAnsi="Times New Roman"/>
                <w:sz w:val="20"/>
              </w:rPr>
              <w:t>.</w:t>
            </w:r>
            <w:r>
              <w:rPr>
                <w:rFonts w:ascii="Times New Roman" w:hAnsi="Times New Roman"/>
                <w:sz w:val="20"/>
              </w:rPr>
              <w:t>8</w:t>
            </w:r>
          </w:p>
        </w:tc>
        <w:tc>
          <w:tcPr>
            <w:tcW w:w="2220" w:type="dxa"/>
          </w:tcPr>
          <w:p w14:paraId="77F44947" w14:textId="77777777" w:rsidR="009A3087" w:rsidRPr="00087D4A" w:rsidRDefault="009A3087" w:rsidP="00164B98">
            <w:pPr>
              <w:pStyle w:val="NoSpacing"/>
              <w:spacing w:before="60" w:after="60"/>
              <w:ind w:right="882"/>
              <w:jc w:val="right"/>
              <w:rPr>
                <w:rFonts w:ascii="Times New Roman" w:hAnsi="Times New Roman"/>
                <w:sz w:val="20"/>
              </w:rPr>
            </w:pPr>
            <w:r w:rsidRPr="00087D4A">
              <w:rPr>
                <w:rFonts w:ascii="Times New Roman" w:hAnsi="Times New Roman"/>
                <w:sz w:val="20"/>
              </w:rPr>
              <w:t>1</w:t>
            </w:r>
          </w:p>
        </w:tc>
      </w:tr>
      <w:tr w:rsidR="009A3087" w:rsidRPr="008C0ACD" w14:paraId="3527635D" w14:textId="77777777" w:rsidTr="00A24218">
        <w:tc>
          <w:tcPr>
            <w:tcW w:w="3968" w:type="dxa"/>
          </w:tcPr>
          <w:p w14:paraId="713B1802" w14:textId="77777777" w:rsidR="009A3087" w:rsidRPr="00087D4A" w:rsidRDefault="009A3087" w:rsidP="00164B98">
            <w:pPr>
              <w:pStyle w:val="NoSpacing"/>
              <w:spacing w:before="60" w:after="60"/>
              <w:jc w:val="both"/>
              <w:rPr>
                <w:rFonts w:ascii="Times New Roman" w:hAnsi="Times New Roman"/>
                <w:b/>
                <w:sz w:val="20"/>
              </w:rPr>
            </w:pPr>
            <w:r w:rsidRPr="00087D4A">
              <w:rPr>
                <w:rFonts w:ascii="Times New Roman" w:hAnsi="Times New Roman"/>
                <w:b/>
                <w:sz w:val="20"/>
              </w:rPr>
              <w:t>Total Program Financing</w:t>
            </w:r>
          </w:p>
        </w:tc>
        <w:tc>
          <w:tcPr>
            <w:tcW w:w="2594" w:type="dxa"/>
          </w:tcPr>
          <w:p w14:paraId="031503BC" w14:textId="77777777" w:rsidR="009A3087" w:rsidRPr="00087D4A" w:rsidRDefault="009A3087" w:rsidP="00164B98">
            <w:pPr>
              <w:pStyle w:val="NoSpacing"/>
              <w:spacing w:before="60" w:after="60"/>
              <w:ind w:right="820"/>
              <w:jc w:val="right"/>
              <w:rPr>
                <w:rFonts w:ascii="Times New Roman" w:hAnsi="Times New Roman"/>
                <w:b/>
                <w:sz w:val="20"/>
              </w:rPr>
            </w:pPr>
            <w:r w:rsidRPr="00087D4A">
              <w:rPr>
                <w:rFonts w:ascii="Times New Roman" w:hAnsi="Times New Roman"/>
                <w:b/>
                <w:sz w:val="20"/>
              </w:rPr>
              <w:t>US$85</w:t>
            </w:r>
            <w:r>
              <w:rPr>
                <w:rFonts w:ascii="Times New Roman" w:hAnsi="Times New Roman"/>
                <w:b/>
                <w:sz w:val="20"/>
              </w:rPr>
              <w:t>9</w:t>
            </w:r>
            <w:r w:rsidRPr="00087D4A">
              <w:rPr>
                <w:rFonts w:ascii="Times New Roman" w:hAnsi="Times New Roman"/>
                <w:b/>
                <w:sz w:val="20"/>
              </w:rPr>
              <w:t>.</w:t>
            </w:r>
            <w:r>
              <w:rPr>
                <w:rFonts w:ascii="Times New Roman" w:hAnsi="Times New Roman"/>
                <w:b/>
                <w:sz w:val="20"/>
              </w:rPr>
              <w:t>5</w:t>
            </w:r>
          </w:p>
        </w:tc>
        <w:tc>
          <w:tcPr>
            <w:tcW w:w="2220" w:type="dxa"/>
          </w:tcPr>
          <w:p w14:paraId="583CF247" w14:textId="77777777" w:rsidR="009A3087" w:rsidRPr="00087D4A" w:rsidRDefault="009A3087" w:rsidP="00164B98">
            <w:pPr>
              <w:pStyle w:val="NoSpacing"/>
              <w:spacing w:before="60" w:after="60"/>
              <w:ind w:right="882"/>
              <w:jc w:val="right"/>
              <w:rPr>
                <w:rFonts w:ascii="Times New Roman" w:hAnsi="Times New Roman"/>
                <w:b/>
                <w:sz w:val="20"/>
              </w:rPr>
            </w:pPr>
            <w:r w:rsidRPr="00087D4A">
              <w:rPr>
                <w:rFonts w:ascii="Times New Roman" w:hAnsi="Times New Roman"/>
                <w:b/>
                <w:sz w:val="20"/>
              </w:rPr>
              <w:t>100</w:t>
            </w:r>
          </w:p>
        </w:tc>
      </w:tr>
    </w:tbl>
    <w:p w14:paraId="431BC1E6" w14:textId="77777777" w:rsidR="009A3087" w:rsidRDefault="009A3087" w:rsidP="009A3087">
      <w:pPr>
        <w:pStyle w:val="NoSpacing"/>
        <w:jc w:val="both"/>
        <w:rPr>
          <w:rFonts w:ascii="Times New Roman" w:hAnsi="Times New Roman"/>
        </w:rPr>
      </w:pPr>
    </w:p>
    <w:p w14:paraId="1AEA699A" w14:textId="77777777" w:rsidR="009A3087" w:rsidRDefault="009A3087" w:rsidP="009A3087">
      <w:pPr>
        <w:pStyle w:val="NoSpacing"/>
        <w:jc w:val="both"/>
        <w:rPr>
          <w:rFonts w:ascii="Times New Roman" w:hAnsi="Times New Roman"/>
        </w:rPr>
      </w:pPr>
    </w:p>
    <w:p w14:paraId="2DE1F2A4" w14:textId="77777777" w:rsidR="009A3087" w:rsidRPr="00736BD9" w:rsidRDefault="009A3087" w:rsidP="00A24218">
      <w:pPr>
        <w:pStyle w:val="NoSpacing"/>
        <w:jc w:val="both"/>
        <w:rPr>
          <w:rFonts w:ascii="Times New Roman" w:hAnsi="Times New Roman"/>
        </w:rPr>
      </w:pPr>
      <w:bookmarkStart w:id="20" w:name="_Hlk508188519"/>
      <w:r w:rsidRPr="00087D4A">
        <w:rPr>
          <w:rFonts w:ascii="Times New Roman" w:eastAsiaTheme="minorHAnsi" w:hAnsi="Times New Roman"/>
        </w:rPr>
        <w:t>The main expenditure items are:</w:t>
      </w:r>
    </w:p>
    <w:p w14:paraId="5026522C" w14:textId="77777777" w:rsidR="009A3087" w:rsidRDefault="009A3087" w:rsidP="009A3087">
      <w:pPr>
        <w:pStyle w:val="NoSpacing"/>
        <w:jc w:val="both"/>
        <w:rPr>
          <w:rFonts w:ascii="Times New Roman" w:hAnsi="Times New Roman"/>
        </w:rPr>
      </w:pPr>
    </w:p>
    <w:p w14:paraId="692B3E98" w14:textId="77777777" w:rsidR="009A3087" w:rsidRDefault="009A3087" w:rsidP="009A3087">
      <w:pPr>
        <w:jc w:val="both"/>
      </w:pPr>
      <w:r>
        <w:rPr>
          <w:b/>
        </w:rPr>
        <w:t xml:space="preserve">Window 1 for </w:t>
      </w:r>
      <w:r w:rsidRPr="00087D4A">
        <w:rPr>
          <w:b/>
        </w:rPr>
        <w:t>PforR</w:t>
      </w:r>
      <w:r w:rsidRPr="00087D4A">
        <w:t>:</w:t>
      </w:r>
    </w:p>
    <w:p w14:paraId="3B0D3A8A" w14:textId="77777777" w:rsidR="009A3087" w:rsidRPr="00087D4A" w:rsidRDefault="009A3087" w:rsidP="009A3087">
      <w:pPr>
        <w:ind w:left="1170"/>
        <w:jc w:val="both"/>
      </w:pPr>
    </w:p>
    <w:p w14:paraId="058B9A80" w14:textId="496319E3" w:rsidR="009A3087" w:rsidRPr="00087D4A" w:rsidRDefault="009A3087" w:rsidP="00471189">
      <w:pPr>
        <w:pStyle w:val="NoSpacing"/>
        <w:numPr>
          <w:ilvl w:val="3"/>
          <w:numId w:val="119"/>
        </w:numPr>
        <w:ind w:left="1440" w:hanging="270"/>
        <w:jc w:val="both"/>
        <w:rPr>
          <w:rFonts w:ascii="Times New Roman" w:hAnsi="Times New Roman"/>
        </w:rPr>
      </w:pPr>
      <w:r w:rsidRPr="00087D4A">
        <w:rPr>
          <w:rFonts w:ascii="Times New Roman" w:hAnsi="Times New Roman"/>
          <w:b/>
          <w:i/>
        </w:rPr>
        <w:t>US$69</w:t>
      </w:r>
      <w:r>
        <w:rPr>
          <w:rFonts w:ascii="Times New Roman" w:hAnsi="Times New Roman"/>
          <w:b/>
          <w:i/>
        </w:rPr>
        <w:t>1</w:t>
      </w:r>
      <w:r w:rsidRPr="00087D4A">
        <w:rPr>
          <w:rFonts w:ascii="Times New Roman" w:hAnsi="Times New Roman"/>
          <w:b/>
          <w:i/>
        </w:rPr>
        <w:t>.</w:t>
      </w:r>
      <w:r>
        <w:rPr>
          <w:rFonts w:ascii="Times New Roman" w:hAnsi="Times New Roman"/>
          <w:b/>
          <w:i/>
        </w:rPr>
        <w:t>11</w:t>
      </w:r>
      <w:r w:rsidRPr="00087D4A">
        <w:rPr>
          <w:rFonts w:ascii="Times New Roman" w:hAnsi="Times New Roman"/>
          <w:b/>
          <w:i/>
        </w:rPr>
        <w:t xml:space="preserve"> million (ULG level).</w:t>
      </w:r>
      <w:r w:rsidR="007F2A13">
        <w:rPr>
          <w:rFonts w:ascii="Times New Roman" w:hAnsi="Times New Roman"/>
          <w:b/>
          <w:i/>
        </w:rPr>
        <w:t xml:space="preserve"> </w:t>
      </w:r>
      <w:r w:rsidRPr="00087D4A">
        <w:rPr>
          <w:rFonts w:ascii="Times New Roman" w:hAnsi="Times New Roman"/>
        </w:rPr>
        <w:t xml:space="preserve">Performance-based grants to 117 ULGs for infrastructure investments as listed under the Program investment menu </w:t>
      </w:r>
      <w:r w:rsidRPr="00087D4A">
        <w:rPr>
          <w:rFonts w:ascii="Times New Roman" w:hAnsi="Times New Roman"/>
          <w:i/>
        </w:rPr>
        <w:t>(US$24</w:t>
      </w:r>
      <w:r>
        <w:rPr>
          <w:rFonts w:ascii="Times New Roman" w:hAnsi="Times New Roman"/>
          <w:i/>
        </w:rPr>
        <w:t>8</w:t>
      </w:r>
      <w:r w:rsidRPr="00087D4A">
        <w:rPr>
          <w:rFonts w:ascii="Times New Roman" w:hAnsi="Times New Roman"/>
          <w:i/>
        </w:rPr>
        <w:t>.</w:t>
      </w:r>
      <w:r>
        <w:rPr>
          <w:rFonts w:ascii="Times New Roman" w:hAnsi="Times New Roman"/>
          <w:i/>
        </w:rPr>
        <w:t>6</w:t>
      </w:r>
      <w:r w:rsidRPr="00087D4A">
        <w:rPr>
          <w:rFonts w:ascii="Times New Roman" w:hAnsi="Times New Roman"/>
          <w:i/>
        </w:rPr>
        <w:t xml:space="preserve">6 million from regions and </w:t>
      </w:r>
      <w:r>
        <w:rPr>
          <w:rFonts w:ascii="Times New Roman" w:hAnsi="Times New Roman"/>
          <w:i/>
        </w:rPr>
        <w:t>ULGs</w:t>
      </w:r>
      <w:r w:rsidRPr="00087D4A">
        <w:rPr>
          <w:rFonts w:ascii="Times New Roman" w:hAnsi="Times New Roman"/>
          <w:i/>
        </w:rPr>
        <w:t>; around US$43</w:t>
      </w:r>
      <w:r>
        <w:rPr>
          <w:rFonts w:ascii="Times New Roman" w:hAnsi="Times New Roman"/>
          <w:i/>
        </w:rPr>
        <w:t>3</w:t>
      </w:r>
      <w:r w:rsidRPr="00087D4A">
        <w:rPr>
          <w:rFonts w:ascii="Times New Roman" w:hAnsi="Times New Roman"/>
          <w:i/>
        </w:rPr>
        <w:t>.</w:t>
      </w:r>
      <w:r>
        <w:rPr>
          <w:rFonts w:ascii="Times New Roman" w:hAnsi="Times New Roman"/>
          <w:i/>
        </w:rPr>
        <w:t>65</w:t>
      </w:r>
      <w:r w:rsidRPr="00087D4A">
        <w:rPr>
          <w:rFonts w:ascii="Times New Roman" w:hAnsi="Times New Roman"/>
          <w:i/>
        </w:rPr>
        <w:t xml:space="preserve"> million from IDA; and around US$</w:t>
      </w:r>
      <w:r>
        <w:rPr>
          <w:rFonts w:ascii="Times New Roman" w:hAnsi="Times New Roman"/>
          <w:i/>
        </w:rPr>
        <w:t>8</w:t>
      </w:r>
      <w:r w:rsidRPr="00087D4A">
        <w:rPr>
          <w:rFonts w:ascii="Times New Roman" w:hAnsi="Times New Roman"/>
          <w:i/>
        </w:rPr>
        <w:t>.</w:t>
      </w:r>
      <w:r>
        <w:rPr>
          <w:rFonts w:ascii="Times New Roman" w:hAnsi="Times New Roman"/>
          <w:i/>
        </w:rPr>
        <w:t>8</w:t>
      </w:r>
      <w:r w:rsidRPr="00087D4A">
        <w:rPr>
          <w:rFonts w:ascii="Times New Roman" w:hAnsi="Times New Roman"/>
          <w:i/>
        </w:rPr>
        <w:t xml:space="preserve"> million from AFD)</w:t>
      </w:r>
      <w:r w:rsidRPr="00087D4A">
        <w:rPr>
          <w:rFonts w:ascii="Times New Roman" w:hAnsi="Times New Roman"/>
        </w:rPr>
        <w:t xml:space="preserve">. </w:t>
      </w:r>
    </w:p>
    <w:p w14:paraId="57B2D639" w14:textId="77777777" w:rsidR="009A3087" w:rsidRPr="00087D4A" w:rsidRDefault="009A3087" w:rsidP="00471189">
      <w:pPr>
        <w:pStyle w:val="NoSpacing"/>
        <w:numPr>
          <w:ilvl w:val="3"/>
          <w:numId w:val="119"/>
        </w:numPr>
        <w:ind w:left="1440" w:hanging="270"/>
        <w:jc w:val="both"/>
        <w:rPr>
          <w:rFonts w:ascii="Times New Roman" w:hAnsi="Times New Roman"/>
        </w:rPr>
      </w:pPr>
      <w:r w:rsidRPr="00087D4A">
        <w:rPr>
          <w:rFonts w:ascii="Times New Roman" w:hAnsi="Times New Roman"/>
          <w:b/>
          <w:i/>
          <w:lang w:bidi="en-US"/>
        </w:rPr>
        <w:t>US$70.04 million (regional level).</w:t>
      </w:r>
      <w:r w:rsidRPr="00087D4A">
        <w:rPr>
          <w:rFonts w:ascii="Times New Roman" w:hAnsi="Times New Roman"/>
          <w:lang w:bidi="en-US"/>
        </w:rPr>
        <w:t xml:space="preserve"> Support for regional government to </w:t>
      </w:r>
      <w:r w:rsidRPr="00087D4A">
        <w:rPr>
          <w:rFonts w:ascii="Times New Roman" w:hAnsi="Times New Roman"/>
        </w:rPr>
        <w:t>strengthen its capacity to support and guide the ULGs</w:t>
      </w:r>
      <w:r w:rsidRPr="00087D4A">
        <w:rPr>
          <w:rFonts w:ascii="Times New Roman" w:hAnsi="Times New Roman"/>
          <w:lang w:bidi="en-US"/>
        </w:rPr>
        <w:t xml:space="preserve"> in core areas such as financial audit, environmental audit, procurement audit, revenue enhancement, and others </w:t>
      </w:r>
      <w:r w:rsidRPr="00087D4A">
        <w:rPr>
          <w:rFonts w:ascii="Times New Roman" w:hAnsi="Times New Roman"/>
          <w:i/>
          <w:lang w:bidi="en-US"/>
        </w:rPr>
        <w:t>(IDA funding</w:t>
      </w:r>
      <w:r w:rsidRPr="00087D4A">
        <w:rPr>
          <w:rFonts w:ascii="Times New Roman" w:hAnsi="Times New Roman"/>
          <w:lang w:bidi="en-US"/>
        </w:rPr>
        <w:t>)</w:t>
      </w:r>
    </w:p>
    <w:p w14:paraId="02D12B9E" w14:textId="79E4EC98" w:rsidR="009A3087" w:rsidRPr="00087D4A" w:rsidRDefault="009A3087" w:rsidP="00471189">
      <w:pPr>
        <w:pStyle w:val="NoSpacing"/>
        <w:numPr>
          <w:ilvl w:val="3"/>
          <w:numId w:val="119"/>
        </w:numPr>
        <w:ind w:left="1440" w:hanging="270"/>
        <w:jc w:val="both"/>
        <w:rPr>
          <w:rFonts w:ascii="Times New Roman" w:hAnsi="Times New Roman"/>
          <w:b/>
        </w:rPr>
      </w:pPr>
      <w:r w:rsidRPr="00087D4A">
        <w:rPr>
          <w:rFonts w:ascii="Times New Roman" w:hAnsi="Times New Roman"/>
          <w:b/>
          <w:i/>
          <w:lang w:bidi="en-US"/>
        </w:rPr>
        <w:t>US$63.74 million (prior results).</w:t>
      </w:r>
      <w:r w:rsidR="007F2A13">
        <w:rPr>
          <w:rFonts w:ascii="Times New Roman" w:hAnsi="Times New Roman"/>
          <w:b/>
          <w:i/>
          <w:lang w:bidi="en-US"/>
        </w:rPr>
        <w:t xml:space="preserve"> </w:t>
      </w:r>
      <w:r>
        <w:rPr>
          <w:rFonts w:ascii="Times New Roman" w:hAnsi="Times New Roman"/>
          <w:lang w:bidi="en-US"/>
        </w:rPr>
        <w:t xml:space="preserve">Allocation against prior results on institutional performance, service delivery, maintenance, and job creation for 44 ULGs </w:t>
      </w:r>
      <w:r w:rsidRPr="008C5338">
        <w:rPr>
          <w:rFonts w:ascii="Times New Roman" w:hAnsi="Times New Roman"/>
          <w:lang w:bidi="en-US"/>
        </w:rPr>
        <w:t>as determined in the APA conducted in FY2017/18 for FY 2018/19 allocations</w:t>
      </w:r>
      <w:r w:rsidRPr="00C344B4">
        <w:rPr>
          <w:rFonts w:ascii="Times New Roman" w:hAnsi="Times New Roman"/>
          <w:i/>
          <w:lang w:bidi="en-US"/>
        </w:rPr>
        <w:t>(IDA funding</w:t>
      </w:r>
      <w:r>
        <w:rPr>
          <w:rFonts w:ascii="Times New Roman" w:hAnsi="Times New Roman"/>
          <w:i/>
          <w:lang w:bidi="en-US"/>
        </w:rPr>
        <w:t xml:space="preserve">. </w:t>
      </w:r>
      <w:r w:rsidRPr="00087D4A">
        <w:rPr>
          <w:rFonts w:ascii="Times New Roman" w:hAnsi="Times New Roman"/>
          <w:lang w:bidi="en-US"/>
        </w:rPr>
        <w:t>This is to fill a financing gap under the ULGDP II that has arisen due to overachievement of performance results during FY2018/19</w:t>
      </w:r>
      <w:r w:rsidRPr="00C344B4">
        <w:rPr>
          <w:rFonts w:ascii="Times New Roman" w:hAnsi="Times New Roman"/>
          <w:i/>
          <w:lang w:bidi="en-US"/>
        </w:rPr>
        <w:t>(IDA funding)</w:t>
      </w:r>
      <w:r>
        <w:rPr>
          <w:rFonts w:ascii="Times New Roman" w:hAnsi="Times New Roman"/>
          <w:i/>
          <w:lang w:bidi="en-US"/>
        </w:rPr>
        <w:t>.</w:t>
      </w:r>
    </w:p>
    <w:p w14:paraId="2D82F6E2" w14:textId="77777777" w:rsidR="009A3087" w:rsidRPr="00087D4A" w:rsidRDefault="009A3087" w:rsidP="009A3087">
      <w:pPr>
        <w:pStyle w:val="NoSpacing"/>
        <w:ind w:left="1620"/>
        <w:jc w:val="both"/>
        <w:rPr>
          <w:rFonts w:ascii="Times New Roman" w:hAnsi="Times New Roman"/>
        </w:rPr>
      </w:pPr>
    </w:p>
    <w:p w14:paraId="14461592" w14:textId="77777777" w:rsidR="009A3087" w:rsidRDefault="009A3087" w:rsidP="009A3087">
      <w:pPr>
        <w:jc w:val="both"/>
        <w:rPr>
          <w:lang w:bidi="en-US"/>
        </w:rPr>
      </w:pPr>
      <w:r>
        <w:rPr>
          <w:b/>
          <w:lang w:bidi="en-US"/>
        </w:rPr>
        <w:t>Window 2 for IPF</w:t>
      </w:r>
      <w:r w:rsidRPr="00087D4A">
        <w:rPr>
          <w:lang w:bidi="en-US"/>
        </w:rPr>
        <w:t xml:space="preserve">: </w:t>
      </w:r>
    </w:p>
    <w:p w14:paraId="5FB647DF" w14:textId="5E55848B" w:rsidR="009A3087" w:rsidRPr="004F6EC3" w:rsidRDefault="009A3087" w:rsidP="00471189">
      <w:pPr>
        <w:pStyle w:val="NoSpacing"/>
        <w:numPr>
          <w:ilvl w:val="3"/>
          <w:numId w:val="119"/>
        </w:numPr>
        <w:ind w:left="1080"/>
        <w:jc w:val="both"/>
        <w:rPr>
          <w:rFonts w:asciiTheme="minorHAnsi" w:hAnsiTheme="minorHAnsi"/>
          <w:lang w:bidi="en-US"/>
        </w:rPr>
      </w:pPr>
      <w:r w:rsidRPr="00087D4A">
        <w:rPr>
          <w:rFonts w:ascii="Times New Roman" w:hAnsi="Times New Roman"/>
          <w:b/>
          <w:i/>
          <w:color w:val="000000"/>
        </w:rPr>
        <w:lastRenderedPageBreak/>
        <w:t>US$3</w:t>
      </w:r>
      <w:r>
        <w:rPr>
          <w:rFonts w:ascii="Times New Roman" w:hAnsi="Times New Roman"/>
          <w:b/>
          <w:i/>
          <w:color w:val="000000"/>
        </w:rPr>
        <w:t>4</w:t>
      </w:r>
      <w:r w:rsidRPr="00087D4A">
        <w:rPr>
          <w:rFonts w:ascii="Times New Roman" w:hAnsi="Times New Roman"/>
          <w:b/>
          <w:i/>
          <w:color w:val="000000"/>
        </w:rPr>
        <w:t>.</w:t>
      </w:r>
      <w:r>
        <w:rPr>
          <w:rFonts w:ascii="Times New Roman" w:hAnsi="Times New Roman"/>
          <w:b/>
          <w:i/>
          <w:color w:val="000000"/>
        </w:rPr>
        <w:t>57</w:t>
      </w:r>
      <w:r w:rsidRPr="00087D4A">
        <w:rPr>
          <w:rFonts w:ascii="Times New Roman" w:hAnsi="Times New Roman"/>
          <w:b/>
          <w:i/>
          <w:color w:val="000000"/>
        </w:rPr>
        <w:t xml:space="preserve"> million</w:t>
      </w:r>
      <w:r w:rsidRPr="00087D4A">
        <w:rPr>
          <w:rFonts w:ascii="Times New Roman" w:hAnsi="Times New Roman"/>
          <w:b/>
          <w:i/>
          <w:lang w:bidi="en-US"/>
        </w:rPr>
        <w:t xml:space="preserve"> (federal level)</w:t>
      </w:r>
      <w:r w:rsidRPr="00087D4A">
        <w:rPr>
          <w:rFonts w:ascii="Times New Roman" w:hAnsi="Times New Roman"/>
          <w:b/>
          <w:lang w:bidi="en-US"/>
        </w:rPr>
        <w:t>.</w:t>
      </w:r>
      <w:r w:rsidRPr="00065B97">
        <w:rPr>
          <w:rFonts w:ascii="Times New Roman" w:hAnsi="Times New Roman"/>
          <w:lang w:bidi="en-US"/>
        </w:rPr>
        <w:t xml:space="preserve">Enable </w:t>
      </w:r>
      <w:r w:rsidR="002E60BB">
        <w:rPr>
          <w:rFonts w:ascii="Times New Roman" w:hAnsi="Times New Roman"/>
          <w:lang w:bidi="en-US"/>
        </w:rPr>
        <w:t>MUDCo</w:t>
      </w:r>
      <w:r w:rsidR="007F2A13">
        <w:rPr>
          <w:rFonts w:ascii="Times New Roman" w:hAnsi="Times New Roman"/>
          <w:lang w:bidi="en-US"/>
        </w:rPr>
        <w:t xml:space="preserve"> </w:t>
      </w:r>
      <w:r w:rsidRPr="00065B97">
        <w:rPr>
          <w:rFonts w:ascii="Times New Roman" w:hAnsi="Times New Roman"/>
        </w:rPr>
        <w:t xml:space="preserve">to support and guide the regions and ULGs and </w:t>
      </w:r>
      <w:r w:rsidRPr="00A77A31">
        <w:rPr>
          <w:rFonts w:ascii="Times New Roman" w:hAnsi="Times New Roman"/>
        </w:rPr>
        <w:t xml:space="preserve">also </w:t>
      </w:r>
      <w:r w:rsidRPr="00A77A31">
        <w:rPr>
          <w:rFonts w:ascii="Times New Roman" w:hAnsi="Times New Roman"/>
          <w:lang w:bidi="en-US"/>
        </w:rPr>
        <w:t xml:space="preserve">to </w:t>
      </w:r>
      <w:r w:rsidRPr="00A77A31">
        <w:rPr>
          <w:rFonts w:ascii="Times New Roman" w:hAnsi="Times New Roman"/>
        </w:rPr>
        <w:t xml:space="preserve">administer and coordinate the Operation </w:t>
      </w:r>
      <w:r w:rsidRPr="00A77A31">
        <w:rPr>
          <w:rFonts w:ascii="Times New Roman" w:hAnsi="Times New Roman"/>
          <w:lang w:bidi="en-US"/>
        </w:rPr>
        <w:t>(</w:t>
      </w:r>
      <w:r w:rsidRPr="00A77A31">
        <w:rPr>
          <w:rFonts w:ascii="Times New Roman" w:hAnsi="Times New Roman"/>
          <w:i/>
          <w:lang w:bidi="en-US"/>
        </w:rPr>
        <w:t>US$32</w:t>
      </w:r>
      <w:r w:rsidRPr="005A30CB">
        <w:rPr>
          <w:rFonts w:ascii="Times New Roman" w:hAnsi="Times New Roman"/>
          <w:i/>
          <w:lang w:bidi="en-US"/>
        </w:rPr>
        <w:t>.57 from IDA; and about US$2.0 million from AFD).</w:t>
      </w:r>
    </w:p>
    <w:bookmarkEnd w:id="20"/>
    <w:p w14:paraId="6EF01AF0" w14:textId="77777777" w:rsidR="009A3087" w:rsidRPr="00087D4A" w:rsidRDefault="009A3087" w:rsidP="00A24218">
      <w:pPr>
        <w:pStyle w:val="NoSpacing"/>
        <w:ind w:left="1440"/>
        <w:jc w:val="both"/>
        <w:rPr>
          <w:rFonts w:ascii="Times New Roman" w:hAnsi="Times New Roman"/>
        </w:rPr>
      </w:pPr>
    </w:p>
    <w:p w14:paraId="0C465CBB" w14:textId="77777777" w:rsidR="00C9383E" w:rsidRPr="002664AC" w:rsidRDefault="00C9383E" w:rsidP="00C9383E">
      <w:pPr>
        <w:pStyle w:val="Caption"/>
        <w:keepNext/>
        <w:rPr>
          <w:sz w:val="20"/>
          <w:szCs w:val="20"/>
        </w:rPr>
      </w:pPr>
    </w:p>
    <w:p w14:paraId="02602903" w14:textId="77777777" w:rsidR="00B052C4" w:rsidRPr="00B052C4" w:rsidRDefault="00B052C4" w:rsidP="00B052C4">
      <w:pPr>
        <w:pStyle w:val="Caption"/>
        <w:keepNext/>
        <w:rPr>
          <w:sz w:val="22"/>
          <w:szCs w:val="22"/>
        </w:rPr>
      </w:pPr>
      <w:bookmarkStart w:id="21" w:name="_Toc52285711"/>
      <w:r w:rsidRPr="00B052C4">
        <w:rPr>
          <w:sz w:val="22"/>
          <w:szCs w:val="22"/>
        </w:rPr>
        <w:t xml:space="preserve">Figure </w:t>
      </w:r>
      <w:r w:rsidR="00E51AE4" w:rsidRPr="00B052C4">
        <w:rPr>
          <w:sz w:val="22"/>
          <w:szCs w:val="22"/>
        </w:rPr>
        <w:fldChar w:fldCharType="begin"/>
      </w:r>
      <w:r w:rsidRPr="00B052C4">
        <w:rPr>
          <w:sz w:val="22"/>
          <w:szCs w:val="22"/>
        </w:rPr>
        <w:instrText xml:space="preserve"> SEQ Figure \* ARABIC </w:instrText>
      </w:r>
      <w:r w:rsidR="00E51AE4" w:rsidRPr="00B052C4">
        <w:rPr>
          <w:sz w:val="22"/>
          <w:szCs w:val="22"/>
        </w:rPr>
        <w:fldChar w:fldCharType="separate"/>
      </w:r>
      <w:r w:rsidR="00B6528D">
        <w:rPr>
          <w:noProof/>
          <w:sz w:val="22"/>
          <w:szCs w:val="22"/>
        </w:rPr>
        <w:t>3</w:t>
      </w:r>
      <w:r w:rsidR="00E51AE4" w:rsidRPr="00B052C4">
        <w:rPr>
          <w:sz w:val="22"/>
          <w:szCs w:val="22"/>
        </w:rPr>
        <w:fldChar w:fldCharType="end"/>
      </w:r>
      <w:r w:rsidRPr="00B052C4">
        <w:rPr>
          <w:sz w:val="22"/>
          <w:szCs w:val="22"/>
        </w:rPr>
        <w:t>. UIIDP Windows &amp; Main Expenditure Items</w:t>
      </w:r>
      <w:bookmarkEnd w:id="21"/>
    </w:p>
    <w:p w14:paraId="3E11F89C" w14:textId="77777777" w:rsidR="00C9383E" w:rsidRDefault="00C9383E" w:rsidP="00C9383E">
      <w:pPr>
        <w:jc w:val="both"/>
      </w:pPr>
      <w:r w:rsidRPr="00B53F5C">
        <w:rPr>
          <w:noProof/>
        </w:rPr>
        <w:drawing>
          <wp:inline distT="0" distB="0" distL="0" distR="0" wp14:anchorId="0C216EC0" wp14:editId="15CAF043">
            <wp:extent cx="5498846" cy="7823835"/>
            <wp:effectExtent l="419100" t="0" r="426085" b="0"/>
            <wp:docPr id="87" name="Diagram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27B4C12" w14:textId="77777777" w:rsidR="00C9383E" w:rsidRPr="00417B55" w:rsidRDefault="00C9383E" w:rsidP="00C9383E">
      <w:pPr>
        <w:jc w:val="both"/>
        <w:rPr>
          <w:sz w:val="22"/>
          <w:szCs w:val="22"/>
        </w:rPr>
      </w:pPr>
      <w:r w:rsidRPr="00417B55">
        <w:rPr>
          <w:sz w:val="22"/>
          <w:szCs w:val="22"/>
        </w:rPr>
        <w:lastRenderedPageBreak/>
        <w:t>UIIDP funding to ULGs will be allocated using a simple formula, based on population size and the performance of the ULGs. An approximate US$16–18 per capita per year (with phasing in of the new ULGs in the first FY) has been assessed to be the optimal level of funding.</w:t>
      </w:r>
      <w:r w:rsidRPr="00417B55">
        <w:rPr>
          <w:rStyle w:val="FootnoteReference"/>
          <w:sz w:val="22"/>
          <w:szCs w:val="22"/>
        </w:rPr>
        <w:footnoteReference w:id="6"/>
      </w:r>
      <w:r w:rsidRPr="00417B55">
        <w:rPr>
          <w:sz w:val="22"/>
          <w:szCs w:val="22"/>
        </w:rPr>
        <w:t xml:space="preserve"> As a core principle, the per capita amount would at least maintain the similar level as at the start of the ULGDP II to ensure minimum level of incentives and meaningful infrastructure and services investments. The size of this performance grant has been determined considering various factors such as international good practice (from an expanding number of countries with performance-based grant allocations), the costs of investments, expenditure needs and current level of investments, as well as generation of sufficiently strong incentive to drive the performance. This has been informed by a comprehensive review of ULG fiscal and revenue positions.</w:t>
      </w:r>
    </w:p>
    <w:p w14:paraId="5F221F63" w14:textId="77777777" w:rsidR="00C9383E" w:rsidRDefault="00C9383E" w:rsidP="00C9383E">
      <w:pPr>
        <w:jc w:val="both"/>
      </w:pPr>
    </w:p>
    <w:p w14:paraId="3B1AF26E" w14:textId="77777777" w:rsidR="00C9383E" w:rsidRDefault="00C9383E" w:rsidP="00C9383E">
      <w:pPr>
        <w:pStyle w:val="Caption"/>
        <w:keepNext/>
        <w:rPr>
          <w:sz w:val="20"/>
          <w:szCs w:val="20"/>
        </w:rPr>
      </w:pPr>
      <w:bookmarkStart w:id="22" w:name="_Toc503436082"/>
    </w:p>
    <w:bookmarkEnd w:id="22"/>
    <w:p w14:paraId="13D33B28" w14:textId="77777777" w:rsidR="00C9383E" w:rsidRDefault="00C9383E" w:rsidP="00C9383E">
      <w:pPr>
        <w:jc w:val="both"/>
      </w:pPr>
    </w:p>
    <w:p w14:paraId="2991352A" w14:textId="77777777" w:rsidR="00B052C4" w:rsidRPr="00B052C4" w:rsidRDefault="00B052C4" w:rsidP="00B052C4">
      <w:pPr>
        <w:pStyle w:val="Caption"/>
        <w:keepNext/>
        <w:rPr>
          <w:sz w:val="22"/>
          <w:szCs w:val="22"/>
        </w:rPr>
      </w:pPr>
      <w:bookmarkStart w:id="23" w:name="_Toc52285712"/>
      <w:r w:rsidRPr="00B052C4">
        <w:rPr>
          <w:sz w:val="22"/>
          <w:szCs w:val="22"/>
        </w:rPr>
        <w:t xml:space="preserve">Figure </w:t>
      </w:r>
      <w:r w:rsidR="00E51AE4" w:rsidRPr="00B052C4">
        <w:rPr>
          <w:sz w:val="22"/>
          <w:szCs w:val="22"/>
        </w:rPr>
        <w:fldChar w:fldCharType="begin"/>
      </w:r>
      <w:r w:rsidRPr="00B052C4">
        <w:rPr>
          <w:sz w:val="22"/>
          <w:szCs w:val="22"/>
        </w:rPr>
        <w:instrText xml:space="preserve"> SEQ Figure \* ARABIC </w:instrText>
      </w:r>
      <w:r w:rsidR="00E51AE4" w:rsidRPr="00B052C4">
        <w:rPr>
          <w:sz w:val="22"/>
          <w:szCs w:val="22"/>
        </w:rPr>
        <w:fldChar w:fldCharType="separate"/>
      </w:r>
      <w:r w:rsidRPr="00B052C4">
        <w:rPr>
          <w:noProof/>
          <w:sz w:val="22"/>
          <w:szCs w:val="22"/>
        </w:rPr>
        <w:t>4</w:t>
      </w:r>
      <w:r w:rsidR="00E51AE4" w:rsidRPr="00B052C4">
        <w:rPr>
          <w:sz w:val="22"/>
          <w:szCs w:val="22"/>
        </w:rPr>
        <w:fldChar w:fldCharType="end"/>
      </w:r>
      <w:r w:rsidRPr="00B052C4">
        <w:rPr>
          <w:sz w:val="22"/>
          <w:szCs w:val="22"/>
        </w:rPr>
        <w:t>. ULG &amp; Regional Contributions (Matching Funds) to UIIDP</w:t>
      </w:r>
      <w:bookmarkEnd w:id="23"/>
    </w:p>
    <w:p w14:paraId="42B1589C" w14:textId="77777777" w:rsidR="00C9383E" w:rsidRPr="00B529FC" w:rsidRDefault="00C9383E" w:rsidP="00C9383E">
      <w:pPr>
        <w:jc w:val="both"/>
      </w:pPr>
      <w:r>
        <w:rPr>
          <w:noProof/>
        </w:rPr>
        <w:drawing>
          <wp:inline distT="0" distB="0" distL="0" distR="0" wp14:anchorId="6A2CB7BC" wp14:editId="256FFF33">
            <wp:extent cx="5486400" cy="4468633"/>
            <wp:effectExtent l="0" t="38100" r="0" b="84455"/>
            <wp:docPr id="3264" name="Diagram 32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8A13609" w14:textId="77777777" w:rsidR="00C321BB" w:rsidRDefault="00C321BB" w:rsidP="00C9383E">
      <w:pPr>
        <w:jc w:val="both"/>
        <w:rPr>
          <w:sz w:val="22"/>
          <w:szCs w:val="22"/>
        </w:rPr>
      </w:pPr>
    </w:p>
    <w:p w14:paraId="4BA2B72F" w14:textId="77777777" w:rsidR="00C321BB" w:rsidRDefault="00C321BB" w:rsidP="00C9383E">
      <w:pPr>
        <w:jc w:val="both"/>
        <w:rPr>
          <w:sz w:val="22"/>
          <w:szCs w:val="22"/>
        </w:rPr>
      </w:pPr>
    </w:p>
    <w:p w14:paraId="3C5A5D97" w14:textId="77777777" w:rsidR="00C321BB" w:rsidRDefault="00C321BB" w:rsidP="00C9383E">
      <w:pPr>
        <w:jc w:val="both"/>
        <w:rPr>
          <w:sz w:val="22"/>
          <w:szCs w:val="22"/>
        </w:rPr>
      </w:pPr>
    </w:p>
    <w:p w14:paraId="71C549B0" w14:textId="77777777" w:rsidR="00C321BB" w:rsidRPr="00BD226D" w:rsidRDefault="00C321BB" w:rsidP="00C321BB">
      <w:pPr>
        <w:pStyle w:val="NoSpacing"/>
        <w:jc w:val="both"/>
        <w:rPr>
          <w:rFonts w:ascii="Times New Roman" w:hAnsi="Times New Roman"/>
          <w:u w:val="single"/>
        </w:rPr>
      </w:pPr>
      <w:bookmarkStart w:id="24" w:name="_Hlk503862916"/>
      <w:r w:rsidRPr="00BD226D">
        <w:rPr>
          <w:rFonts w:ascii="Times New Roman" w:hAnsi="Times New Roman"/>
          <w:u w:val="single"/>
        </w:rPr>
        <w:t>Institutional Arrangements</w:t>
      </w:r>
    </w:p>
    <w:p w14:paraId="38A8CAFE" w14:textId="77777777" w:rsidR="00C321BB" w:rsidRDefault="00C321BB" w:rsidP="00C321BB">
      <w:pPr>
        <w:pStyle w:val="NoSpacing"/>
        <w:jc w:val="both"/>
        <w:rPr>
          <w:rFonts w:ascii="Times New Roman" w:hAnsi="Times New Roman"/>
        </w:rPr>
      </w:pPr>
    </w:p>
    <w:p w14:paraId="3E803509" w14:textId="77777777" w:rsidR="00C321BB" w:rsidRDefault="00C321BB" w:rsidP="00C321BB">
      <w:pPr>
        <w:pStyle w:val="NoSpacing"/>
        <w:jc w:val="both"/>
        <w:rPr>
          <w:rFonts w:ascii="Times New Roman" w:hAnsi="Times New Roman"/>
        </w:rPr>
      </w:pPr>
      <w:r w:rsidRPr="00417B55">
        <w:rPr>
          <w:rFonts w:ascii="Times New Roman" w:hAnsi="Times New Roman"/>
        </w:rPr>
        <w:t>The MUD</w:t>
      </w:r>
      <w:r w:rsidR="002E60BB">
        <w:rPr>
          <w:rFonts w:ascii="Times New Roman" w:hAnsi="Times New Roman"/>
        </w:rPr>
        <w:t>C</w:t>
      </w:r>
      <w:r w:rsidRPr="00417B55">
        <w:rPr>
          <w:rFonts w:ascii="Times New Roman" w:hAnsi="Times New Roman"/>
        </w:rPr>
        <w:t>o will be the lead implementing agency, with a Federal Mobile Team (FMT)</w:t>
      </w:r>
      <w:r w:rsidRPr="00417B55">
        <w:rPr>
          <w:rFonts w:ascii="Times New Roman" w:hAnsi="Times New Roman"/>
          <w:lang w:eastAsia="en-GB"/>
        </w:rPr>
        <w:t xml:space="preserve"> in the </w:t>
      </w:r>
      <w:r w:rsidRPr="00417B55">
        <w:rPr>
          <w:rFonts w:ascii="Times New Roman" w:hAnsi="Times New Roman"/>
        </w:rPr>
        <w:t>Urban Revenue Enhancement, Fund Mobilization and Finance Bureau (UREFMFB) responsible for daily coordination of the Operation.</w:t>
      </w:r>
    </w:p>
    <w:p w14:paraId="577F6E0A" w14:textId="77777777" w:rsidR="00C321BB" w:rsidRPr="00047B0A" w:rsidRDefault="00C321BB" w:rsidP="000B3274">
      <w:pPr>
        <w:pStyle w:val="ListParagraph"/>
        <w:keepNext/>
        <w:keepLines/>
        <w:numPr>
          <w:ilvl w:val="0"/>
          <w:numId w:val="83"/>
        </w:numPr>
        <w:spacing w:before="40" w:after="0" w:line="259" w:lineRule="auto"/>
        <w:outlineLvl w:val="1"/>
        <w:rPr>
          <w:rFonts w:eastAsiaTheme="majorEastAsia" w:cstheme="majorBidi"/>
          <w:b/>
          <w:vanish/>
          <w:szCs w:val="26"/>
        </w:rPr>
      </w:pPr>
      <w:bookmarkStart w:id="25" w:name="_Toc495492526"/>
      <w:bookmarkStart w:id="26" w:name="_Toc495498588"/>
      <w:bookmarkStart w:id="27" w:name="_Toc495821934"/>
      <w:bookmarkStart w:id="28" w:name="_Toc497281103"/>
      <w:bookmarkStart w:id="29" w:name="_Toc497366751"/>
      <w:bookmarkStart w:id="30" w:name="_Toc497987833"/>
      <w:bookmarkStart w:id="31" w:name="_Toc497988148"/>
      <w:bookmarkStart w:id="32" w:name="_Toc497988463"/>
      <w:bookmarkStart w:id="33" w:name="_Toc497988778"/>
      <w:bookmarkStart w:id="34" w:name="_Toc497989093"/>
      <w:bookmarkStart w:id="35" w:name="_Toc497989408"/>
      <w:bookmarkStart w:id="36" w:name="_Toc497991810"/>
      <w:bookmarkStart w:id="37" w:name="_Toc497992536"/>
      <w:bookmarkStart w:id="38" w:name="_Toc497994138"/>
      <w:bookmarkStart w:id="39" w:name="_Toc498132848"/>
      <w:bookmarkStart w:id="40" w:name="_Toc498133184"/>
      <w:bookmarkStart w:id="41" w:name="_Toc498141481"/>
      <w:bookmarkStart w:id="42" w:name="_Toc498142416"/>
      <w:bookmarkStart w:id="43" w:name="_Toc498142757"/>
      <w:bookmarkStart w:id="44" w:name="_Toc498143097"/>
      <w:bookmarkStart w:id="45" w:name="_Toc498439847"/>
      <w:bookmarkStart w:id="46" w:name="_Toc498498741"/>
      <w:bookmarkStart w:id="47" w:name="_Toc498663601"/>
      <w:bookmarkStart w:id="48" w:name="_Toc499027800"/>
      <w:bookmarkStart w:id="49" w:name="_Toc499046592"/>
      <w:bookmarkStart w:id="50" w:name="_Toc499178217"/>
      <w:bookmarkStart w:id="51" w:name="_Toc499202510"/>
      <w:bookmarkStart w:id="52" w:name="_Toc499211209"/>
      <w:bookmarkStart w:id="53" w:name="_Toc499211596"/>
      <w:bookmarkStart w:id="54" w:name="_Toc499211982"/>
      <w:bookmarkStart w:id="55" w:name="_Toc499357018"/>
      <w:bookmarkStart w:id="56" w:name="_Toc499361580"/>
      <w:bookmarkStart w:id="57" w:name="_Toc499361953"/>
      <w:bookmarkStart w:id="58" w:name="_Toc499365733"/>
      <w:bookmarkStart w:id="59" w:name="_Toc499366106"/>
      <w:bookmarkStart w:id="60" w:name="_Toc499366476"/>
      <w:bookmarkStart w:id="61" w:name="_Toc499366867"/>
      <w:bookmarkStart w:id="62" w:name="_Toc499367227"/>
      <w:bookmarkStart w:id="63" w:name="_Toc499559956"/>
      <w:bookmarkStart w:id="64" w:name="_Toc499560311"/>
      <w:bookmarkStart w:id="65" w:name="_Toc499560666"/>
      <w:bookmarkStart w:id="66" w:name="_Toc499561021"/>
      <w:bookmarkStart w:id="67" w:name="_Toc499563588"/>
      <w:bookmarkStart w:id="68" w:name="_Toc499565372"/>
      <w:bookmarkStart w:id="69" w:name="_Toc499568642"/>
      <w:bookmarkStart w:id="70" w:name="_Toc499569035"/>
      <w:bookmarkStart w:id="71" w:name="_Toc503185695"/>
      <w:bookmarkStart w:id="72" w:name="_Toc503186319"/>
      <w:bookmarkStart w:id="73" w:name="_Toc503188281"/>
      <w:bookmarkStart w:id="74" w:name="_Toc503188718"/>
      <w:bookmarkStart w:id="75" w:name="_Toc503259544"/>
      <w:bookmarkStart w:id="76" w:name="_Toc503355812"/>
      <w:bookmarkStart w:id="77" w:name="_Toc503356212"/>
      <w:bookmarkStart w:id="78" w:name="_Toc503357517"/>
      <w:bookmarkStart w:id="79" w:name="_Toc503358960"/>
      <w:bookmarkStart w:id="80" w:name="_Toc503362560"/>
      <w:bookmarkStart w:id="81" w:name="_Toc503363149"/>
      <w:bookmarkStart w:id="82" w:name="_Toc503368801"/>
      <w:bookmarkStart w:id="83" w:name="_Toc503369175"/>
      <w:bookmarkStart w:id="84" w:name="_Toc503428581"/>
      <w:bookmarkStart w:id="85" w:name="_Toc503428954"/>
      <w:bookmarkStart w:id="86" w:name="_Toc503434881"/>
      <w:bookmarkStart w:id="87" w:name="_Toc503435728"/>
      <w:bookmarkStart w:id="88" w:name="_Toc503769159"/>
      <w:bookmarkStart w:id="89" w:name="_Toc503769235"/>
      <w:bookmarkStart w:id="90" w:name="_Toc503769272"/>
      <w:bookmarkStart w:id="91" w:name="_Toc503769345"/>
      <w:bookmarkStart w:id="92" w:name="_Toc503769408"/>
      <w:bookmarkStart w:id="93" w:name="_Toc503769523"/>
      <w:bookmarkStart w:id="94" w:name="_Toc503769583"/>
      <w:bookmarkStart w:id="95" w:name="_Toc503769682"/>
      <w:bookmarkStart w:id="96" w:name="_Toc503769739"/>
      <w:bookmarkStart w:id="97" w:name="_Toc503773568"/>
      <w:bookmarkStart w:id="98" w:name="_Toc503775065"/>
      <w:bookmarkStart w:id="99" w:name="_Toc503798541"/>
      <w:bookmarkStart w:id="100" w:name="_Toc508166807"/>
      <w:bookmarkStart w:id="101" w:name="_Toc508167574"/>
      <w:bookmarkStart w:id="102" w:name="_Toc508249442"/>
      <w:bookmarkStart w:id="103" w:name="_Toc508249478"/>
      <w:bookmarkStart w:id="104" w:name="_Toc508249514"/>
      <w:bookmarkStart w:id="105" w:name="_Toc508371701"/>
      <w:bookmarkStart w:id="106" w:name="_Toc508371737"/>
      <w:bookmarkStart w:id="107" w:name="_Toc508371819"/>
      <w:bookmarkStart w:id="108" w:name="_Toc508372528"/>
      <w:bookmarkStart w:id="109" w:name="_Toc508372788"/>
      <w:bookmarkStart w:id="110" w:name="_Toc508373927"/>
      <w:bookmarkStart w:id="111" w:name="_Toc508374286"/>
      <w:bookmarkStart w:id="112" w:name="_Toc508720772"/>
      <w:bookmarkStart w:id="113" w:name="_Toc508777340"/>
      <w:bookmarkStart w:id="114" w:name="_Toc508777390"/>
      <w:bookmarkStart w:id="115" w:name="_Toc512421088"/>
      <w:bookmarkStart w:id="116" w:name="_Toc21331676"/>
      <w:bookmarkStart w:id="117" w:name="_Toc21332255"/>
      <w:bookmarkStart w:id="118" w:name="_Toc46847182"/>
      <w:bookmarkStart w:id="119" w:name="_Toc46848309"/>
      <w:bookmarkStart w:id="120" w:name="_Toc46848423"/>
      <w:bookmarkStart w:id="121" w:name="_Toc46848498"/>
      <w:bookmarkStart w:id="122" w:name="_Toc46848574"/>
      <w:bookmarkStart w:id="123" w:name="_Toc46853121"/>
      <w:bookmarkStart w:id="124" w:name="_Toc46853736"/>
      <w:bookmarkStart w:id="125" w:name="_Toc46854457"/>
      <w:bookmarkStart w:id="126" w:name="_Toc51710253"/>
      <w:bookmarkStart w:id="127" w:name="_Toc51740304"/>
      <w:bookmarkStart w:id="128" w:name="_Toc51743017"/>
      <w:bookmarkStart w:id="129" w:name="_Toc51743476"/>
      <w:bookmarkStart w:id="130" w:name="_Toc52284711"/>
      <w:bookmarkStart w:id="131" w:name="_Toc52285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EAD5252" w14:textId="77777777" w:rsidR="00C321BB" w:rsidRPr="00047B0A" w:rsidRDefault="00C321BB" w:rsidP="000B3274">
      <w:pPr>
        <w:pStyle w:val="ListParagraph"/>
        <w:keepNext/>
        <w:keepLines/>
        <w:numPr>
          <w:ilvl w:val="0"/>
          <w:numId w:val="83"/>
        </w:numPr>
        <w:spacing w:before="40" w:after="0" w:line="259" w:lineRule="auto"/>
        <w:outlineLvl w:val="1"/>
        <w:rPr>
          <w:rFonts w:eastAsiaTheme="majorEastAsia" w:cstheme="majorBidi"/>
          <w:b/>
          <w:vanish/>
          <w:szCs w:val="26"/>
        </w:rPr>
      </w:pPr>
      <w:bookmarkStart w:id="132" w:name="_Toc499178218"/>
      <w:bookmarkStart w:id="133" w:name="_Toc499202511"/>
      <w:bookmarkStart w:id="134" w:name="_Toc499211210"/>
      <w:bookmarkStart w:id="135" w:name="_Toc499211597"/>
      <w:bookmarkStart w:id="136" w:name="_Toc499211983"/>
      <w:bookmarkStart w:id="137" w:name="_Toc499357019"/>
      <w:bookmarkStart w:id="138" w:name="_Toc499361581"/>
      <w:bookmarkStart w:id="139" w:name="_Toc499361954"/>
      <w:bookmarkStart w:id="140" w:name="_Toc499365734"/>
      <w:bookmarkStart w:id="141" w:name="_Toc499366107"/>
      <w:bookmarkStart w:id="142" w:name="_Toc499366477"/>
      <w:bookmarkStart w:id="143" w:name="_Toc499366868"/>
      <w:bookmarkStart w:id="144" w:name="_Toc499367228"/>
      <w:bookmarkStart w:id="145" w:name="_Toc499559957"/>
      <w:bookmarkStart w:id="146" w:name="_Toc499560312"/>
      <w:bookmarkStart w:id="147" w:name="_Toc499560667"/>
      <w:bookmarkStart w:id="148" w:name="_Toc499561022"/>
      <w:bookmarkStart w:id="149" w:name="_Toc499563589"/>
      <w:bookmarkStart w:id="150" w:name="_Toc499565373"/>
      <w:bookmarkStart w:id="151" w:name="_Toc499568643"/>
      <w:bookmarkStart w:id="152" w:name="_Toc499569036"/>
      <w:bookmarkStart w:id="153" w:name="_Toc503185696"/>
      <w:bookmarkStart w:id="154" w:name="_Toc503186320"/>
      <w:bookmarkStart w:id="155" w:name="_Toc503188282"/>
      <w:bookmarkStart w:id="156" w:name="_Toc503188719"/>
      <w:bookmarkStart w:id="157" w:name="_Toc503259545"/>
      <w:bookmarkStart w:id="158" w:name="_Toc503355813"/>
      <w:bookmarkStart w:id="159" w:name="_Toc503356213"/>
      <w:bookmarkStart w:id="160" w:name="_Toc503357518"/>
      <w:bookmarkStart w:id="161" w:name="_Toc503358961"/>
      <w:bookmarkStart w:id="162" w:name="_Toc503362561"/>
      <w:bookmarkStart w:id="163" w:name="_Toc503363150"/>
      <w:bookmarkStart w:id="164" w:name="_Toc503368802"/>
      <w:bookmarkStart w:id="165" w:name="_Toc503369176"/>
      <w:bookmarkStart w:id="166" w:name="_Toc503428582"/>
      <w:bookmarkStart w:id="167" w:name="_Toc503428955"/>
      <w:bookmarkStart w:id="168" w:name="_Toc503434882"/>
      <w:bookmarkStart w:id="169" w:name="_Toc503435729"/>
      <w:bookmarkStart w:id="170" w:name="_Toc503769160"/>
      <w:bookmarkStart w:id="171" w:name="_Toc503769236"/>
      <w:bookmarkStart w:id="172" w:name="_Toc503769273"/>
      <w:bookmarkStart w:id="173" w:name="_Toc503769346"/>
      <w:bookmarkStart w:id="174" w:name="_Toc503769409"/>
      <w:bookmarkStart w:id="175" w:name="_Toc503769524"/>
      <w:bookmarkStart w:id="176" w:name="_Toc503769584"/>
      <w:bookmarkStart w:id="177" w:name="_Toc503769683"/>
      <w:bookmarkStart w:id="178" w:name="_Toc503769740"/>
      <w:bookmarkStart w:id="179" w:name="_Toc503773569"/>
      <w:bookmarkStart w:id="180" w:name="_Toc503775066"/>
      <w:bookmarkStart w:id="181" w:name="_Toc503798542"/>
      <w:bookmarkStart w:id="182" w:name="_Toc508166808"/>
      <w:bookmarkStart w:id="183" w:name="_Toc508167575"/>
      <w:bookmarkStart w:id="184" w:name="_Toc508249443"/>
      <w:bookmarkStart w:id="185" w:name="_Toc508249479"/>
      <w:bookmarkStart w:id="186" w:name="_Toc508249515"/>
      <w:bookmarkStart w:id="187" w:name="_Toc508371702"/>
      <w:bookmarkStart w:id="188" w:name="_Toc508371738"/>
      <w:bookmarkStart w:id="189" w:name="_Toc508371820"/>
      <w:bookmarkStart w:id="190" w:name="_Toc508372529"/>
      <w:bookmarkStart w:id="191" w:name="_Toc508372789"/>
      <w:bookmarkStart w:id="192" w:name="_Toc508373928"/>
      <w:bookmarkStart w:id="193" w:name="_Toc508374287"/>
      <w:bookmarkStart w:id="194" w:name="_Toc508720773"/>
      <w:bookmarkStart w:id="195" w:name="_Toc508777341"/>
      <w:bookmarkStart w:id="196" w:name="_Toc508777391"/>
      <w:bookmarkStart w:id="197" w:name="_Toc512421089"/>
      <w:bookmarkStart w:id="198" w:name="_Toc21331677"/>
      <w:bookmarkStart w:id="199" w:name="_Toc21332256"/>
      <w:bookmarkStart w:id="200" w:name="_Toc46847183"/>
      <w:bookmarkStart w:id="201" w:name="_Toc46848310"/>
      <w:bookmarkStart w:id="202" w:name="_Toc46848424"/>
      <w:bookmarkStart w:id="203" w:name="_Toc46848499"/>
      <w:bookmarkStart w:id="204" w:name="_Toc46848575"/>
      <w:bookmarkStart w:id="205" w:name="_Toc46853122"/>
      <w:bookmarkStart w:id="206" w:name="_Toc46853737"/>
      <w:bookmarkStart w:id="207" w:name="_Toc46854458"/>
      <w:bookmarkStart w:id="208" w:name="_Toc51710254"/>
      <w:bookmarkStart w:id="209" w:name="_Toc51740305"/>
      <w:bookmarkStart w:id="210" w:name="_Toc51743018"/>
      <w:bookmarkStart w:id="211" w:name="_Toc51743477"/>
      <w:bookmarkStart w:id="212" w:name="_Toc52284712"/>
      <w:bookmarkStart w:id="213" w:name="_Toc522857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A3BE1B6" w14:textId="77777777" w:rsidR="00C321BB" w:rsidRPr="00047B0A" w:rsidRDefault="00C321BB" w:rsidP="000B3274">
      <w:pPr>
        <w:pStyle w:val="ListParagraph"/>
        <w:keepNext/>
        <w:keepLines/>
        <w:numPr>
          <w:ilvl w:val="0"/>
          <w:numId w:val="83"/>
        </w:numPr>
        <w:spacing w:before="40" w:after="0" w:line="259" w:lineRule="auto"/>
        <w:outlineLvl w:val="1"/>
        <w:rPr>
          <w:rFonts w:eastAsiaTheme="majorEastAsia" w:cstheme="majorBidi"/>
          <w:b/>
          <w:vanish/>
          <w:szCs w:val="26"/>
        </w:rPr>
      </w:pPr>
      <w:bookmarkStart w:id="214" w:name="_Toc499178219"/>
      <w:bookmarkStart w:id="215" w:name="_Toc499202512"/>
      <w:bookmarkStart w:id="216" w:name="_Toc499211211"/>
      <w:bookmarkStart w:id="217" w:name="_Toc499211598"/>
      <w:bookmarkStart w:id="218" w:name="_Toc499211984"/>
      <w:bookmarkStart w:id="219" w:name="_Toc499357020"/>
      <w:bookmarkStart w:id="220" w:name="_Toc499361582"/>
      <w:bookmarkStart w:id="221" w:name="_Toc499361955"/>
      <w:bookmarkStart w:id="222" w:name="_Toc499365735"/>
      <w:bookmarkStart w:id="223" w:name="_Toc499366108"/>
      <w:bookmarkStart w:id="224" w:name="_Toc499366478"/>
      <w:bookmarkStart w:id="225" w:name="_Toc499366869"/>
      <w:bookmarkStart w:id="226" w:name="_Toc499367229"/>
      <w:bookmarkStart w:id="227" w:name="_Toc499559958"/>
      <w:bookmarkStart w:id="228" w:name="_Toc499560313"/>
      <w:bookmarkStart w:id="229" w:name="_Toc499560668"/>
      <w:bookmarkStart w:id="230" w:name="_Toc499561023"/>
      <w:bookmarkStart w:id="231" w:name="_Toc499563590"/>
      <w:bookmarkStart w:id="232" w:name="_Toc499565374"/>
      <w:bookmarkStart w:id="233" w:name="_Toc499568644"/>
      <w:bookmarkStart w:id="234" w:name="_Toc499569037"/>
      <w:bookmarkStart w:id="235" w:name="_Toc503185697"/>
      <w:bookmarkStart w:id="236" w:name="_Toc503186321"/>
      <w:bookmarkStart w:id="237" w:name="_Toc503188283"/>
      <w:bookmarkStart w:id="238" w:name="_Toc503188720"/>
      <w:bookmarkStart w:id="239" w:name="_Toc503259546"/>
      <w:bookmarkStart w:id="240" w:name="_Toc503355814"/>
      <w:bookmarkStart w:id="241" w:name="_Toc503356214"/>
      <w:bookmarkStart w:id="242" w:name="_Toc503357519"/>
      <w:bookmarkStart w:id="243" w:name="_Toc503358962"/>
      <w:bookmarkStart w:id="244" w:name="_Toc503362562"/>
      <w:bookmarkStart w:id="245" w:name="_Toc503363151"/>
      <w:bookmarkStart w:id="246" w:name="_Toc503368803"/>
      <w:bookmarkStart w:id="247" w:name="_Toc503369177"/>
      <w:bookmarkStart w:id="248" w:name="_Toc503428583"/>
      <w:bookmarkStart w:id="249" w:name="_Toc503428956"/>
      <w:bookmarkStart w:id="250" w:name="_Toc503434883"/>
      <w:bookmarkStart w:id="251" w:name="_Toc503435730"/>
      <w:bookmarkStart w:id="252" w:name="_Toc503769161"/>
      <w:bookmarkStart w:id="253" w:name="_Toc503769237"/>
      <w:bookmarkStart w:id="254" w:name="_Toc503769274"/>
      <w:bookmarkStart w:id="255" w:name="_Toc503769347"/>
      <w:bookmarkStart w:id="256" w:name="_Toc503769410"/>
      <w:bookmarkStart w:id="257" w:name="_Toc503769525"/>
      <w:bookmarkStart w:id="258" w:name="_Toc503769585"/>
      <w:bookmarkStart w:id="259" w:name="_Toc503769684"/>
      <w:bookmarkStart w:id="260" w:name="_Toc503769741"/>
      <w:bookmarkStart w:id="261" w:name="_Toc503773570"/>
      <w:bookmarkStart w:id="262" w:name="_Toc503775067"/>
      <w:bookmarkStart w:id="263" w:name="_Toc503798543"/>
      <w:bookmarkStart w:id="264" w:name="_Toc508166809"/>
      <w:bookmarkStart w:id="265" w:name="_Toc508167576"/>
      <w:bookmarkStart w:id="266" w:name="_Toc508249444"/>
      <w:bookmarkStart w:id="267" w:name="_Toc508249480"/>
      <w:bookmarkStart w:id="268" w:name="_Toc508249516"/>
      <w:bookmarkStart w:id="269" w:name="_Toc508371703"/>
      <w:bookmarkStart w:id="270" w:name="_Toc508371739"/>
      <w:bookmarkStart w:id="271" w:name="_Toc508371821"/>
      <w:bookmarkStart w:id="272" w:name="_Toc508372530"/>
      <w:bookmarkStart w:id="273" w:name="_Toc508372790"/>
      <w:bookmarkStart w:id="274" w:name="_Toc508373929"/>
      <w:bookmarkStart w:id="275" w:name="_Toc508374288"/>
      <w:bookmarkStart w:id="276" w:name="_Toc508720774"/>
      <w:bookmarkStart w:id="277" w:name="_Toc508777342"/>
      <w:bookmarkStart w:id="278" w:name="_Toc508777392"/>
      <w:bookmarkStart w:id="279" w:name="_Toc512421090"/>
      <w:bookmarkStart w:id="280" w:name="_Toc21331678"/>
      <w:bookmarkStart w:id="281" w:name="_Toc21332257"/>
      <w:bookmarkStart w:id="282" w:name="_Toc46847184"/>
      <w:bookmarkStart w:id="283" w:name="_Toc46848311"/>
      <w:bookmarkStart w:id="284" w:name="_Toc46848425"/>
      <w:bookmarkStart w:id="285" w:name="_Toc46848500"/>
      <w:bookmarkStart w:id="286" w:name="_Toc46848576"/>
      <w:bookmarkStart w:id="287" w:name="_Toc46853123"/>
      <w:bookmarkStart w:id="288" w:name="_Toc46853738"/>
      <w:bookmarkStart w:id="289" w:name="_Toc46854459"/>
      <w:bookmarkStart w:id="290" w:name="_Toc51710255"/>
      <w:bookmarkStart w:id="291" w:name="_Toc51740306"/>
      <w:bookmarkStart w:id="292" w:name="_Toc51743019"/>
      <w:bookmarkStart w:id="293" w:name="_Toc51743478"/>
      <w:bookmarkStart w:id="294" w:name="_Toc52284713"/>
      <w:bookmarkStart w:id="295" w:name="_Toc5228573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64EFFBA" w14:textId="77777777" w:rsidR="00C321BB" w:rsidRPr="00047B0A" w:rsidRDefault="00C321BB" w:rsidP="000B3274">
      <w:pPr>
        <w:pStyle w:val="ListParagraph"/>
        <w:keepNext/>
        <w:keepLines/>
        <w:numPr>
          <w:ilvl w:val="0"/>
          <w:numId w:val="83"/>
        </w:numPr>
        <w:spacing w:before="40" w:after="0" w:line="259" w:lineRule="auto"/>
        <w:outlineLvl w:val="1"/>
        <w:rPr>
          <w:rFonts w:eastAsiaTheme="majorEastAsia" w:cstheme="majorBidi"/>
          <w:b/>
          <w:vanish/>
          <w:szCs w:val="26"/>
        </w:rPr>
      </w:pPr>
      <w:bookmarkStart w:id="296" w:name="_Toc499178220"/>
      <w:bookmarkStart w:id="297" w:name="_Toc499202513"/>
      <w:bookmarkStart w:id="298" w:name="_Toc499211212"/>
      <w:bookmarkStart w:id="299" w:name="_Toc499211599"/>
      <w:bookmarkStart w:id="300" w:name="_Toc499211985"/>
      <w:bookmarkStart w:id="301" w:name="_Toc499357021"/>
      <w:bookmarkStart w:id="302" w:name="_Toc499361583"/>
      <w:bookmarkStart w:id="303" w:name="_Toc499361956"/>
      <w:bookmarkStart w:id="304" w:name="_Toc499365736"/>
      <w:bookmarkStart w:id="305" w:name="_Toc499366109"/>
      <w:bookmarkStart w:id="306" w:name="_Toc499366479"/>
      <w:bookmarkStart w:id="307" w:name="_Toc499366870"/>
      <w:bookmarkStart w:id="308" w:name="_Toc499367230"/>
      <w:bookmarkStart w:id="309" w:name="_Toc499559959"/>
      <w:bookmarkStart w:id="310" w:name="_Toc499560314"/>
      <w:bookmarkStart w:id="311" w:name="_Toc499560669"/>
      <w:bookmarkStart w:id="312" w:name="_Toc499561024"/>
      <w:bookmarkStart w:id="313" w:name="_Toc499563591"/>
      <w:bookmarkStart w:id="314" w:name="_Toc499565375"/>
      <w:bookmarkStart w:id="315" w:name="_Toc499568645"/>
      <w:bookmarkStart w:id="316" w:name="_Toc499569038"/>
      <w:bookmarkStart w:id="317" w:name="_Toc503185698"/>
      <w:bookmarkStart w:id="318" w:name="_Toc503186322"/>
      <w:bookmarkStart w:id="319" w:name="_Toc503188284"/>
      <w:bookmarkStart w:id="320" w:name="_Toc503188721"/>
      <w:bookmarkStart w:id="321" w:name="_Toc503259547"/>
      <w:bookmarkStart w:id="322" w:name="_Toc503355815"/>
      <w:bookmarkStart w:id="323" w:name="_Toc503356215"/>
      <w:bookmarkStart w:id="324" w:name="_Toc503357520"/>
      <w:bookmarkStart w:id="325" w:name="_Toc503358963"/>
      <w:bookmarkStart w:id="326" w:name="_Toc503362563"/>
      <w:bookmarkStart w:id="327" w:name="_Toc503363152"/>
      <w:bookmarkStart w:id="328" w:name="_Toc503368804"/>
      <w:bookmarkStart w:id="329" w:name="_Toc503369178"/>
      <w:bookmarkStart w:id="330" w:name="_Toc503428584"/>
      <w:bookmarkStart w:id="331" w:name="_Toc503428957"/>
      <w:bookmarkStart w:id="332" w:name="_Toc503434884"/>
      <w:bookmarkStart w:id="333" w:name="_Toc503435731"/>
      <w:bookmarkStart w:id="334" w:name="_Toc503769162"/>
      <w:bookmarkStart w:id="335" w:name="_Toc503769238"/>
      <w:bookmarkStart w:id="336" w:name="_Toc503769275"/>
      <w:bookmarkStart w:id="337" w:name="_Toc503769348"/>
      <w:bookmarkStart w:id="338" w:name="_Toc503769411"/>
      <w:bookmarkStart w:id="339" w:name="_Toc503769526"/>
      <w:bookmarkStart w:id="340" w:name="_Toc503769586"/>
      <w:bookmarkStart w:id="341" w:name="_Toc503769685"/>
      <w:bookmarkStart w:id="342" w:name="_Toc503769742"/>
      <w:bookmarkStart w:id="343" w:name="_Toc503773571"/>
      <w:bookmarkStart w:id="344" w:name="_Toc503775068"/>
      <w:bookmarkStart w:id="345" w:name="_Toc503798544"/>
      <w:bookmarkStart w:id="346" w:name="_Toc508166810"/>
      <w:bookmarkStart w:id="347" w:name="_Toc508167577"/>
      <w:bookmarkStart w:id="348" w:name="_Toc508249445"/>
      <w:bookmarkStart w:id="349" w:name="_Toc508249481"/>
      <w:bookmarkStart w:id="350" w:name="_Toc508249517"/>
      <w:bookmarkStart w:id="351" w:name="_Toc508371704"/>
      <w:bookmarkStart w:id="352" w:name="_Toc508371740"/>
      <w:bookmarkStart w:id="353" w:name="_Toc508371822"/>
      <w:bookmarkStart w:id="354" w:name="_Toc508372531"/>
      <w:bookmarkStart w:id="355" w:name="_Toc508372791"/>
      <w:bookmarkStart w:id="356" w:name="_Toc508373930"/>
      <w:bookmarkStart w:id="357" w:name="_Toc508374289"/>
      <w:bookmarkStart w:id="358" w:name="_Toc508720775"/>
      <w:bookmarkStart w:id="359" w:name="_Toc508777343"/>
      <w:bookmarkStart w:id="360" w:name="_Toc508777393"/>
      <w:bookmarkStart w:id="361" w:name="_Toc512421091"/>
      <w:bookmarkStart w:id="362" w:name="_Toc21331679"/>
      <w:bookmarkStart w:id="363" w:name="_Toc21332258"/>
      <w:bookmarkStart w:id="364" w:name="_Toc46847185"/>
      <w:bookmarkStart w:id="365" w:name="_Toc46848312"/>
      <w:bookmarkStart w:id="366" w:name="_Toc46848426"/>
      <w:bookmarkStart w:id="367" w:name="_Toc46848501"/>
      <w:bookmarkStart w:id="368" w:name="_Toc46848577"/>
      <w:bookmarkStart w:id="369" w:name="_Toc46853124"/>
      <w:bookmarkStart w:id="370" w:name="_Toc46853739"/>
      <w:bookmarkStart w:id="371" w:name="_Toc46854460"/>
      <w:bookmarkStart w:id="372" w:name="_Toc51710256"/>
      <w:bookmarkStart w:id="373" w:name="_Toc51740307"/>
      <w:bookmarkStart w:id="374" w:name="_Toc51743020"/>
      <w:bookmarkStart w:id="375" w:name="_Toc51743479"/>
      <w:bookmarkStart w:id="376" w:name="_Toc52284714"/>
      <w:bookmarkStart w:id="377" w:name="_Toc5228573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FB538AA" w14:textId="77777777" w:rsidR="00C321BB" w:rsidRPr="00047B0A" w:rsidRDefault="00C321BB" w:rsidP="000B3274">
      <w:pPr>
        <w:pStyle w:val="ListParagraph"/>
        <w:keepNext/>
        <w:keepLines/>
        <w:numPr>
          <w:ilvl w:val="0"/>
          <w:numId w:val="83"/>
        </w:numPr>
        <w:spacing w:before="40" w:after="0" w:line="259" w:lineRule="auto"/>
        <w:outlineLvl w:val="1"/>
        <w:rPr>
          <w:rFonts w:eastAsiaTheme="majorEastAsia" w:cstheme="majorBidi"/>
          <w:b/>
          <w:vanish/>
          <w:szCs w:val="26"/>
        </w:rPr>
      </w:pPr>
      <w:bookmarkStart w:id="378" w:name="_Toc499178221"/>
      <w:bookmarkStart w:id="379" w:name="_Toc499202514"/>
      <w:bookmarkStart w:id="380" w:name="_Toc499211213"/>
      <w:bookmarkStart w:id="381" w:name="_Toc499211600"/>
      <w:bookmarkStart w:id="382" w:name="_Toc499211986"/>
      <w:bookmarkStart w:id="383" w:name="_Toc499357022"/>
      <w:bookmarkStart w:id="384" w:name="_Toc499361584"/>
      <w:bookmarkStart w:id="385" w:name="_Toc499361957"/>
      <w:bookmarkStart w:id="386" w:name="_Toc499365737"/>
      <w:bookmarkStart w:id="387" w:name="_Toc499366110"/>
      <w:bookmarkStart w:id="388" w:name="_Toc499366480"/>
      <w:bookmarkStart w:id="389" w:name="_Toc499366871"/>
      <w:bookmarkStart w:id="390" w:name="_Toc499367231"/>
      <w:bookmarkStart w:id="391" w:name="_Toc499559960"/>
      <w:bookmarkStart w:id="392" w:name="_Toc499560315"/>
      <w:bookmarkStart w:id="393" w:name="_Toc499560670"/>
      <w:bookmarkStart w:id="394" w:name="_Toc499561025"/>
      <w:bookmarkStart w:id="395" w:name="_Toc499563592"/>
      <w:bookmarkStart w:id="396" w:name="_Toc499565376"/>
      <w:bookmarkStart w:id="397" w:name="_Toc499568646"/>
      <w:bookmarkStart w:id="398" w:name="_Toc499569039"/>
      <w:bookmarkStart w:id="399" w:name="_Toc503185699"/>
      <w:bookmarkStart w:id="400" w:name="_Toc503186323"/>
      <w:bookmarkStart w:id="401" w:name="_Toc503188285"/>
      <w:bookmarkStart w:id="402" w:name="_Toc503188722"/>
      <w:bookmarkStart w:id="403" w:name="_Toc503259548"/>
      <w:bookmarkStart w:id="404" w:name="_Toc503355816"/>
      <w:bookmarkStart w:id="405" w:name="_Toc503356216"/>
      <w:bookmarkStart w:id="406" w:name="_Toc503357521"/>
      <w:bookmarkStart w:id="407" w:name="_Toc503358964"/>
      <w:bookmarkStart w:id="408" w:name="_Toc503362564"/>
      <w:bookmarkStart w:id="409" w:name="_Toc503363153"/>
      <w:bookmarkStart w:id="410" w:name="_Toc503368805"/>
      <w:bookmarkStart w:id="411" w:name="_Toc503369179"/>
      <w:bookmarkStart w:id="412" w:name="_Toc503428585"/>
      <w:bookmarkStart w:id="413" w:name="_Toc503428958"/>
      <w:bookmarkStart w:id="414" w:name="_Toc503434885"/>
      <w:bookmarkStart w:id="415" w:name="_Toc503435732"/>
      <w:bookmarkStart w:id="416" w:name="_Toc503769163"/>
      <w:bookmarkStart w:id="417" w:name="_Toc503769239"/>
      <w:bookmarkStart w:id="418" w:name="_Toc503769276"/>
      <w:bookmarkStart w:id="419" w:name="_Toc503769349"/>
      <w:bookmarkStart w:id="420" w:name="_Toc503769412"/>
      <w:bookmarkStart w:id="421" w:name="_Toc503769527"/>
      <w:bookmarkStart w:id="422" w:name="_Toc503769587"/>
      <w:bookmarkStart w:id="423" w:name="_Toc503769686"/>
      <w:bookmarkStart w:id="424" w:name="_Toc503769743"/>
      <w:bookmarkStart w:id="425" w:name="_Toc503773572"/>
      <w:bookmarkStart w:id="426" w:name="_Toc503775069"/>
      <w:bookmarkStart w:id="427" w:name="_Toc503798545"/>
      <w:bookmarkStart w:id="428" w:name="_Toc508166811"/>
      <w:bookmarkStart w:id="429" w:name="_Toc508167578"/>
      <w:bookmarkStart w:id="430" w:name="_Toc508249446"/>
      <w:bookmarkStart w:id="431" w:name="_Toc508249482"/>
      <w:bookmarkStart w:id="432" w:name="_Toc508249518"/>
      <w:bookmarkStart w:id="433" w:name="_Toc508371705"/>
      <w:bookmarkStart w:id="434" w:name="_Toc508371741"/>
      <w:bookmarkStart w:id="435" w:name="_Toc508371823"/>
      <w:bookmarkStart w:id="436" w:name="_Toc508372532"/>
      <w:bookmarkStart w:id="437" w:name="_Toc508372792"/>
      <w:bookmarkStart w:id="438" w:name="_Toc508373931"/>
      <w:bookmarkStart w:id="439" w:name="_Toc508374290"/>
      <w:bookmarkStart w:id="440" w:name="_Toc508720776"/>
      <w:bookmarkStart w:id="441" w:name="_Toc508777344"/>
      <w:bookmarkStart w:id="442" w:name="_Toc508777394"/>
      <w:bookmarkStart w:id="443" w:name="_Toc512421092"/>
      <w:bookmarkStart w:id="444" w:name="_Toc21331680"/>
      <w:bookmarkStart w:id="445" w:name="_Toc21332259"/>
      <w:bookmarkStart w:id="446" w:name="_Toc46847186"/>
      <w:bookmarkStart w:id="447" w:name="_Toc46848313"/>
      <w:bookmarkStart w:id="448" w:name="_Toc46848427"/>
      <w:bookmarkStart w:id="449" w:name="_Toc46848502"/>
      <w:bookmarkStart w:id="450" w:name="_Toc46848578"/>
      <w:bookmarkStart w:id="451" w:name="_Toc46853125"/>
      <w:bookmarkStart w:id="452" w:name="_Toc46853740"/>
      <w:bookmarkStart w:id="453" w:name="_Toc46854461"/>
      <w:bookmarkStart w:id="454" w:name="_Toc51710257"/>
      <w:bookmarkStart w:id="455" w:name="_Toc51740308"/>
      <w:bookmarkStart w:id="456" w:name="_Toc51743021"/>
      <w:bookmarkStart w:id="457" w:name="_Toc51743480"/>
      <w:bookmarkStart w:id="458" w:name="_Toc52284715"/>
      <w:bookmarkStart w:id="459" w:name="_Toc52285734"/>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64BD782" w14:textId="77777777" w:rsidR="00C321BB" w:rsidRPr="00047B0A" w:rsidRDefault="00C321BB" w:rsidP="000B3274">
      <w:pPr>
        <w:pStyle w:val="ListParagraph"/>
        <w:keepNext/>
        <w:keepLines/>
        <w:numPr>
          <w:ilvl w:val="0"/>
          <w:numId w:val="83"/>
        </w:numPr>
        <w:spacing w:before="40" w:after="0" w:line="259" w:lineRule="auto"/>
        <w:outlineLvl w:val="1"/>
        <w:rPr>
          <w:rFonts w:eastAsiaTheme="majorEastAsia" w:cstheme="majorBidi"/>
          <w:b/>
          <w:vanish/>
          <w:szCs w:val="26"/>
        </w:rPr>
      </w:pPr>
      <w:bookmarkStart w:id="460" w:name="_Toc499178222"/>
      <w:bookmarkStart w:id="461" w:name="_Toc499202515"/>
      <w:bookmarkStart w:id="462" w:name="_Toc499211214"/>
      <w:bookmarkStart w:id="463" w:name="_Toc499211601"/>
      <w:bookmarkStart w:id="464" w:name="_Toc499211987"/>
      <w:bookmarkStart w:id="465" w:name="_Toc499357023"/>
      <w:bookmarkStart w:id="466" w:name="_Toc499361585"/>
      <w:bookmarkStart w:id="467" w:name="_Toc499361958"/>
      <w:bookmarkStart w:id="468" w:name="_Toc499365738"/>
      <w:bookmarkStart w:id="469" w:name="_Toc499366111"/>
      <w:bookmarkStart w:id="470" w:name="_Toc499366481"/>
      <w:bookmarkStart w:id="471" w:name="_Toc499366872"/>
      <w:bookmarkStart w:id="472" w:name="_Toc499367232"/>
      <w:bookmarkStart w:id="473" w:name="_Toc499559961"/>
      <w:bookmarkStart w:id="474" w:name="_Toc499560316"/>
      <w:bookmarkStart w:id="475" w:name="_Toc499560671"/>
      <w:bookmarkStart w:id="476" w:name="_Toc499561026"/>
      <w:bookmarkStart w:id="477" w:name="_Toc499563593"/>
      <w:bookmarkStart w:id="478" w:name="_Toc499565377"/>
      <w:bookmarkStart w:id="479" w:name="_Toc499568647"/>
      <w:bookmarkStart w:id="480" w:name="_Toc499569040"/>
      <w:bookmarkStart w:id="481" w:name="_Toc503185700"/>
      <w:bookmarkStart w:id="482" w:name="_Toc503186324"/>
      <w:bookmarkStart w:id="483" w:name="_Toc503188286"/>
      <w:bookmarkStart w:id="484" w:name="_Toc503188723"/>
      <w:bookmarkStart w:id="485" w:name="_Toc503259549"/>
      <w:bookmarkStart w:id="486" w:name="_Toc503355817"/>
      <w:bookmarkStart w:id="487" w:name="_Toc503356217"/>
      <w:bookmarkStart w:id="488" w:name="_Toc503357522"/>
      <w:bookmarkStart w:id="489" w:name="_Toc503358965"/>
      <w:bookmarkStart w:id="490" w:name="_Toc503362565"/>
      <w:bookmarkStart w:id="491" w:name="_Toc503363154"/>
      <w:bookmarkStart w:id="492" w:name="_Toc503368806"/>
      <w:bookmarkStart w:id="493" w:name="_Toc503369180"/>
      <w:bookmarkStart w:id="494" w:name="_Toc503428586"/>
      <w:bookmarkStart w:id="495" w:name="_Toc503428959"/>
      <w:bookmarkStart w:id="496" w:name="_Toc503434886"/>
      <w:bookmarkStart w:id="497" w:name="_Toc503435733"/>
      <w:bookmarkStart w:id="498" w:name="_Toc503769164"/>
      <w:bookmarkStart w:id="499" w:name="_Toc503769240"/>
      <w:bookmarkStart w:id="500" w:name="_Toc503769277"/>
      <w:bookmarkStart w:id="501" w:name="_Toc503769350"/>
      <w:bookmarkStart w:id="502" w:name="_Toc503769413"/>
      <w:bookmarkStart w:id="503" w:name="_Toc503769528"/>
      <w:bookmarkStart w:id="504" w:name="_Toc503769588"/>
      <w:bookmarkStart w:id="505" w:name="_Toc503769687"/>
      <w:bookmarkStart w:id="506" w:name="_Toc503769744"/>
      <w:bookmarkStart w:id="507" w:name="_Toc503773573"/>
      <w:bookmarkStart w:id="508" w:name="_Toc503775070"/>
      <w:bookmarkStart w:id="509" w:name="_Toc503798546"/>
      <w:bookmarkStart w:id="510" w:name="_Toc508166812"/>
      <w:bookmarkStart w:id="511" w:name="_Toc508167579"/>
      <w:bookmarkStart w:id="512" w:name="_Toc508249447"/>
      <w:bookmarkStart w:id="513" w:name="_Toc508249483"/>
      <w:bookmarkStart w:id="514" w:name="_Toc508249519"/>
      <w:bookmarkStart w:id="515" w:name="_Toc508371706"/>
      <w:bookmarkStart w:id="516" w:name="_Toc508371742"/>
      <w:bookmarkStart w:id="517" w:name="_Toc508371824"/>
      <w:bookmarkStart w:id="518" w:name="_Toc508372533"/>
      <w:bookmarkStart w:id="519" w:name="_Toc508372793"/>
      <w:bookmarkStart w:id="520" w:name="_Toc508373932"/>
      <w:bookmarkStart w:id="521" w:name="_Toc508374291"/>
      <w:bookmarkStart w:id="522" w:name="_Toc508720777"/>
      <w:bookmarkStart w:id="523" w:name="_Toc508777345"/>
      <w:bookmarkStart w:id="524" w:name="_Toc508777395"/>
      <w:bookmarkStart w:id="525" w:name="_Toc512421093"/>
      <w:bookmarkStart w:id="526" w:name="_Toc21331681"/>
      <w:bookmarkStart w:id="527" w:name="_Toc21332260"/>
      <w:bookmarkStart w:id="528" w:name="_Toc46847187"/>
      <w:bookmarkStart w:id="529" w:name="_Toc46848314"/>
      <w:bookmarkStart w:id="530" w:name="_Toc46848428"/>
      <w:bookmarkStart w:id="531" w:name="_Toc46848503"/>
      <w:bookmarkStart w:id="532" w:name="_Toc46848579"/>
      <w:bookmarkStart w:id="533" w:name="_Toc46853126"/>
      <w:bookmarkStart w:id="534" w:name="_Toc46853741"/>
      <w:bookmarkStart w:id="535" w:name="_Toc46854462"/>
      <w:bookmarkStart w:id="536" w:name="_Toc51710258"/>
      <w:bookmarkStart w:id="537" w:name="_Toc51740309"/>
      <w:bookmarkStart w:id="538" w:name="_Toc51743022"/>
      <w:bookmarkStart w:id="539" w:name="_Toc51743481"/>
      <w:bookmarkStart w:id="540" w:name="_Toc52284716"/>
      <w:bookmarkStart w:id="541" w:name="_Toc5228573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7697528A" w14:textId="77777777" w:rsidR="00C321BB" w:rsidRPr="005E1B88" w:rsidRDefault="00C321BB" w:rsidP="00C321BB">
      <w:pPr>
        <w:rPr>
          <w:i/>
        </w:rPr>
      </w:pPr>
      <w:r w:rsidRPr="005E1B88">
        <w:rPr>
          <w:i/>
        </w:rPr>
        <w:t>Federal Level</w:t>
      </w:r>
    </w:p>
    <w:p w14:paraId="264680CE" w14:textId="77777777" w:rsidR="00C321BB" w:rsidRDefault="00C321BB" w:rsidP="00C321BB">
      <w:pPr>
        <w:pStyle w:val="Caption"/>
        <w:keepNext/>
      </w:pPr>
    </w:p>
    <w:p w14:paraId="79C81E4C" w14:textId="77777777" w:rsidR="00C321BB" w:rsidRPr="00AA6D82" w:rsidRDefault="00C321BB" w:rsidP="00C321BB">
      <w:pPr>
        <w:pStyle w:val="Caption"/>
        <w:keepNext/>
        <w:rPr>
          <w:sz w:val="20"/>
          <w:szCs w:val="20"/>
        </w:rPr>
      </w:pPr>
      <w:bookmarkStart w:id="542" w:name="_Toc503436084"/>
      <w:bookmarkStart w:id="543" w:name="_Toc52285713"/>
      <w:r w:rsidRPr="00AA6D82">
        <w:rPr>
          <w:sz w:val="20"/>
          <w:szCs w:val="20"/>
        </w:rPr>
        <w:t xml:space="preserve">Figure </w:t>
      </w:r>
      <w:r w:rsidR="00E51AE4">
        <w:rPr>
          <w:sz w:val="20"/>
          <w:szCs w:val="20"/>
        </w:rPr>
        <w:fldChar w:fldCharType="begin"/>
      </w:r>
      <w:r w:rsidR="00F263C0">
        <w:rPr>
          <w:sz w:val="20"/>
          <w:szCs w:val="20"/>
        </w:rPr>
        <w:instrText xml:space="preserve"> SEQ Figure \* ARABIC </w:instrText>
      </w:r>
      <w:r w:rsidR="00E51AE4">
        <w:rPr>
          <w:sz w:val="20"/>
          <w:szCs w:val="20"/>
        </w:rPr>
        <w:fldChar w:fldCharType="separate"/>
      </w:r>
      <w:r w:rsidR="00B052C4">
        <w:rPr>
          <w:noProof/>
          <w:sz w:val="20"/>
          <w:szCs w:val="20"/>
        </w:rPr>
        <w:t>5</w:t>
      </w:r>
      <w:r w:rsidR="00E51AE4">
        <w:rPr>
          <w:sz w:val="20"/>
          <w:szCs w:val="20"/>
        </w:rPr>
        <w:fldChar w:fldCharType="end"/>
      </w:r>
      <w:r w:rsidRPr="00AA6D82">
        <w:rPr>
          <w:sz w:val="20"/>
          <w:szCs w:val="20"/>
        </w:rPr>
        <w:t>. Organizational Structure for Federal Level</w:t>
      </w:r>
      <w:bookmarkEnd w:id="542"/>
      <w:bookmarkEnd w:id="543"/>
    </w:p>
    <w:p w14:paraId="0D3F440C" w14:textId="77777777" w:rsidR="00C321BB" w:rsidRPr="004364DF" w:rsidRDefault="00C321BB" w:rsidP="00C321BB"/>
    <w:p w14:paraId="4F222C57" w14:textId="77777777" w:rsidR="00C321BB" w:rsidRDefault="00C321BB" w:rsidP="00C321BB">
      <w:r w:rsidRPr="001F2056">
        <w:rPr>
          <w:noProof/>
        </w:rPr>
        <w:lastRenderedPageBreak/>
        <w:drawing>
          <wp:inline distT="0" distB="0" distL="0" distR="0" wp14:anchorId="7F3B2683" wp14:editId="6A7F82EE">
            <wp:extent cx="6012180" cy="7186930"/>
            <wp:effectExtent l="0" t="0" r="266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D0BF758" w14:textId="77777777" w:rsidR="00C321BB" w:rsidRPr="00047B0A" w:rsidRDefault="00C321BB" w:rsidP="000B3274">
      <w:pPr>
        <w:pStyle w:val="ListParagraph"/>
        <w:numPr>
          <w:ilvl w:val="0"/>
          <w:numId w:val="86"/>
        </w:numPr>
        <w:spacing w:before="0" w:after="0"/>
        <w:contextualSpacing/>
        <w:jc w:val="both"/>
        <w:rPr>
          <w:b/>
          <w:vanish/>
        </w:rPr>
      </w:pPr>
    </w:p>
    <w:p w14:paraId="7F1CE0D4" w14:textId="77777777" w:rsidR="00C321BB" w:rsidRPr="00047B0A" w:rsidRDefault="00C321BB" w:rsidP="000B3274">
      <w:pPr>
        <w:pStyle w:val="ListParagraph"/>
        <w:numPr>
          <w:ilvl w:val="0"/>
          <w:numId w:val="86"/>
        </w:numPr>
        <w:spacing w:before="0" w:after="0"/>
        <w:contextualSpacing/>
        <w:jc w:val="both"/>
        <w:rPr>
          <w:b/>
          <w:vanish/>
        </w:rPr>
      </w:pPr>
    </w:p>
    <w:p w14:paraId="11EA1A95" w14:textId="77777777" w:rsidR="00C321BB" w:rsidRPr="00047B0A" w:rsidRDefault="00C321BB" w:rsidP="000B3274">
      <w:pPr>
        <w:pStyle w:val="ListParagraph"/>
        <w:numPr>
          <w:ilvl w:val="1"/>
          <w:numId w:val="86"/>
        </w:numPr>
        <w:spacing w:before="0" w:after="0"/>
        <w:contextualSpacing/>
        <w:jc w:val="both"/>
        <w:rPr>
          <w:b/>
          <w:vanish/>
        </w:rPr>
      </w:pPr>
    </w:p>
    <w:p w14:paraId="5D0A7974" w14:textId="77777777" w:rsidR="00C321BB" w:rsidRDefault="00C321BB" w:rsidP="00C321BB">
      <w:pPr>
        <w:spacing w:before="0" w:after="160" w:line="259" w:lineRule="auto"/>
      </w:pPr>
      <w:bookmarkStart w:id="544" w:name="_Toc503435735"/>
      <w:r>
        <w:br w:type="page"/>
      </w:r>
    </w:p>
    <w:p w14:paraId="75E2413C" w14:textId="77777777" w:rsidR="00C321BB" w:rsidRPr="005E1B88" w:rsidRDefault="00C321BB" w:rsidP="00C321BB">
      <w:pPr>
        <w:rPr>
          <w:i/>
        </w:rPr>
      </w:pPr>
      <w:r w:rsidRPr="005E1B88">
        <w:rPr>
          <w:i/>
        </w:rPr>
        <w:t>Regional Level</w:t>
      </w:r>
      <w:bookmarkEnd w:id="544"/>
    </w:p>
    <w:p w14:paraId="03EDA2CC" w14:textId="77777777" w:rsidR="00C321BB" w:rsidRPr="00AA6D82" w:rsidRDefault="00C321BB" w:rsidP="00C321BB">
      <w:pPr>
        <w:pStyle w:val="Caption"/>
        <w:keepNext/>
        <w:rPr>
          <w:sz w:val="20"/>
          <w:szCs w:val="20"/>
        </w:rPr>
      </w:pPr>
      <w:bookmarkStart w:id="545" w:name="_Toc503436085"/>
      <w:bookmarkStart w:id="546" w:name="_Toc52285714"/>
      <w:r w:rsidRPr="00AA6D82">
        <w:rPr>
          <w:sz w:val="20"/>
          <w:szCs w:val="20"/>
        </w:rPr>
        <w:t xml:space="preserve">Figure </w:t>
      </w:r>
      <w:r w:rsidR="00E51AE4">
        <w:rPr>
          <w:sz w:val="20"/>
          <w:szCs w:val="20"/>
        </w:rPr>
        <w:fldChar w:fldCharType="begin"/>
      </w:r>
      <w:r w:rsidR="00F263C0">
        <w:rPr>
          <w:sz w:val="20"/>
          <w:szCs w:val="20"/>
        </w:rPr>
        <w:instrText xml:space="preserve"> SEQ Figure \* ARABIC </w:instrText>
      </w:r>
      <w:r w:rsidR="00E51AE4">
        <w:rPr>
          <w:sz w:val="20"/>
          <w:szCs w:val="20"/>
        </w:rPr>
        <w:fldChar w:fldCharType="separate"/>
      </w:r>
      <w:r w:rsidR="00B052C4">
        <w:rPr>
          <w:noProof/>
          <w:sz w:val="20"/>
          <w:szCs w:val="20"/>
        </w:rPr>
        <w:t>6</w:t>
      </w:r>
      <w:r w:rsidR="00E51AE4">
        <w:rPr>
          <w:sz w:val="20"/>
          <w:szCs w:val="20"/>
        </w:rPr>
        <w:fldChar w:fldCharType="end"/>
      </w:r>
      <w:r w:rsidRPr="00AA6D82">
        <w:rPr>
          <w:sz w:val="20"/>
          <w:szCs w:val="20"/>
        </w:rPr>
        <w:t>. Organizational Structure for Regional Level</w:t>
      </w:r>
      <w:bookmarkEnd w:id="545"/>
      <w:bookmarkEnd w:id="546"/>
    </w:p>
    <w:p w14:paraId="4E8B134C" w14:textId="77777777" w:rsidR="00C321BB" w:rsidRPr="00BB09E8" w:rsidRDefault="00C321BB" w:rsidP="00C321BB">
      <w:r w:rsidRPr="001F2056">
        <w:rPr>
          <w:noProof/>
        </w:rPr>
        <w:drawing>
          <wp:inline distT="0" distB="0" distL="0" distR="0" wp14:anchorId="391CC87A" wp14:editId="5108899B">
            <wp:extent cx="6122823" cy="6774180"/>
            <wp:effectExtent l="0" t="38100" r="0" b="647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8702460" w14:textId="77777777" w:rsidR="00C321BB" w:rsidRDefault="00C321BB" w:rsidP="00C321BB"/>
    <w:p w14:paraId="11304195" w14:textId="77777777" w:rsidR="00C321BB" w:rsidRDefault="00C321BB" w:rsidP="00C321BB"/>
    <w:p w14:paraId="0350A848" w14:textId="77777777" w:rsidR="00C321BB" w:rsidRDefault="00C321BB" w:rsidP="00C321BB"/>
    <w:p w14:paraId="485479A5" w14:textId="77777777" w:rsidR="00C321BB" w:rsidRDefault="00C321BB" w:rsidP="00C321BB"/>
    <w:p w14:paraId="6BCB7E37" w14:textId="379867D7" w:rsidR="00C95AD0" w:rsidRDefault="00C95AD0">
      <w:pPr>
        <w:spacing w:before="0" w:after="0"/>
      </w:pPr>
      <w:r>
        <w:br w:type="page"/>
      </w:r>
    </w:p>
    <w:p w14:paraId="6CD4748D" w14:textId="77777777" w:rsidR="00C321BB" w:rsidRPr="00BB09E8" w:rsidRDefault="00C321BB" w:rsidP="00C321BB"/>
    <w:p w14:paraId="78B5FB90" w14:textId="77777777" w:rsidR="00C321BB" w:rsidRPr="005E1B88" w:rsidRDefault="00C321BB" w:rsidP="00C321BB">
      <w:pPr>
        <w:rPr>
          <w:i/>
        </w:rPr>
      </w:pPr>
      <w:r w:rsidRPr="005E1B88">
        <w:rPr>
          <w:i/>
        </w:rPr>
        <w:t>ULG Level</w:t>
      </w:r>
    </w:p>
    <w:p w14:paraId="7880BF9E" w14:textId="77777777" w:rsidR="00C321BB" w:rsidRPr="00AA6D82" w:rsidRDefault="00C321BB" w:rsidP="00C321BB">
      <w:pPr>
        <w:pStyle w:val="Caption"/>
        <w:keepNext/>
        <w:rPr>
          <w:sz w:val="20"/>
          <w:szCs w:val="20"/>
        </w:rPr>
      </w:pPr>
      <w:bookmarkStart w:id="547" w:name="_Toc503436086"/>
      <w:bookmarkStart w:id="548" w:name="_Toc52285715"/>
      <w:r w:rsidRPr="00AA6D82">
        <w:rPr>
          <w:sz w:val="20"/>
          <w:szCs w:val="20"/>
        </w:rPr>
        <w:t xml:space="preserve">Figure </w:t>
      </w:r>
      <w:r w:rsidR="00E51AE4">
        <w:rPr>
          <w:sz w:val="20"/>
          <w:szCs w:val="20"/>
        </w:rPr>
        <w:fldChar w:fldCharType="begin"/>
      </w:r>
      <w:r w:rsidR="00F263C0">
        <w:rPr>
          <w:sz w:val="20"/>
          <w:szCs w:val="20"/>
        </w:rPr>
        <w:instrText xml:space="preserve"> SEQ Figure \* ARABIC </w:instrText>
      </w:r>
      <w:r w:rsidR="00E51AE4">
        <w:rPr>
          <w:sz w:val="20"/>
          <w:szCs w:val="20"/>
        </w:rPr>
        <w:fldChar w:fldCharType="separate"/>
      </w:r>
      <w:r w:rsidR="00B052C4">
        <w:rPr>
          <w:noProof/>
          <w:sz w:val="20"/>
          <w:szCs w:val="20"/>
        </w:rPr>
        <w:t>7</w:t>
      </w:r>
      <w:r w:rsidR="00E51AE4">
        <w:rPr>
          <w:sz w:val="20"/>
          <w:szCs w:val="20"/>
        </w:rPr>
        <w:fldChar w:fldCharType="end"/>
      </w:r>
      <w:r w:rsidRPr="00AA6D82">
        <w:rPr>
          <w:sz w:val="20"/>
          <w:szCs w:val="20"/>
        </w:rPr>
        <w:t>. Organizational Structure for ULG Level</w:t>
      </w:r>
      <w:bookmarkEnd w:id="547"/>
      <w:bookmarkEnd w:id="548"/>
    </w:p>
    <w:p w14:paraId="7E43F76C" w14:textId="77777777" w:rsidR="00C321BB" w:rsidRPr="00454839" w:rsidRDefault="00C321BB" w:rsidP="00C321BB">
      <w:pPr>
        <w:spacing w:after="0"/>
        <w:jc w:val="both"/>
      </w:pPr>
      <w:r w:rsidRPr="001F2056">
        <w:rPr>
          <w:noProof/>
        </w:rPr>
        <w:drawing>
          <wp:inline distT="0" distB="0" distL="0" distR="0" wp14:anchorId="60DDD907" wp14:editId="4F93D7B9">
            <wp:extent cx="5731510" cy="2845435"/>
            <wp:effectExtent l="0" t="38100" r="0" b="6921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1077E126" w14:textId="77777777" w:rsidR="00C321BB" w:rsidRDefault="00C321BB" w:rsidP="00C9383E">
      <w:pPr>
        <w:jc w:val="both"/>
        <w:rPr>
          <w:sz w:val="22"/>
          <w:szCs w:val="22"/>
        </w:rPr>
      </w:pPr>
    </w:p>
    <w:bookmarkEnd w:id="24"/>
    <w:p w14:paraId="62052C78" w14:textId="77777777" w:rsidR="00C321BB" w:rsidRPr="00C321BB" w:rsidRDefault="00C321BB" w:rsidP="00C9383E">
      <w:pPr>
        <w:jc w:val="both"/>
        <w:rPr>
          <w:sz w:val="22"/>
          <w:szCs w:val="22"/>
          <w:u w:val="single"/>
        </w:rPr>
      </w:pPr>
      <w:r w:rsidRPr="00C321BB">
        <w:rPr>
          <w:sz w:val="22"/>
          <w:szCs w:val="22"/>
          <w:u w:val="single"/>
        </w:rPr>
        <w:t>Eligible Investment and Capacity Building Areas</w:t>
      </w:r>
    </w:p>
    <w:p w14:paraId="7B87E43D" w14:textId="77777777" w:rsidR="00C321BB" w:rsidRDefault="00C321BB" w:rsidP="00C9383E">
      <w:pPr>
        <w:jc w:val="both"/>
        <w:rPr>
          <w:sz w:val="22"/>
          <w:szCs w:val="22"/>
        </w:rPr>
      </w:pPr>
    </w:p>
    <w:p w14:paraId="274BE089" w14:textId="77777777" w:rsidR="00C9383E" w:rsidRDefault="00C9383E" w:rsidP="00C9383E">
      <w:pPr>
        <w:jc w:val="both"/>
        <w:rPr>
          <w:sz w:val="22"/>
          <w:szCs w:val="22"/>
        </w:rPr>
      </w:pPr>
      <w:r w:rsidRPr="00417B55">
        <w:rPr>
          <w:sz w:val="22"/>
          <w:szCs w:val="22"/>
        </w:rPr>
        <w:t>ULGs will use the Program funds to finance urban infrastructure works as well as capacity building activities, in compliance with the Program’s investment menu and capacity building manual. Eligible infrastructure investments fall under eight groups including: (a) urban roads, (b) integrated infrastructure and land services, (c) sanitation (liquid waste), (d) solid waste management, (e) urban drainage, (f) urban disaster risk management and urban resilience, (g) built facilities, and (h) urban green infrastructure. Ineligible investments include any World Bank environment and social impact assessment Category A projects. Compliance with the investment menu is a minimum condition for receiving funds. In addition, ULGs will be required to prepare the project in a participatory manner, and consider: (a) social inclusion requirements, including gender and disability considerations; (b) climate change and disaster adaptation; and (c) contribution to LED and long-term job creation.</w:t>
      </w:r>
      <w:r w:rsidRPr="00417B55">
        <w:rPr>
          <w:rStyle w:val="FootnoteReference"/>
          <w:sz w:val="22"/>
          <w:szCs w:val="22"/>
        </w:rPr>
        <w:footnoteReference w:id="7"/>
      </w:r>
      <w:r w:rsidRPr="00417B55">
        <w:rPr>
          <w:sz w:val="22"/>
          <w:szCs w:val="22"/>
        </w:rPr>
        <w:t xml:space="preserve">  ULGs could also spend up to 5 percent of investment grants and regional/city contributions on capacity building support. For regional government entities, the grants will mainly be used for capacity building, operations and management expenses, subject to the eligible capacity building areas, similar to the ULGs.</w:t>
      </w:r>
    </w:p>
    <w:p w14:paraId="24F1C2A9" w14:textId="77777777" w:rsidR="00947C2A" w:rsidRDefault="00947C2A" w:rsidP="00C321BB"/>
    <w:p w14:paraId="69C58D88" w14:textId="77777777" w:rsidR="00C321BB" w:rsidRDefault="00C321BB" w:rsidP="00C321BB">
      <w:r>
        <w:t>The following are the investment areas that ULGs may invest the IDA performance grants:-</w:t>
      </w:r>
    </w:p>
    <w:p w14:paraId="5AD386D4" w14:textId="77777777" w:rsidR="00C321BB" w:rsidRDefault="00C321BB" w:rsidP="00C321BB">
      <w:pPr>
        <w:rPr>
          <w:rFonts w:eastAsiaTheme="minorEastAsia"/>
          <w:b/>
          <w:bCs/>
          <w:color w:val="4F81BD" w:themeColor="accent1"/>
          <w:sz w:val="20"/>
          <w:szCs w:val="20"/>
        </w:rPr>
      </w:pPr>
      <w:r>
        <w:rPr>
          <w:sz w:val="20"/>
          <w:szCs w:val="20"/>
        </w:rPr>
        <w:br w:type="page"/>
      </w:r>
    </w:p>
    <w:p w14:paraId="7FE8467B" w14:textId="77777777" w:rsidR="00C321BB" w:rsidRPr="002664AC" w:rsidRDefault="00C321BB" w:rsidP="00C321BB">
      <w:pPr>
        <w:pStyle w:val="Caption"/>
        <w:keepNext/>
        <w:rPr>
          <w:sz w:val="20"/>
          <w:szCs w:val="20"/>
        </w:rPr>
      </w:pPr>
      <w:bookmarkStart w:id="549" w:name="_Toc503683909"/>
      <w:bookmarkStart w:id="550" w:name="_Toc52285701"/>
      <w:r w:rsidRPr="002664AC">
        <w:rPr>
          <w:sz w:val="20"/>
          <w:szCs w:val="20"/>
        </w:rPr>
        <w:t xml:space="preserve">Table </w:t>
      </w:r>
      <w:r w:rsidR="00E51AE4" w:rsidRPr="002664AC">
        <w:rPr>
          <w:sz w:val="20"/>
          <w:szCs w:val="20"/>
        </w:rPr>
        <w:fldChar w:fldCharType="begin"/>
      </w:r>
      <w:r w:rsidRPr="002664AC">
        <w:rPr>
          <w:sz w:val="20"/>
          <w:szCs w:val="20"/>
        </w:rPr>
        <w:instrText xml:space="preserve"> SEQ Table \* ARABIC </w:instrText>
      </w:r>
      <w:r w:rsidR="00E51AE4" w:rsidRPr="002664AC">
        <w:rPr>
          <w:sz w:val="20"/>
          <w:szCs w:val="20"/>
        </w:rPr>
        <w:fldChar w:fldCharType="separate"/>
      </w:r>
      <w:r w:rsidR="00B6528D">
        <w:rPr>
          <w:noProof/>
          <w:sz w:val="20"/>
          <w:szCs w:val="20"/>
        </w:rPr>
        <w:t>2</w:t>
      </w:r>
      <w:r w:rsidR="00E51AE4" w:rsidRPr="002664AC">
        <w:rPr>
          <w:sz w:val="20"/>
          <w:szCs w:val="20"/>
        </w:rPr>
        <w:fldChar w:fldCharType="end"/>
      </w:r>
      <w:r w:rsidRPr="002664AC">
        <w:rPr>
          <w:sz w:val="20"/>
          <w:szCs w:val="20"/>
        </w:rPr>
        <w:t>. Investment Menu for ULGs - Eligible Areas in Infrastructure &amp; Services</w:t>
      </w:r>
      <w:bookmarkEnd w:id="549"/>
      <w:bookmarkEnd w:id="550"/>
    </w:p>
    <w:tbl>
      <w:tblPr>
        <w:tblW w:w="5000" w:type="pct"/>
        <w:tblBorders>
          <w:top w:val="single" w:sz="4" w:space="0" w:color="auto"/>
          <w:bottom w:val="single" w:sz="4" w:space="0" w:color="auto"/>
          <w:insideH w:val="dotted" w:sz="4" w:space="0" w:color="auto"/>
          <w:insideV w:val="single" w:sz="4" w:space="0" w:color="auto"/>
        </w:tblBorders>
        <w:tblLook w:val="01E0" w:firstRow="1" w:lastRow="1" w:firstColumn="1" w:lastColumn="1" w:noHBand="0" w:noVBand="0"/>
      </w:tblPr>
      <w:tblGrid>
        <w:gridCol w:w="3628"/>
        <w:gridCol w:w="5375"/>
      </w:tblGrid>
      <w:tr w:rsidR="00C063B5" w:rsidRPr="000F7F72" w14:paraId="64989BA6" w14:textId="77777777" w:rsidTr="008F01C3">
        <w:trPr>
          <w:tblHeader/>
        </w:trPr>
        <w:tc>
          <w:tcPr>
            <w:tcW w:w="2015" w:type="pct"/>
            <w:tcBorders>
              <w:bottom w:val="dotted" w:sz="4" w:space="0" w:color="auto"/>
            </w:tcBorders>
            <w:shd w:val="clear" w:color="auto" w:fill="B6DDE8"/>
          </w:tcPr>
          <w:p w14:paraId="1B472B2E" w14:textId="77777777" w:rsidR="00C063B5" w:rsidRPr="000F7F72" w:rsidRDefault="00C063B5" w:rsidP="008F01C3">
            <w:pPr>
              <w:spacing w:before="60" w:after="60"/>
              <w:rPr>
                <w:b/>
                <w:sz w:val="18"/>
                <w:szCs w:val="18"/>
              </w:rPr>
            </w:pPr>
            <w:r w:rsidRPr="000F7F72">
              <w:rPr>
                <w:b/>
                <w:sz w:val="18"/>
                <w:szCs w:val="18"/>
              </w:rPr>
              <w:t>Infrastructure/Service</w:t>
            </w:r>
          </w:p>
        </w:tc>
        <w:tc>
          <w:tcPr>
            <w:tcW w:w="2985" w:type="pct"/>
            <w:shd w:val="clear" w:color="auto" w:fill="B6DDE8"/>
          </w:tcPr>
          <w:p w14:paraId="1450389D" w14:textId="77777777" w:rsidR="00C063B5" w:rsidRPr="000F7F72" w:rsidRDefault="00C063B5" w:rsidP="008F01C3">
            <w:pPr>
              <w:spacing w:before="60" w:after="60"/>
              <w:rPr>
                <w:b/>
                <w:sz w:val="18"/>
                <w:szCs w:val="18"/>
              </w:rPr>
            </w:pPr>
            <w:r w:rsidRPr="000F7F72">
              <w:rPr>
                <w:b/>
                <w:sz w:val="18"/>
                <w:szCs w:val="18"/>
              </w:rPr>
              <w:t>Type</w:t>
            </w:r>
          </w:p>
        </w:tc>
      </w:tr>
      <w:tr w:rsidR="00C063B5" w:rsidRPr="000F7F72" w14:paraId="77F5A8E5" w14:textId="77777777" w:rsidTr="008F01C3">
        <w:tc>
          <w:tcPr>
            <w:tcW w:w="2015" w:type="pct"/>
            <w:tcBorders>
              <w:top w:val="dotted" w:sz="4" w:space="0" w:color="auto"/>
              <w:bottom w:val="nil"/>
            </w:tcBorders>
            <w:shd w:val="clear" w:color="auto" w:fill="B6DDE8"/>
          </w:tcPr>
          <w:p w14:paraId="4D982D7C" w14:textId="77777777" w:rsidR="00C063B5" w:rsidRPr="000F7F72" w:rsidRDefault="00C063B5" w:rsidP="008F01C3">
            <w:pPr>
              <w:spacing w:before="60" w:after="60"/>
              <w:rPr>
                <w:b/>
                <w:sz w:val="18"/>
                <w:szCs w:val="18"/>
              </w:rPr>
            </w:pPr>
            <w:r w:rsidRPr="000F7F72">
              <w:rPr>
                <w:b/>
                <w:sz w:val="18"/>
                <w:szCs w:val="18"/>
              </w:rPr>
              <w:t>Roads</w:t>
            </w:r>
          </w:p>
        </w:tc>
        <w:tc>
          <w:tcPr>
            <w:tcW w:w="2985" w:type="pct"/>
          </w:tcPr>
          <w:p w14:paraId="6215C363" w14:textId="77777777" w:rsidR="00C063B5" w:rsidRPr="000F7F72" w:rsidRDefault="00C063B5" w:rsidP="008F01C3">
            <w:pPr>
              <w:spacing w:before="60" w:after="60"/>
              <w:rPr>
                <w:i/>
                <w:sz w:val="18"/>
                <w:szCs w:val="18"/>
              </w:rPr>
            </w:pPr>
            <w:r w:rsidRPr="000F7F72">
              <w:rPr>
                <w:rFonts w:eastAsia="Times New Roman"/>
                <w:sz w:val="18"/>
                <w:szCs w:val="18"/>
                <w:u w:val="single"/>
              </w:rPr>
              <w:t>Expenditure group 1</w:t>
            </w:r>
            <w:r w:rsidRPr="000F7F72">
              <w:rPr>
                <w:rFonts w:eastAsia="Times New Roman"/>
                <w:i/>
                <w:sz w:val="18"/>
                <w:szCs w:val="18"/>
              </w:rPr>
              <w:t xml:space="preserve">: </w:t>
            </w:r>
            <w:r w:rsidRPr="000F7F72">
              <w:rPr>
                <w:sz w:val="18"/>
                <w:szCs w:val="18"/>
              </w:rPr>
              <w:t>Cobblestone, gravel, red ash and earthen roads. (asphalt roads are not eligible)</w:t>
            </w:r>
          </w:p>
        </w:tc>
      </w:tr>
      <w:tr w:rsidR="00C063B5" w:rsidRPr="000F7F72" w14:paraId="1FB939C1" w14:textId="77777777" w:rsidTr="008F01C3">
        <w:tc>
          <w:tcPr>
            <w:tcW w:w="2015" w:type="pct"/>
            <w:tcBorders>
              <w:top w:val="nil"/>
              <w:bottom w:val="nil"/>
            </w:tcBorders>
            <w:shd w:val="clear" w:color="auto" w:fill="B6DDE8"/>
          </w:tcPr>
          <w:p w14:paraId="265D43AB" w14:textId="77777777" w:rsidR="00C063B5" w:rsidRPr="000F7F72" w:rsidRDefault="00C063B5" w:rsidP="008F01C3">
            <w:pPr>
              <w:spacing w:before="60" w:after="60"/>
              <w:rPr>
                <w:b/>
                <w:sz w:val="18"/>
                <w:szCs w:val="18"/>
              </w:rPr>
            </w:pPr>
          </w:p>
        </w:tc>
        <w:tc>
          <w:tcPr>
            <w:tcW w:w="2985" w:type="pct"/>
            <w:tcBorders>
              <w:bottom w:val="nil"/>
            </w:tcBorders>
          </w:tcPr>
          <w:p w14:paraId="62F9AEF1" w14:textId="77777777" w:rsidR="00C063B5" w:rsidRPr="000F7F72" w:rsidRDefault="00C063B5" w:rsidP="008F01C3">
            <w:pPr>
              <w:spacing w:before="60" w:after="60"/>
              <w:rPr>
                <w:rFonts w:eastAsia="Times New Roman"/>
                <w:i/>
                <w:sz w:val="18"/>
                <w:szCs w:val="18"/>
              </w:rPr>
            </w:pPr>
            <w:r w:rsidRPr="000F7F72">
              <w:rPr>
                <w:rFonts w:eastAsia="Times New Roman"/>
                <w:sz w:val="18"/>
                <w:szCs w:val="18"/>
                <w:u w:val="single"/>
              </w:rPr>
              <w:t>Expenditure group 2</w:t>
            </w:r>
            <w:r w:rsidRPr="000F7F72">
              <w:rPr>
                <w:rFonts w:eastAsia="Times New Roman"/>
                <w:i/>
                <w:sz w:val="18"/>
                <w:szCs w:val="18"/>
              </w:rPr>
              <w:t xml:space="preserve">: </w:t>
            </w:r>
            <w:r w:rsidRPr="000F7F72">
              <w:rPr>
                <w:sz w:val="18"/>
                <w:szCs w:val="18"/>
              </w:rPr>
              <w:t xml:space="preserve">Rehabilitation of roads (except asphalt), bridges, fords and culverts, pedestrian walkways or footpath, cycle path, paved area, roundabout, street lighting, road signs and traffic lights, bus terminals, bus stop/station. </w:t>
            </w:r>
          </w:p>
        </w:tc>
      </w:tr>
      <w:tr w:rsidR="00C063B5" w:rsidRPr="0055150D" w14:paraId="59DCF002" w14:textId="77777777" w:rsidTr="008F01C3">
        <w:tc>
          <w:tcPr>
            <w:tcW w:w="2015" w:type="pct"/>
            <w:tcBorders>
              <w:top w:val="nil"/>
              <w:bottom w:val="nil"/>
            </w:tcBorders>
            <w:shd w:val="clear" w:color="auto" w:fill="B6DDE8"/>
          </w:tcPr>
          <w:p w14:paraId="1FE971AA" w14:textId="77777777" w:rsidR="00C063B5" w:rsidRPr="000F7F72" w:rsidRDefault="00C063B5" w:rsidP="008F01C3">
            <w:pPr>
              <w:spacing w:before="60" w:after="60"/>
              <w:rPr>
                <w:b/>
                <w:sz w:val="18"/>
                <w:szCs w:val="18"/>
              </w:rPr>
            </w:pPr>
          </w:p>
        </w:tc>
        <w:tc>
          <w:tcPr>
            <w:tcW w:w="2985" w:type="pct"/>
            <w:tcBorders>
              <w:bottom w:val="nil"/>
            </w:tcBorders>
          </w:tcPr>
          <w:p w14:paraId="59BA4459" w14:textId="77777777" w:rsidR="00C063B5" w:rsidRPr="0055150D" w:rsidRDefault="00C063B5" w:rsidP="008F01C3">
            <w:pPr>
              <w:spacing w:before="60" w:after="60"/>
              <w:rPr>
                <w:rFonts w:eastAsia="Times New Roman"/>
                <w:sz w:val="18"/>
                <w:szCs w:val="18"/>
                <w:highlight w:val="yellow"/>
                <w:u w:val="single"/>
              </w:rPr>
            </w:pPr>
            <w:r w:rsidRPr="00507748">
              <w:rPr>
                <w:rFonts w:eastAsia="Times New Roman"/>
                <w:sz w:val="18"/>
                <w:szCs w:val="18"/>
              </w:rPr>
              <w:t xml:space="preserve">Note: </w:t>
            </w:r>
            <w:r w:rsidRPr="00507748">
              <w:rPr>
                <w:i/>
                <w:sz w:val="18"/>
                <w:szCs w:val="18"/>
              </w:rPr>
              <w:t>Note: Road works outside of existing rights-of-way or require significant resettlement of people (more than 200 people, project-specific) will not be eligible for funding under the UIIDP.</w:t>
            </w:r>
          </w:p>
        </w:tc>
      </w:tr>
      <w:tr w:rsidR="00C063B5" w:rsidRPr="000F7F72" w14:paraId="531D907F" w14:textId="77777777" w:rsidTr="008F01C3">
        <w:tc>
          <w:tcPr>
            <w:tcW w:w="2015" w:type="pct"/>
            <w:tcBorders>
              <w:top w:val="dotted" w:sz="4" w:space="0" w:color="auto"/>
            </w:tcBorders>
            <w:shd w:val="clear" w:color="auto" w:fill="B6DDE8"/>
          </w:tcPr>
          <w:p w14:paraId="0BF0693A" w14:textId="77777777" w:rsidR="00C063B5" w:rsidRPr="000F7F72" w:rsidRDefault="00C063B5" w:rsidP="008F01C3">
            <w:pPr>
              <w:spacing w:before="60" w:after="60"/>
              <w:rPr>
                <w:b/>
                <w:sz w:val="18"/>
                <w:szCs w:val="18"/>
              </w:rPr>
            </w:pPr>
            <w:r w:rsidRPr="000F7F72">
              <w:rPr>
                <w:b/>
                <w:sz w:val="18"/>
                <w:szCs w:val="18"/>
              </w:rPr>
              <w:t>Integrated multiple infrastructure and land services (residential, micro and small enterprises, industrial zones, tourism sites)</w:t>
            </w:r>
          </w:p>
        </w:tc>
        <w:tc>
          <w:tcPr>
            <w:tcW w:w="2985" w:type="pct"/>
            <w:tcBorders>
              <w:top w:val="dotted" w:sz="4" w:space="0" w:color="auto"/>
            </w:tcBorders>
          </w:tcPr>
          <w:p w14:paraId="21018A26" w14:textId="77777777" w:rsidR="00C063B5" w:rsidRPr="000F7F72" w:rsidRDefault="00C063B5" w:rsidP="008F01C3">
            <w:pPr>
              <w:spacing w:before="60" w:after="60"/>
              <w:rPr>
                <w:sz w:val="18"/>
                <w:szCs w:val="18"/>
              </w:rPr>
            </w:pPr>
            <w:r w:rsidRPr="000F7F72">
              <w:rPr>
                <w:sz w:val="18"/>
                <w:szCs w:val="18"/>
                <w:u w:val="single"/>
              </w:rPr>
              <w:t>Expenditure group 3</w:t>
            </w:r>
            <w:r w:rsidRPr="000F7F72">
              <w:rPr>
                <w:i/>
                <w:sz w:val="18"/>
                <w:szCs w:val="18"/>
              </w:rPr>
              <w:t xml:space="preserve">: </w:t>
            </w:r>
            <w:r w:rsidRPr="000F7F72">
              <w:rPr>
                <w:sz w:val="18"/>
                <w:szCs w:val="18"/>
              </w:rPr>
              <w:t>Servicing of land with utilities (water supply, electricity, telecommunications, roads and drains (within planned right of way, as per the structural plan/local development plan)), solid and liquid waste collection and disposal.</w:t>
            </w:r>
          </w:p>
        </w:tc>
      </w:tr>
      <w:tr w:rsidR="00C063B5" w:rsidRPr="000F7F72" w14:paraId="7D73A8F1" w14:textId="77777777" w:rsidTr="008F01C3">
        <w:tc>
          <w:tcPr>
            <w:tcW w:w="2015" w:type="pct"/>
            <w:shd w:val="clear" w:color="auto" w:fill="B6DDE8"/>
          </w:tcPr>
          <w:p w14:paraId="303D36EC" w14:textId="77777777" w:rsidR="00C063B5" w:rsidRPr="000F7F72" w:rsidRDefault="00C063B5" w:rsidP="008F01C3">
            <w:pPr>
              <w:spacing w:before="60" w:after="60"/>
              <w:rPr>
                <w:b/>
                <w:sz w:val="18"/>
                <w:szCs w:val="18"/>
              </w:rPr>
            </w:pPr>
            <w:r w:rsidRPr="000F7F72">
              <w:rPr>
                <w:b/>
                <w:sz w:val="18"/>
                <w:szCs w:val="18"/>
              </w:rPr>
              <w:t>Sanitation (liquid waste)</w:t>
            </w:r>
          </w:p>
        </w:tc>
        <w:tc>
          <w:tcPr>
            <w:tcW w:w="2985" w:type="pct"/>
          </w:tcPr>
          <w:p w14:paraId="3770CCF5" w14:textId="77777777" w:rsidR="00C063B5" w:rsidRPr="000F7F72" w:rsidRDefault="00C063B5" w:rsidP="008F01C3">
            <w:pPr>
              <w:spacing w:before="60" w:after="60"/>
              <w:rPr>
                <w:rFonts w:eastAsia="Times New Roman"/>
                <w:sz w:val="18"/>
                <w:szCs w:val="18"/>
              </w:rPr>
            </w:pPr>
            <w:r w:rsidRPr="000F7F72">
              <w:rPr>
                <w:rFonts w:eastAsia="Times New Roman"/>
                <w:sz w:val="18"/>
                <w:szCs w:val="18"/>
                <w:u w:val="single"/>
              </w:rPr>
              <w:t>Expenditure group 4</w:t>
            </w:r>
            <w:r w:rsidRPr="000F7F72">
              <w:rPr>
                <w:rFonts w:eastAsia="Times New Roman"/>
                <w:i/>
                <w:sz w:val="18"/>
                <w:szCs w:val="18"/>
              </w:rPr>
              <w:t xml:space="preserve">: </w:t>
            </w:r>
            <w:r w:rsidRPr="000F7F72">
              <w:rPr>
                <w:sz w:val="18"/>
                <w:szCs w:val="18"/>
              </w:rPr>
              <w:t>Sewer reticulation systems (no large canals</w:t>
            </w:r>
            <w:r w:rsidRPr="000F7F72">
              <w:rPr>
                <w:rStyle w:val="FootnoteReference"/>
                <w:sz w:val="18"/>
                <w:szCs w:val="18"/>
              </w:rPr>
              <w:footnoteReference w:id="8"/>
            </w:r>
            <w:r w:rsidRPr="000F7F72">
              <w:rPr>
                <w:sz w:val="18"/>
                <w:szCs w:val="18"/>
              </w:rPr>
              <w:t xml:space="preserve">), wastewater treatment ponds/treatment plants, sludge ponds, community soak away pit and septic tanks, public and communal toilets, ventilated improved pit, Ecosan, biogas and vacuum trucks, vacuum handcart. (in planning and implementation cities must follow manual and standard from Urban Water Supply and Sanitation Project.) </w:t>
            </w:r>
          </w:p>
        </w:tc>
      </w:tr>
      <w:tr w:rsidR="00C063B5" w:rsidRPr="000F7F72" w14:paraId="1305D105" w14:textId="77777777" w:rsidTr="008F01C3">
        <w:tc>
          <w:tcPr>
            <w:tcW w:w="2015" w:type="pct"/>
            <w:shd w:val="clear" w:color="auto" w:fill="B6DDE8"/>
          </w:tcPr>
          <w:p w14:paraId="592532DD" w14:textId="77777777" w:rsidR="00C063B5" w:rsidRPr="000F7F72" w:rsidRDefault="00C063B5" w:rsidP="008F01C3">
            <w:pPr>
              <w:spacing w:before="60" w:after="60"/>
              <w:rPr>
                <w:b/>
                <w:sz w:val="18"/>
                <w:szCs w:val="18"/>
              </w:rPr>
            </w:pPr>
            <w:r w:rsidRPr="000F7F72">
              <w:rPr>
                <w:b/>
                <w:sz w:val="18"/>
                <w:szCs w:val="18"/>
              </w:rPr>
              <w:t>Solid waste management</w:t>
            </w:r>
          </w:p>
        </w:tc>
        <w:tc>
          <w:tcPr>
            <w:tcW w:w="2985" w:type="pct"/>
          </w:tcPr>
          <w:p w14:paraId="031D384F" w14:textId="77777777" w:rsidR="00C063B5" w:rsidRPr="000F7F72" w:rsidRDefault="00C063B5" w:rsidP="008F01C3">
            <w:pPr>
              <w:spacing w:before="60" w:after="60"/>
              <w:rPr>
                <w:rFonts w:eastAsia="Times New Roman"/>
                <w:sz w:val="18"/>
                <w:szCs w:val="18"/>
              </w:rPr>
            </w:pPr>
            <w:r w:rsidRPr="000F7F72">
              <w:rPr>
                <w:rFonts w:eastAsia="Times New Roman"/>
                <w:sz w:val="18"/>
                <w:szCs w:val="18"/>
                <w:u w:val="single"/>
              </w:rPr>
              <w:t>Expenditure group 5</w:t>
            </w:r>
            <w:r w:rsidRPr="000F7F72">
              <w:rPr>
                <w:rFonts w:eastAsia="Times New Roman"/>
                <w:i/>
                <w:sz w:val="18"/>
                <w:szCs w:val="18"/>
              </w:rPr>
              <w:t xml:space="preserve">: </w:t>
            </w:r>
            <w:r w:rsidRPr="000F7F72">
              <w:rPr>
                <w:sz w:val="18"/>
                <w:szCs w:val="18"/>
              </w:rPr>
              <w:t>Collection trucks and other collection tools, collection bins, transfer stations, recycling center/sorting facilities, collection points; skips and skip loaders, hand push carts, landfills</w:t>
            </w:r>
            <w:r w:rsidRPr="000F7F72">
              <w:rPr>
                <w:rStyle w:val="FootnoteReference"/>
                <w:sz w:val="18"/>
                <w:szCs w:val="18"/>
              </w:rPr>
              <w:footnoteReference w:id="9"/>
            </w:r>
            <w:r w:rsidRPr="000F7F72">
              <w:rPr>
                <w:sz w:val="18"/>
                <w:szCs w:val="18"/>
              </w:rPr>
              <w:t xml:space="preserve"> (</w:t>
            </w:r>
            <w:r w:rsidRPr="000F7F72">
              <w:rPr>
                <w:i/>
                <w:sz w:val="18"/>
                <w:szCs w:val="18"/>
              </w:rPr>
              <w:t>of the size of maximum 10 hectares and minimum design criteria as per the solid waste management manual</w:t>
            </w:r>
            <w:r w:rsidRPr="000F7F72">
              <w:rPr>
                <w:sz w:val="18"/>
                <w:szCs w:val="18"/>
              </w:rPr>
              <w:t>), biogas and composting plants; and landfill site equipment including compaction vehicles, garbage truck, grader, dozer, loader, dump truck and excavator</w:t>
            </w:r>
          </w:p>
        </w:tc>
      </w:tr>
      <w:tr w:rsidR="00C063B5" w:rsidRPr="000F7F72" w14:paraId="65438857" w14:textId="77777777" w:rsidTr="008F01C3">
        <w:tc>
          <w:tcPr>
            <w:tcW w:w="2015" w:type="pct"/>
            <w:shd w:val="clear" w:color="auto" w:fill="B6DDE8"/>
          </w:tcPr>
          <w:p w14:paraId="613067A3" w14:textId="77777777" w:rsidR="00C063B5" w:rsidRPr="000F7F72" w:rsidRDefault="00C063B5" w:rsidP="008F01C3">
            <w:pPr>
              <w:spacing w:before="60" w:after="60"/>
              <w:rPr>
                <w:b/>
                <w:sz w:val="18"/>
                <w:szCs w:val="18"/>
              </w:rPr>
            </w:pPr>
            <w:r w:rsidRPr="000F7F72">
              <w:rPr>
                <w:b/>
                <w:sz w:val="18"/>
                <w:szCs w:val="18"/>
              </w:rPr>
              <w:t>Urban drainage</w:t>
            </w:r>
          </w:p>
        </w:tc>
        <w:tc>
          <w:tcPr>
            <w:tcW w:w="2985" w:type="pct"/>
          </w:tcPr>
          <w:p w14:paraId="1904B940" w14:textId="77777777" w:rsidR="00C063B5" w:rsidRPr="000F7F72" w:rsidRDefault="00C063B5" w:rsidP="008F01C3">
            <w:pPr>
              <w:spacing w:before="60" w:after="60"/>
              <w:rPr>
                <w:rFonts w:eastAsia="Times New Roman"/>
                <w:sz w:val="18"/>
                <w:szCs w:val="18"/>
              </w:rPr>
            </w:pPr>
            <w:r w:rsidRPr="000F7F72">
              <w:rPr>
                <w:rFonts w:eastAsia="Times New Roman"/>
                <w:sz w:val="18"/>
                <w:szCs w:val="18"/>
                <w:u w:val="single"/>
              </w:rPr>
              <w:t>Expenditure group 6</w:t>
            </w:r>
            <w:r w:rsidRPr="000F7F72">
              <w:rPr>
                <w:rFonts w:eastAsia="Times New Roman"/>
                <w:i/>
                <w:sz w:val="18"/>
                <w:szCs w:val="18"/>
              </w:rPr>
              <w:t xml:space="preserve">: </w:t>
            </w:r>
            <w:r w:rsidRPr="000F7F72">
              <w:rPr>
                <w:sz w:val="18"/>
                <w:szCs w:val="18"/>
              </w:rPr>
              <w:t xml:space="preserve">Drainage systems (follow the guideline developed by the </w:t>
            </w:r>
            <w:r>
              <w:rPr>
                <w:sz w:val="18"/>
                <w:szCs w:val="18"/>
              </w:rPr>
              <w:t>MUDCo</w:t>
            </w:r>
            <w:r w:rsidRPr="000F7F72">
              <w:rPr>
                <w:sz w:val="18"/>
                <w:szCs w:val="18"/>
              </w:rPr>
              <w:t xml:space="preserve">), flood control systems. </w:t>
            </w:r>
          </w:p>
        </w:tc>
      </w:tr>
      <w:tr w:rsidR="00C063B5" w:rsidRPr="000F7F72" w14:paraId="05DE118E" w14:textId="77777777" w:rsidTr="008F01C3">
        <w:tc>
          <w:tcPr>
            <w:tcW w:w="2015" w:type="pct"/>
            <w:shd w:val="clear" w:color="auto" w:fill="B6DDE8"/>
          </w:tcPr>
          <w:p w14:paraId="6AD2655E" w14:textId="77777777" w:rsidR="00C063B5" w:rsidRPr="000F7F72" w:rsidRDefault="00C063B5" w:rsidP="008F01C3">
            <w:pPr>
              <w:spacing w:before="60" w:after="60"/>
              <w:rPr>
                <w:b/>
                <w:sz w:val="18"/>
                <w:szCs w:val="18"/>
              </w:rPr>
            </w:pPr>
            <w:r w:rsidRPr="000F7F72">
              <w:rPr>
                <w:b/>
                <w:sz w:val="18"/>
                <w:szCs w:val="18"/>
              </w:rPr>
              <w:t>Urban disaster risk management and initiatives to enhance resilience</w:t>
            </w:r>
            <w:r w:rsidRPr="000F7F72">
              <w:rPr>
                <w:rStyle w:val="FootnoteReference"/>
                <w:b/>
                <w:sz w:val="18"/>
                <w:szCs w:val="18"/>
              </w:rPr>
              <w:footnoteReference w:id="10"/>
            </w:r>
          </w:p>
        </w:tc>
        <w:tc>
          <w:tcPr>
            <w:tcW w:w="2985" w:type="pct"/>
          </w:tcPr>
          <w:p w14:paraId="2487B957" w14:textId="77777777" w:rsidR="00C063B5" w:rsidRPr="000F7F72" w:rsidRDefault="00C063B5" w:rsidP="008F01C3">
            <w:pPr>
              <w:spacing w:before="60" w:after="60"/>
              <w:rPr>
                <w:rFonts w:eastAsia="Times New Roman"/>
                <w:sz w:val="18"/>
                <w:szCs w:val="18"/>
                <w:u w:val="single"/>
              </w:rPr>
            </w:pPr>
            <w:r w:rsidRPr="000F7F72">
              <w:rPr>
                <w:rFonts w:eastAsia="Times New Roman"/>
                <w:sz w:val="18"/>
                <w:szCs w:val="18"/>
                <w:u w:val="single"/>
              </w:rPr>
              <w:t xml:space="preserve">Expenditure group 7: </w:t>
            </w:r>
            <w:r w:rsidRPr="000F7F72">
              <w:rPr>
                <w:rFonts w:eastAsia="Times New Roman"/>
                <w:sz w:val="18"/>
                <w:szCs w:val="18"/>
              </w:rPr>
              <w:t>Fire brigade equipment, trucks, facilities, fire stations, non-grid renewable energy supply (e.g. solar, wind), landslide protection structures</w:t>
            </w:r>
          </w:p>
        </w:tc>
      </w:tr>
      <w:tr w:rsidR="00C063B5" w:rsidRPr="000F7F72" w14:paraId="4525F32C" w14:textId="77777777" w:rsidTr="008F01C3">
        <w:tc>
          <w:tcPr>
            <w:tcW w:w="2015" w:type="pct"/>
            <w:shd w:val="clear" w:color="auto" w:fill="B6DDE8"/>
          </w:tcPr>
          <w:p w14:paraId="33542AFC" w14:textId="77777777" w:rsidR="00C063B5" w:rsidRPr="000F7F72" w:rsidRDefault="00C063B5" w:rsidP="008F01C3">
            <w:pPr>
              <w:spacing w:before="60" w:after="60"/>
              <w:rPr>
                <w:b/>
                <w:sz w:val="18"/>
                <w:szCs w:val="18"/>
              </w:rPr>
            </w:pPr>
            <w:r w:rsidRPr="000F7F72">
              <w:rPr>
                <w:b/>
                <w:sz w:val="18"/>
                <w:szCs w:val="18"/>
              </w:rPr>
              <w:t>Built facilities</w:t>
            </w:r>
          </w:p>
        </w:tc>
        <w:tc>
          <w:tcPr>
            <w:tcW w:w="2985" w:type="pct"/>
          </w:tcPr>
          <w:p w14:paraId="3F01DA71" w14:textId="77777777" w:rsidR="00C063B5" w:rsidRPr="000F7F72" w:rsidRDefault="00C063B5" w:rsidP="008F01C3">
            <w:pPr>
              <w:spacing w:before="60" w:after="60"/>
              <w:rPr>
                <w:rFonts w:eastAsia="Times New Roman"/>
                <w:sz w:val="18"/>
                <w:szCs w:val="18"/>
              </w:rPr>
            </w:pPr>
            <w:r w:rsidRPr="000F7F72">
              <w:rPr>
                <w:rFonts w:eastAsia="Times New Roman"/>
                <w:sz w:val="18"/>
                <w:szCs w:val="18"/>
                <w:u w:val="single"/>
              </w:rPr>
              <w:t>Expenditure group 8</w:t>
            </w:r>
            <w:r w:rsidRPr="000F7F72">
              <w:rPr>
                <w:rFonts w:eastAsia="Times New Roman"/>
                <w:i/>
                <w:sz w:val="18"/>
                <w:szCs w:val="18"/>
              </w:rPr>
              <w:t xml:space="preserve">: </w:t>
            </w:r>
            <w:r w:rsidRPr="000F7F72">
              <w:rPr>
                <w:sz w:val="18"/>
                <w:szCs w:val="18"/>
              </w:rPr>
              <w:t xml:space="preserve">Markets for small businesses </w:t>
            </w:r>
            <w:r w:rsidRPr="000F7F72">
              <w:rPr>
                <w:i/>
                <w:sz w:val="18"/>
                <w:szCs w:val="18"/>
              </w:rPr>
              <w:t xml:space="preserve">not </w:t>
            </w:r>
            <w:proofErr w:type="spellStart"/>
            <w:r w:rsidRPr="000F7F72">
              <w:rPr>
                <w:i/>
                <w:sz w:val="18"/>
                <w:szCs w:val="18"/>
              </w:rPr>
              <w:t>exceedingground</w:t>
            </w:r>
            <w:proofErr w:type="spellEnd"/>
            <w:r w:rsidRPr="000F7F72">
              <w:rPr>
                <w:i/>
                <w:sz w:val="18"/>
                <w:szCs w:val="18"/>
              </w:rPr>
              <w:t xml:space="preserve"> floor</w:t>
            </w:r>
            <w:r w:rsidRPr="000F7F72">
              <w:rPr>
                <w:sz w:val="18"/>
                <w:szCs w:val="18"/>
              </w:rPr>
              <w:t xml:space="preserve"> with associated services (water supply, drainage, access roads, sanitation facilities), upgrading the existing markets, one-stop shops, slaughter houses (abattoirs)</w:t>
            </w:r>
            <w:r w:rsidRPr="000F7F72">
              <w:rPr>
                <w:rStyle w:val="FootnoteReference"/>
                <w:sz w:val="18"/>
                <w:szCs w:val="18"/>
              </w:rPr>
              <w:footnoteReference w:id="11"/>
            </w:r>
            <w:r w:rsidRPr="000F7F72">
              <w:rPr>
                <w:sz w:val="18"/>
                <w:szCs w:val="18"/>
              </w:rPr>
              <w:t>(</w:t>
            </w:r>
            <w:r w:rsidRPr="000F7F72">
              <w:rPr>
                <w:i/>
                <w:sz w:val="18"/>
                <w:szCs w:val="18"/>
              </w:rPr>
              <w:t>not exceeding size of 2 ha and the category of level B, C, and D)</w:t>
            </w:r>
            <w:r w:rsidRPr="000F7F72">
              <w:rPr>
                <w:sz w:val="18"/>
                <w:szCs w:val="18"/>
              </w:rPr>
              <w:t xml:space="preserve"> with by-products and processing facilities, abattoir trucks, production and premises, sales and display centers for MSEs, community center, youth center, cultural centers</w:t>
            </w:r>
          </w:p>
        </w:tc>
      </w:tr>
      <w:tr w:rsidR="00C063B5" w:rsidRPr="000F7F72" w14:paraId="0224FD2C" w14:textId="77777777" w:rsidTr="008F01C3">
        <w:tc>
          <w:tcPr>
            <w:tcW w:w="2015" w:type="pct"/>
            <w:shd w:val="clear" w:color="auto" w:fill="B6DDE8"/>
          </w:tcPr>
          <w:p w14:paraId="5BEEBBD2" w14:textId="77777777" w:rsidR="00C063B5" w:rsidRPr="000F7F72" w:rsidRDefault="00C063B5" w:rsidP="008F01C3">
            <w:pPr>
              <w:spacing w:before="60" w:after="60"/>
              <w:rPr>
                <w:b/>
                <w:sz w:val="18"/>
                <w:szCs w:val="18"/>
              </w:rPr>
            </w:pPr>
            <w:r w:rsidRPr="000F7F72">
              <w:rPr>
                <w:b/>
                <w:sz w:val="18"/>
                <w:szCs w:val="18"/>
              </w:rPr>
              <w:t>Urban green infrastructure</w:t>
            </w:r>
          </w:p>
        </w:tc>
        <w:tc>
          <w:tcPr>
            <w:tcW w:w="2985" w:type="pct"/>
          </w:tcPr>
          <w:p w14:paraId="70A84326" w14:textId="77777777" w:rsidR="00C063B5" w:rsidRPr="000F7F72" w:rsidRDefault="00C063B5" w:rsidP="008F01C3">
            <w:pPr>
              <w:spacing w:before="60" w:after="60"/>
              <w:rPr>
                <w:sz w:val="18"/>
                <w:szCs w:val="18"/>
              </w:rPr>
            </w:pPr>
            <w:r w:rsidRPr="000F7F72">
              <w:rPr>
                <w:sz w:val="18"/>
                <w:szCs w:val="18"/>
                <w:u w:val="single"/>
              </w:rPr>
              <w:t>Expenditure group 9</w:t>
            </w:r>
            <w:r w:rsidRPr="000F7F72">
              <w:rPr>
                <w:i/>
                <w:sz w:val="18"/>
                <w:szCs w:val="18"/>
              </w:rPr>
              <w:t xml:space="preserve">: </w:t>
            </w:r>
            <w:r w:rsidRPr="000F7F72">
              <w:rPr>
                <w:sz w:val="18"/>
                <w:szCs w:val="18"/>
              </w:rPr>
              <w:t xml:space="preserve">Urban parks, public spaces and greenery development projects. </w:t>
            </w:r>
          </w:p>
        </w:tc>
      </w:tr>
      <w:tr w:rsidR="00C063B5" w:rsidRPr="000F7F72" w14:paraId="39C2F97F" w14:textId="77777777" w:rsidTr="008F01C3">
        <w:tc>
          <w:tcPr>
            <w:tcW w:w="2015" w:type="pct"/>
            <w:shd w:val="clear" w:color="auto" w:fill="B6DDE8"/>
          </w:tcPr>
          <w:p w14:paraId="601137E8" w14:textId="77777777" w:rsidR="00C063B5" w:rsidRPr="000F7F72" w:rsidRDefault="00C063B5" w:rsidP="008F01C3">
            <w:pPr>
              <w:spacing w:before="60" w:after="60"/>
              <w:rPr>
                <w:b/>
                <w:sz w:val="18"/>
                <w:szCs w:val="18"/>
              </w:rPr>
            </w:pPr>
            <w:r w:rsidRPr="000F7F72">
              <w:rPr>
                <w:b/>
                <w:sz w:val="18"/>
                <w:szCs w:val="18"/>
              </w:rPr>
              <w:t>Consultancy services for design, studies and contract management</w:t>
            </w:r>
          </w:p>
        </w:tc>
        <w:tc>
          <w:tcPr>
            <w:tcW w:w="2985" w:type="pct"/>
          </w:tcPr>
          <w:p w14:paraId="0F9A9E98" w14:textId="77777777" w:rsidR="00C063B5" w:rsidRPr="000F7F72" w:rsidRDefault="00C063B5" w:rsidP="008F01C3">
            <w:pPr>
              <w:spacing w:before="60" w:after="60"/>
              <w:rPr>
                <w:sz w:val="18"/>
                <w:szCs w:val="18"/>
              </w:rPr>
            </w:pPr>
            <w:r w:rsidRPr="000F7F72">
              <w:rPr>
                <w:sz w:val="18"/>
                <w:szCs w:val="18"/>
                <w:u w:val="single"/>
              </w:rPr>
              <w:t>Expenditure group 10</w:t>
            </w:r>
            <w:r w:rsidRPr="000F7F72">
              <w:rPr>
                <w:i/>
                <w:sz w:val="18"/>
                <w:szCs w:val="18"/>
              </w:rPr>
              <w:t xml:space="preserve">: </w:t>
            </w:r>
            <w:r w:rsidRPr="000F7F72">
              <w:rPr>
                <w:sz w:val="18"/>
                <w:szCs w:val="18"/>
              </w:rPr>
              <w:t>For studies relating to preliminary and detailed design, contract documentation and supervision relating to the above infrastructure and services.</w:t>
            </w:r>
          </w:p>
        </w:tc>
      </w:tr>
      <w:tr w:rsidR="00C063B5" w:rsidRPr="000F7F72" w14:paraId="04E86232" w14:textId="77777777" w:rsidTr="008F01C3">
        <w:tc>
          <w:tcPr>
            <w:tcW w:w="2015" w:type="pct"/>
            <w:shd w:val="clear" w:color="auto" w:fill="B6DDE8"/>
          </w:tcPr>
          <w:p w14:paraId="07EA5388" w14:textId="77777777" w:rsidR="00C063B5" w:rsidRPr="000F7F72" w:rsidRDefault="00C063B5" w:rsidP="008F01C3">
            <w:pPr>
              <w:spacing w:before="60" w:after="60"/>
              <w:rPr>
                <w:b/>
                <w:sz w:val="18"/>
                <w:szCs w:val="18"/>
              </w:rPr>
            </w:pPr>
            <w:r w:rsidRPr="000F7F72">
              <w:rPr>
                <w:b/>
                <w:sz w:val="18"/>
                <w:szCs w:val="18"/>
              </w:rPr>
              <w:t>Capacity Building Support</w:t>
            </w:r>
          </w:p>
        </w:tc>
        <w:tc>
          <w:tcPr>
            <w:tcW w:w="2985" w:type="pct"/>
            <w:shd w:val="clear" w:color="auto" w:fill="auto"/>
          </w:tcPr>
          <w:p w14:paraId="43934C71" w14:textId="77777777" w:rsidR="00C063B5" w:rsidRPr="000F7F72" w:rsidRDefault="00C063B5" w:rsidP="008F01C3">
            <w:pPr>
              <w:spacing w:before="60" w:after="60"/>
              <w:rPr>
                <w:sz w:val="18"/>
                <w:szCs w:val="18"/>
              </w:rPr>
            </w:pPr>
            <w:r w:rsidRPr="000F7F72">
              <w:rPr>
                <w:sz w:val="18"/>
                <w:szCs w:val="18"/>
                <w:u w:val="single"/>
              </w:rPr>
              <w:t>Expenditure group 11</w:t>
            </w:r>
            <w:r w:rsidRPr="000F7F72">
              <w:rPr>
                <w:i/>
                <w:sz w:val="18"/>
                <w:szCs w:val="18"/>
              </w:rPr>
              <w:t xml:space="preserve">: </w:t>
            </w:r>
            <w:r w:rsidRPr="000F7F72">
              <w:rPr>
                <w:sz w:val="18"/>
                <w:szCs w:val="18"/>
              </w:rPr>
              <w:t>Up to 5 percent of investment grants and regional/city contributions can be utilized on capacity building support</w:t>
            </w:r>
            <w:r>
              <w:rPr>
                <w:sz w:val="18"/>
                <w:szCs w:val="18"/>
              </w:rPr>
              <w:t xml:space="preserve">. It also includes some expenditures </w:t>
            </w:r>
            <w:proofErr w:type="spellStart"/>
            <w:r>
              <w:rPr>
                <w:sz w:val="18"/>
                <w:szCs w:val="18"/>
              </w:rPr>
              <w:t>for</w:t>
            </w:r>
            <w:r w:rsidRPr="00975C0D">
              <w:rPr>
                <w:sz w:val="18"/>
                <w:szCs w:val="18"/>
              </w:rPr>
              <w:t>consultancies</w:t>
            </w:r>
            <w:proofErr w:type="spellEnd"/>
            <w:r w:rsidRPr="00975C0D">
              <w:rPr>
                <w:sz w:val="18"/>
                <w:szCs w:val="18"/>
              </w:rPr>
              <w:t>, studies, and related operating costs managed by MUDCo limited to the legacy activities carried over by ULGDP 2.</w:t>
            </w:r>
            <w:r>
              <w:rPr>
                <w:sz w:val="18"/>
                <w:szCs w:val="18"/>
              </w:rPr>
              <w:t>S</w:t>
            </w:r>
            <w:r w:rsidRPr="000F7F72">
              <w:rPr>
                <w:sz w:val="18"/>
                <w:szCs w:val="18"/>
              </w:rPr>
              <w:t xml:space="preserve">ee menu for capacity building support below. </w:t>
            </w:r>
          </w:p>
        </w:tc>
      </w:tr>
    </w:tbl>
    <w:p w14:paraId="620BD527" w14:textId="77777777" w:rsidR="00C063B5" w:rsidRDefault="00C063B5" w:rsidP="00C063B5">
      <w:pPr>
        <w:pStyle w:val="Heading2"/>
        <w:numPr>
          <w:ilvl w:val="0"/>
          <w:numId w:val="0"/>
        </w:numPr>
        <w:rPr>
          <w:rFonts w:eastAsiaTheme="minorEastAsia" w:hint="eastAsia"/>
        </w:rPr>
      </w:pPr>
    </w:p>
    <w:p w14:paraId="7AFD33D3" w14:textId="77777777" w:rsidR="00C063B5" w:rsidRPr="002C6655" w:rsidRDefault="00C063B5" w:rsidP="00C063B5">
      <w:pPr>
        <w:spacing w:line="276" w:lineRule="auto"/>
        <w:jc w:val="both"/>
        <w:rPr>
          <w:b/>
          <w:i/>
          <w:sz w:val="20"/>
          <w:szCs w:val="20"/>
        </w:rPr>
      </w:pPr>
      <w:r w:rsidRPr="002C6655">
        <w:rPr>
          <w:b/>
          <w:i/>
          <w:sz w:val="20"/>
          <w:szCs w:val="20"/>
        </w:rPr>
        <w:t>Notes for investments:</w:t>
      </w:r>
    </w:p>
    <w:p w14:paraId="5EBA0CC1" w14:textId="77777777" w:rsidR="00C063B5" w:rsidRPr="00B36D71" w:rsidRDefault="00C063B5" w:rsidP="000B3274">
      <w:pPr>
        <w:pStyle w:val="ListParagraph"/>
        <w:numPr>
          <w:ilvl w:val="0"/>
          <w:numId w:val="87"/>
        </w:numPr>
        <w:spacing w:before="0" w:after="0"/>
        <w:contextualSpacing/>
        <w:jc w:val="both"/>
        <w:rPr>
          <w:sz w:val="20"/>
          <w:szCs w:val="20"/>
        </w:rPr>
      </w:pPr>
      <w:r w:rsidRPr="00DA02E3">
        <w:rPr>
          <w:sz w:val="20"/>
          <w:szCs w:val="20"/>
        </w:rPr>
        <w:t xml:space="preserve">Current </w:t>
      </w:r>
      <w:r w:rsidRPr="008E0E3C">
        <w:rPr>
          <w:b/>
          <w:sz w:val="20"/>
          <w:szCs w:val="20"/>
        </w:rPr>
        <w:t xml:space="preserve">maintenance and operational costs, including </w:t>
      </w:r>
      <w:r w:rsidRPr="00443615">
        <w:rPr>
          <w:b/>
          <w:sz w:val="20"/>
          <w:szCs w:val="20"/>
        </w:rPr>
        <w:t>salaries,</w:t>
      </w:r>
      <w:r w:rsidRPr="00443615">
        <w:rPr>
          <w:sz w:val="20"/>
          <w:szCs w:val="20"/>
        </w:rPr>
        <w:t xml:space="preserve"> should not be funded by the UIIDP grant. Other ULG sources, including OSR should be used for these expenditures. The performance system will promote planning and actual provision for this to ensure longer-term sustainability. </w:t>
      </w:r>
    </w:p>
    <w:p w14:paraId="22881F8F" w14:textId="77777777" w:rsidR="00C063B5" w:rsidRPr="00F334E5" w:rsidRDefault="00C063B5" w:rsidP="000B3274">
      <w:pPr>
        <w:pStyle w:val="ListParagraph"/>
        <w:numPr>
          <w:ilvl w:val="0"/>
          <w:numId w:val="87"/>
        </w:numPr>
        <w:spacing w:before="0" w:after="0"/>
        <w:jc w:val="both"/>
        <w:rPr>
          <w:sz w:val="20"/>
          <w:szCs w:val="20"/>
        </w:rPr>
      </w:pPr>
      <w:r w:rsidRPr="00B36D71">
        <w:rPr>
          <w:b/>
          <w:sz w:val="20"/>
          <w:szCs w:val="20"/>
        </w:rPr>
        <w:t>The investment menu above explicitly excludes possible high-risk activities and Category “A” types of activities.</w:t>
      </w:r>
      <w:r w:rsidRPr="00B36D71">
        <w:rPr>
          <w:sz w:val="20"/>
          <w:szCs w:val="20"/>
        </w:rPr>
        <w:t xml:space="preserve"> Investments, which according to the WB Operational Manual for Environmental Assessment (OP 4.01) are classified in Category A are explicit</w:t>
      </w:r>
      <w:r w:rsidRPr="0056744D">
        <w:rPr>
          <w:sz w:val="20"/>
          <w:szCs w:val="20"/>
        </w:rPr>
        <w:t>ly excluded from the Program. These “…</w:t>
      </w:r>
      <w:r w:rsidRPr="0056744D">
        <w:rPr>
          <w:i/>
          <w:sz w:val="20"/>
          <w:szCs w:val="20"/>
        </w:rPr>
        <w:t xml:space="preserve">are projects which are likely to have significant adverse environmental impacts that are sensitive, diverse, or unprecedented. These impacts may affect and area broader than the sites or facilities subject to physical </w:t>
      </w:r>
      <w:r w:rsidRPr="00F334E5">
        <w:rPr>
          <w:i/>
          <w:sz w:val="20"/>
          <w:szCs w:val="20"/>
        </w:rPr>
        <w:t xml:space="preserve">works”. </w:t>
      </w:r>
      <w:r w:rsidRPr="00F334E5">
        <w:rPr>
          <w:sz w:val="20"/>
          <w:szCs w:val="20"/>
        </w:rPr>
        <w:t xml:space="preserve">Category A projects are not supported by PforR operations and ULGs cannot use the UIIDP grants for these types investments. </w:t>
      </w:r>
    </w:p>
    <w:p w14:paraId="5B2F6373" w14:textId="77777777" w:rsidR="00C063B5" w:rsidRPr="000F7F72" w:rsidRDefault="00C063B5" w:rsidP="000B3274">
      <w:pPr>
        <w:pStyle w:val="ListParagraph"/>
        <w:numPr>
          <w:ilvl w:val="0"/>
          <w:numId w:val="87"/>
        </w:numPr>
        <w:tabs>
          <w:tab w:val="left" w:pos="360"/>
        </w:tabs>
        <w:spacing w:before="0" w:after="0"/>
        <w:contextualSpacing/>
        <w:jc w:val="both"/>
        <w:rPr>
          <w:b/>
          <w:sz w:val="20"/>
          <w:szCs w:val="20"/>
        </w:rPr>
      </w:pPr>
      <w:r w:rsidRPr="00F334E5">
        <w:rPr>
          <w:b/>
          <w:sz w:val="20"/>
          <w:szCs w:val="20"/>
        </w:rPr>
        <w:t xml:space="preserve">While the scope and scale of works under the Program are not expected to cause significant adverse </w:t>
      </w:r>
      <w:r w:rsidRPr="00D84B8C">
        <w:rPr>
          <w:b/>
          <w:sz w:val="20"/>
          <w:szCs w:val="20"/>
        </w:rPr>
        <w:t>environment and social impacts, the current EIA procedures in Ethiopia require that all investments are screened</w:t>
      </w:r>
      <w:r w:rsidRPr="00D84B8C">
        <w:rPr>
          <w:sz w:val="20"/>
          <w:szCs w:val="20"/>
        </w:rPr>
        <w:t xml:space="preserve"> for negative impacts that are sensitive, diverse, or unprecedented on the environment and/or affected people.  </w:t>
      </w:r>
    </w:p>
    <w:p w14:paraId="44071CF3" w14:textId="77777777" w:rsidR="00C063B5" w:rsidRPr="00D84B8C" w:rsidRDefault="00C063B5" w:rsidP="000B3274">
      <w:pPr>
        <w:pStyle w:val="ListParagraph"/>
        <w:numPr>
          <w:ilvl w:val="0"/>
          <w:numId w:val="87"/>
        </w:numPr>
        <w:tabs>
          <w:tab w:val="left" w:pos="360"/>
        </w:tabs>
        <w:spacing w:before="0" w:after="0"/>
        <w:contextualSpacing/>
        <w:jc w:val="both"/>
        <w:rPr>
          <w:b/>
          <w:sz w:val="20"/>
          <w:szCs w:val="20"/>
        </w:rPr>
      </w:pPr>
      <w:r w:rsidRPr="00D84B8C">
        <w:rPr>
          <w:b/>
          <w:sz w:val="20"/>
          <w:szCs w:val="20"/>
        </w:rPr>
        <w:t xml:space="preserve">Siting, design, construction and implementation of all physical infrastructure must consider risk map/disaster risk management plan and integrate measures to make them resilient to climate change and disaster impacts. </w:t>
      </w:r>
    </w:p>
    <w:p w14:paraId="5FEE7EE0" w14:textId="77777777" w:rsidR="00C063B5" w:rsidRPr="000F7F72" w:rsidRDefault="00C063B5" w:rsidP="000B3274">
      <w:pPr>
        <w:pStyle w:val="ListParagraph"/>
        <w:numPr>
          <w:ilvl w:val="2"/>
          <w:numId w:val="88"/>
        </w:numPr>
        <w:spacing w:before="0" w:after="0"/>
        <w:ind w:left="1080" w:hanging="360"/>
        <w:contextualSpacing/>
        <w:jc w:val="both"/>
        <w:rPr>
          <w:b/>
          <w:sz w:val="20"/>
          <w:szCs w:val="20"/>
        </w:rPr>
      </w:pPr>
      <w:r w:rsidRPr="00D84B8C">
        <w:rPr>
          <w:sz w:val="20"/>
          <w:szCs w:val="20"/>
        </w:rPr>
        <w:t>Siting and construction: Steps should be taken screen location of physical infrastructure to minimize exposure to disasters (flood, earthquake, drought, fire, landslides)</w:t>
      </w:r>
    </w:p>
    <w:p w14:paraId="5B864717" w14:textId="77777777" w:rsidR="00C063B5" w:rsidRPr="000F7F72" w:rsidRDefault="00C063B5" w:rsidP="000B3274">
      <w:pPr>
        <w:pStyle w:val="ListParagraph"/>
        <w:numPr>
          <w:ilvl w:val="2"/>
          <w:numId w:val="88"/>
        </w:numPr>
        <w:spacing w:before="0" w:after="0"/>
        <w:ind w:left="1080" w:hanging="360"/>
        <w:contextualSpacing/>
        <w:jc w:val="both"/>
        <w:rPr>
          <w:b/>
          <w:sz w:val="20"/>
          <w:szCs w:val="20"/>
        </w:rPr>
      </w:pPr>
      <w:r w:rsidRPr="00D84B8C">
        <w:rPr>
          <w:sz w:val="20"/>
          <w:szCs w:val="20"/>
        </w:rPr>
        <w:t xml:space="preserve">Design and implementation: Design and operation of infrastructure and services need to consider climate and disaster impacts. Additionally, sanitation and solid waste management facility to consider waste segregation, treatment and reduce contamination of water sources in the event of flooding or other disasters. </w:t>
      </w:r>
    </w:p>
    <w:p w14:paraId="496236E4" w14:textId="77777777" w:rsidR="00C063B5" w:rsidRPr="00B36D71" w:rsidRDefault="00C063B5" w:rsidP="000B3274">
      <w:pPr>
        <w:pStyle w:val="ListParagraph"/>
        <w:numPr>
          <w:ilvl w:val="0"/>
          <w:numId w:val="87"/>
        </w:numPr>
        <w:tabs>
          <w:tab w:val="left" w:pos="360"/>
        </w:tabs>
        <w:spacing w:before="0" w:after="0"/>
        <w:contextualSpacing/>
        <w:jc w:val="both"/>
        <w:rPr>
          <w:b/>
          <w:sz w:val="20"/>
          <w:szCs w:val="20"/>
        </w:rPr>
      </w:pPr>
      <w:r w:rsidRPr="00DA02E3">
        <w:rPr>
          <w:b/>
          <w:sz w:val="20"/>
          <w:szCs w:val="20"/>
        </w:rPr>
        <w:t>In addition to screening for</w:t>
      </w:r>
      <w:r w:rsidRPr="008E0E3C">
        <w:rPr>
          <w:b/>
          <w:sz w:val="20"/>
          <w:szCs w:val="20"/>
        </w:rPr>
        <w:t xml:space="preserve"> significant negative impacts, the following works will be ineligible for financing under the UIIDP:</w:t>
      </w:r>
    </w:p>
    <w:p w14:paraId="57E09421" w14:textId="77777777" w:rsidR="00C063B5" w:rsidRPr="000F7F72" w:rsidRDefault="00C063B5" w:rsidP="000B3274">
      <w:pPr>
        <w:pStyle w:val="ListParagraph"/>
        <w:numPr>
          <w:ilvl w:val="2"/>
          <w:numId w:val="88"/>
        </w:numPr>
        <w:spacing w:before="0" w:after="0"/>
        <w:ind w:left="1080" w:hanging="360"/>
        <w:contextualSpacing/>
        <w:rPr>
          <w:sz w:val="20"/>
          <w:szCs w:val="20"/>
        </w:rPr>
      </w:pPr>
      <w:r w:rsidRPr="000F7F72">
        <w:rPr>
          <w:sz w:val="20"/>
          <w:szCs w:val="20"/>
        </w:rPr>
        <w:t>Road works outside of existing rights-of-way;</w:t>
      </w:r>
    </w:p>
    <w:p w14:paraId="5D9FA4E1" w14:textId="77777777" w:rsidR="00C063B5" w:rsidRPr="000F7F72" w:rsidRDefault="00C063B5" w:rsidP="000B3274">
      <w:pPr>
        <w:pStyle w:val="ListParagraph"/>
        <w:numPr>
          <w:ilvl w:val="2"/>
          <w:numId w:val="88"/>
        </w:numPr>
        <w:spacing w:before="0" w:after="0"/>
        <w:ind w:left="1080" w:hanging="360"/>
        <w:contextualSpacing/>
        <w:jc w:val="both"/>
        <w:rPr>
          <w:sz w:val="20"/>
          <w:szCs w:val="20"/>
        </w:rPr>
      </w:pPr>
      <w:r w:rsidRPr="000F7F72">
        <w:rPr>
          <w:sz w:val="20"/>
          <w:szCs w:val="20"/>
        </w:rPr>
        <w:t xml:space="preserve">Infrastructure works that require significant resettlement of people (more than 200 people, project-specific) </w:t>
      </w:r>
    </w:p>
    <w:p w14:paraId="50854559" w14:textId="77777777" w:rsidR="00C063B5" w:rsidRPr="000F7F72" w:rsidRDefault="00C063B5" w:rsidP="000B3274">
      <w:pPr>
        <w:pStyle w:val="ListParagraph"/>
        <w:numPr>
          <w:ilvl w:val="2"/>
          <w:numId w:val="88"/>
        </w:numPr>
        <w:spacing w:before="0" w:after="0"/>
        <w:ind w:left="1080" w:hanging="360"/>
        <w:contextualSpacing/>
        <w:jc w:val="both"/>
        <w:rPr>
          <w:sz w:val="20"/>
          <w:szCs w:val="20"/>
        </w:rPr>
      </w:pPr>
      <w:r w:rsidRPr="000F7F72">
        <w:rPr>
          <w:sz w:val="20"/>
          <w:szCs w:val="20"/>
        </w:rPr>
        <w:t>Activities that would significantly convert natural habitats or significantly alter potentially important biodiversity and/or cultural resource areas.</w:t>
      </w:r>
    </w:p>
    <w:p w14:paraId="23C2399B" w14:textId="77777777" w:rsidR="00C063B5" w:rsidRPr="000F7F72" w:rsidRDefault="00C063B5" w:rsidP="00C063B5">
      <w:pPr>
        <w:ind w:left="720"/>
        <w:jc w:val="both"/>
        <w:rPr>
          <w:b/>
          <w:sz w:val="6"/>
          <w:szCs w:val="20"/>
        </w:rPr>
      </w:pPr>
    </w:p>
    <w:p w14:paraId="6D28B3B7" w14:textId="77777777" w:rsidR="00C063B5" w:rsidRPr="000F7F72" w:rsidRDefault="00C063B5" w:rsidP="00C063B5">
      <w:pPr>
        <w:ind w:left="720"/>
        <w:jc w:val="both"/>
        <w:rPr>
          <w:sz w:val="20"/>
          <w:szCs w:val="20"/>
        </w:rPr>
      </w:pPr>
      <w:r w:rsidRPr="000F7F72">
        <w:rPr>
          <w:b/>
          <w:sz w:val="20"/>
          <w:szCs w:val="20"/>
        </w:rPr>
        <w:t xml:space="preserve">the following works </w:t>
      </w:r>
      <w:r w:rsidRPr="002C6655">
        <w:rPr>
          <w:b/>
          <w:sz w:val="20"/>
          <w:szCs w:val="20"/>
        </w:rPr>
        <w:t>have conditions</w:t>
      </w:r>
      <w:r w:rsidRPr="000F7F72">
        <w:rPr>
          <w:b/>
          <w:sz w:val="20"/>
          <w:szCs w:val="20"/>
        </w:rPr>
        <w:t xml:space="preserve"> under the UIIDP:</w:t>
      </w:r>
    </w:p>
    <w:p w14:paraId="4D836D77" w14:textId="77777777" w:rsidR="00C063B5" w:rsidRPr="000F7F72" w:rsidRDefault="00C063B5" w:rsidP="000B3274">
      <w:pPr>
        <w:pStyle w:val="ListParagraph"/>
        <w:numPr>
          <w:ilvl w:val="2"/>
          <w:numId w:val="88"/>
        </w:numPr>
        <w:spacing w:before="0" w:after="0"/>
        <w:ind w:left="1080" w:hanging="360"/>
        <w:contextualSpacing/>
        <w:jc w:val="both"/>
        <w:rPr>
          <w:sz w:val="20"/>
          <w:szCs w:val="20"/>
        </w:rPr>
      </w:pPr>
      <w:r w:rsidRPr="000F7F72">
        <w:rPr>
          <w:sz w:val="20"/>
          <w:szCs w:val="20"/>
        </w:rPr>
        <w:t xml:space="preserve">Canals (Sewer reticulation systems canals (primary canals)) should not exceed in diameter 1,000 </w:t>
      </w:r>
      <w:proofErr w:type="spellStart"/>
      <w:r w:rsidRPr="000F7F72">
        <w:rPr>
          <w:sz w:val="20"/>
          <w:szCs w:val="20"/>
        </w:rPr>
        <w:t>millimetres</w:t>
      </w:r>
      <w:proofErr w:type="spellEnd"/>
      <w:r w:rsidRPr="000F7F72">
        <w:rPr>
          <w:sz w:val="20"/>
          <w:szCs w:val="20"/>
        </w:rPr>
        <w:t xml:space="preserve"> or 10 </w:t>
      </w:r>
      <w:proofErr w:type="spellStart"/>
      <w:r w:rsidRPr="000F7F72">
        <w:rPr>
          <w:sz w:val="20"/>
          <w:szCs w:val="20"/>
        </w:rPr>
        <w:t>kilometres</w:t>
      </w:r>
      <w:proofErr w:type="spellEnd"/>
    </w:p>
    <w:p w14:paraId="460B3CFB" w14:textId="77777777" w:rsidR="00C063B5" w:rsidRDefault="00C063B5" w:rsidP="000B3274">
      <w:pPr>
        <w:pStyle w:val="ListParagraph"/>
        <w:numPr>
          <w:ilvl w:val="2"/>
          <w:numId w:val="88"/>
        </w:numPr>
        <w:spacing w:before="0" w:after="0"/>
        <w:ind w:left="1080" w:hanging="360"/>
        <w:contextualSpacing/>
        <w:jc w:val="both"/>
        <w:rPr>
          <w:sz w:val="20"/>
          <w:szCs w:val="20"/>
        </w:rPr>
      </w:pPr>
      <w:r w:rsidRPr="000F7F72">
        <w:rPr>
          <w:sz w:val="20"/>
          <w:szCs w:val="20"/>
        </w:rPr>
        <w:t xml:space="preserve">All landfills should comply with minimum design criteria as per the solid waste management manual, not exceeding 10ha. ULGs, in the design of sanitary landfills, will be required to demonstrate a system of waste segregation, collection, transportation, treatment, and disposal of leachates, before they start landfill constructions. </w:t>
      </w:r>
    </w:p>
    <w:p w14:paraId="382F3F5A" w14:textId="77777777" w:rsidR="00C063B5" w:rsidRDefault="00C063B5" w:rsidP="000B3274">
      <w:pPr>
        <w:pStyle w:val="ListParagraph"/>
        <w:numPr>
          <w:ilvl w:val="2"/>
          <w:numId w:val="88"/>
        </w:numPr>
        <w:spacing w:before="0" w:after="0"/>
        <w:ind w:left="1080" w:hanging="360"/>
        <w:contextualSpacing/>
        <w:jc w:val="both"/>
        <w:rPr>
          <w:sz w:val="20"/>
          <w:szCs w:val="20"/>
        </w:rPr>
      </w:pPr>
      <w:r w:rsidRPr="00507748">
        <w:rPr>
          <w:sz w:val="20"/>
          <w:szCs w:val="20"/>
        </w:rPr>
        <w:t>Slaughter houses (abattoirs) should not exceed size of 2 ha, within the category of level B, C, and D.</w:t>
      </w:r>
    </w:p>
    <w:p w14:paraId="1BCCEBA3" w14:textId="77777777" w:rsidR="00C321BB" w:rsidRDefault="00C321BB" w:rsidP="00C321BB">
      <w:r>
        <w:t xml:space="preserve">The following are the eligible </w:t>
      </w:r>
      <w:r w:rsidR="00947C2A">
        <w:t xml:space="preserve">capacity building </w:t>
      </w:r>
      <w:r>
        <w:t>areas in which the ULGs &amp; Regions will be able to use the IDA performance grants.</w:t>
      </w:r>
    </w:p>
    <w:p w14:paraId="1F788FA7" w14:textId="77777777" w:rsidR="00C321BB" w:rsidRPr="00D253A6" w:rsidRDefault="00C321BB" w:rsidP="00C321BB">
      <w:pPr>
        <w:pStyle w:val="Caption"/>
        <w:keepNext/>
        <w:rPr>
          <w:sz w:val="20"/>
          <w:szCs w:val="20"/>
        </w:rPr>
      </w:pPr>
      <w:bookmarkStart w:id="551" w:name="_Toc503683910"/>
      <w:bookmarkStart w:id="552" w:name="_Toc52285702"/>
      <w:r w:rsidRPr="00D253A6">
        <w:rPr>
          <w:sz w:val="20"/>
          <w:szCs w:val="20"/>
        </w:rPr>
        <w:t xml:space="preserve">Table </w:t>
      </w:r>
      <w:r w:rsidR="00E51AE4" w:rsidRPr="00D253A6">
        <w:rPr>
          <w:sz w:val="20"/>
          <w:szCs w:val="20"/>
        </w:rPr>
        <w:fldChar w:fldCharType="begin"/>
      </w:r>
      <w:r w:rsidRPr="00D253A6">
        <w:rPr>
          <w:sz w:val="20"/>
          <w:szCs w:val="20"/>
        </w:rPr>
        <w:instrText xml:space="preserve"> SEQ Table \* ARABIC </w:instrText>
      </w:r>
      <w:r w:rsidR="00E51AE4" w:rsidRPr="00D253A6">
        <w:rPr>
          <w:sz w:val="20"/>
          <w:szCs w:val="20"/>
        </w:rPr>
        <w:fldChar w:fldCharType="separate"/>
      </w:r>
      <w:r w:rsidR="00B6528D">
        <w:rPr>
          <w:noProof/>
          <w:sz w:val="20"/>
          <w:szCs w:val="20"/>
        </w:rPr>
        <w:t>3</w:t>
      </w:r>
      <w:r w:rsidR="00E51AE4" w:rsidRPr="00D253A6">
        <w:rPr>
          <w:sz w:val="20"/>
          <w:szCs w:val="20"/>
        </w:rPr>
        <w:fldChar w:fldCharType="end"/>
      </w:r>
      <w:r w:rsidRPr="00D253A6">
        <w:rPr>
          <w:sz w:val="20"/>
          <w:szCs w:val="20"/>
        </w:rPr>
        <w:t>. Eligible Capacity Building Areas for ULGs and NRS</w:t>
      </w:r>
      <w:bookmarkEnd w:id="551"/>
      <w:bookmarkEnd w:id="552"/>
    </w:p>
    <w:tbl>
      <w:tblPr>
        <w:tblW w:w="5000" w:type="pct"/>
        <w:tblBorders>
          <w:top w:val="single" w:sz="4" w:space="0" w:color="auto"/>
          <w:bottom w:val="single" w:sz="4" w:space="0" w:color="auto"/>
          <w:insideH w:val="dotted" w:sz="4" w:space="0" w:color="auto"/>
          <w:insideV w:val="dotted" w:sz="4" w:space="0" w:color="auto"/>
        </w:tblBorders>
        <w:tblLook w:val="01E0" w:firstRow="1" w:lastRow="1" w:firstColumn="1" w:lastColumn="1" w:noHBand="0" w:noVBand="0"/>
      </w:tblPr>
      <w:tblGrid>
        <w:gridCol w:w="2391"/>
        <w:gridCol w:w="6612"/>
      </w:tblGrid>
      <w:tr w:rsidR="00C063B5" w:rsidRPr="004671B3" w14:paraId="22810662" w14:textId="77777777" w:rsidTr="008F01C3">
        <w:tc>
          <w:tcPr>
            <w:tcW w:w="1328" w:type="pct"/>
            <w:tcBorders>
              <w:top w:val="single" w:sz="4" w:space="0" w:color="auto"/>
              <w:bottom w:val="single" w:sz="4" w:space="0" w:color="auto"/>
            </w:tcBorders>
            <w:shd w:val="clear" w:color="auto" w:fill="B6DDE8" w:themeFill="accent5" w:themeFillTint="66"/>
          </w:tcPr>
          <w:p w14:paraId="71226657" w14:textId="77777777" w:rsidR="00C063B5" w:rsidRPr="004671B3" w:rsidRDefault="00C063B5" w:rsidP="008F01C3">
            <w:pPr>
              <w:spacing w:before="40" w:after="40"/>
              <w:rPr>
                <w:b/>
                <w:bCs/>
                <w:sz w:val="18"/>
                <w:szCs w:val="20"/>
              </w:rPr>
            </w:pPr>
            <w:r w:rsidRPr="00305FA1">
              <w:rPr>
                <w:b/>
                <w:bCs/>
                <w:sz w:val="18"/>
                <w:szCs w:val="18"/>
              </w:rPr>
              <w:t>Capacity Building Area</w:t>
            </w:r>
          </w:p>
        </w:tc>
        <w:tc>
          <w:tcPr>
            <w:tcW w:w="3672" w:type="pct"/>
            <w:tcBorders>
              <w:top w:val="single" w:sz="4" w:space="0" w:color="auto"/>
              <w:bottom w:val="single" w:sz="4" w:space="0" w:color="auto"/>
            </w:tcBorders>
            <w:shd w:val="clear" w:color="auto" w:fill="B6DDE8" w:themeFill="accent5" w:themeFillTint="66"/>
          </w:tcPr>
          <w:p w14:paraId="4FBD0BF8" w14:textId="77777777" w:rsidR="00C063B5" w:rsidRPr="004671B3" w:rsidRDefault="00C063B5" w:rsidP="008F01C3">
            <w:pPr>
              <w:spacing w:before="40" w:after="40"/>
              <w:ind w:left="72"/>
              <w:rPr>
                <w:b/>
                <w:sz w:val="18"/>
                <w:szCs w:val="20"/>
              </w:rPr>
            </w:pPr>
            <w:r w:rsidRPr="00305FA1">
              <w:rPr>
                <w:b/>
                <w:sz w:val="18"/>
                <w:szCs w:val="18"/>
              </w:rPr>
              <w:t>Capacity Building activity</w:t>
            </w:r>
          </w:p>
        </w:tc>
      </w:tr>
      <w:tr w:rsidR="00C063B5" w:rsidRPr="004671B3" w14:paraId="79BFC9E4" w14:textId="77777777" w:rsidTr="008F01C3">
        <w:tc>
          <w:tcPr>
            <w:tcW w:w="1328" w:type="pct"/>
            <w:tcBorders>
              <w:top w:val="single" w:sz="4" w:space="0" w:color="auto"/>
            </w:tcBorders>
            <w:shd w:val="clear" w:color="auto" w:fill="DAEEF3" w:themeFill="accent5" w:themeFillTint="33"/>
          </w:tcPr>
          <w:p w14:paraId="4ADE968C" w14:textId="77777777" w:rsidR="00C063B5" w:rsidRPr="004671B3" w:rsidRDefault="00C063B5" w:rsidP="008F01C3">
            <w:pPr>
              <w:spacing w:before="40" w:after="40"/>
              <w:rPr>
                <w:b/>
                <w:sz w:val="18"/>
                <w:szCs w:val="20"/>
              </w:rPr>
            </w:pPr>
            <w:r w:rsidRPr="00305FA1">
              <w:rPr>
                <w:b/>
                <w:bCs/>
                <w:sz w:val="18"/>
                <w:szCs w:val="18"/>
              </w:rPr>
              <w:t>Training, seminar, and conferences</w:t>
            </w:r>
          </w:p>
        </w:tc>
        <w:tc>
          <w:tcPr>
            <w:tcW w:w="3672" w:type="pct"/>
            <w:tcBorders>
              <w:top w:val="single" w:sz="4" w:space="0" w:color="auto"/>
            </w:tcBorders>
          </w:tcPr>
          <w:p w14:paraId="5842547F"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Short-term local training and related operating expenses</w:t>
            </w:r>
          </w:p>
          <w:p w14:paraId="03B06B99"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Selected short-term training/courses (up to three months’ duration)</w:t>
            </w:r>
          </w:p>
          <w:p w14:paraId="221C8FCB"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Peer to peer support across ULGs </w:t>
            </w:r>
          </w:p>
          <w:p w14:paraId="3CC535F7"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Study tours as planned by the ULGs, with clearly defined learning objectives and follow-up action plan</w:t>
            </w:r>
          </w:p>
          <w:p w14:paraId="74B408B0" w14:textId="77777777" w:rsidR="00C063B5" w:rsidRPr="00305FA1" w:rsidRDefault="00C063B5" w:rsidP="008F01C3">
            <w:pPr>
              <w:pStyle w:val="ListParagraph"/>
              <w:spacing w:before="40" w:after="40"/>
              <w:ind w:left="342"/>
              <w:rPr>
                <w:sz w:val="18"/>
                <w:szCs w:val="18"/>
              </w:rPr>
            </w:pPr>
            <w:r w:rsidRPr="00305FA1">
              <w:rPr>
                <w:sz w:val="18"/>
                <w:szCs w:val="18"/>
              </w:rPr>
              <w:t xml:space="preserve">(study tours by ULGs must be coordinated by the region/ </w:t>
            </w:r>
            <w:r>
              <w:rPr>
                <w:sz w:val="18"/>
                <w:szCs w:val="18"/>
              </w:rPr>
              <w:t>MUDCo</w:t>
            </w:r>
            <w:r w:rsidRPr="00305FA1">
              <w:rPr>
                <w:sz w:val="18"/>
                <w:szCs w:val="18"/>
              </w:rPr>
              <w:t xml:space="preserve"> as part of the planning process)</w:t>
            </w:r>
          </w:p>
          <w:p w14:paraId="39BE3E7A"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Seminars/conferences/workshops/meetings expenses </w:t>
            </w:r>
          </w:p>
          <w:p w14:paraId="526F8F95"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Training materials, trainers/resource person fees </w:t>
            </w:r>
          </w:p>
          <w:p w14:paraId="1CE428FD"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Hire of venue /hotel accommodation </w:t>
            </w:r>
          </w:p>
          <w:p w14:paraId="78052DED" w14:textId="77777777" w:rsidR="00C063B5" w:rsidRPr="004671B3" w:rsidRDefault="00C063B5" w:rsidP="00C063B5">
            <w:pPr>
              <w:pStyle w:val="ListParagraph"/>
              <w:numPr>
                <w:ilvl w:val="0"/>
                <w:numId w:val="27"/>
              </w:numPr>
              <w:spacing w:before="40" w:after="40"/>
              <w:ind w:left="342" w:hanging="270"/>
              <w:jc w:val="both"/>
              <w:rPr>
                <w:sz w:val="18"/>
                <w:szCs w:val="20"/>
              </w:rPr>
            </w:pPr>
            <w:r w:rsidRPr="00305FA1">
              <w:rPr>
                <w:sz w:val="18"/>
                <w:szCs w:val="18"/>
              </w:rPr>
              <w:t xml:space="preserve">Refreshments </w:t>
            </w:r>
          </w:p>
        </w:tc>
      </w:tr>
      <w:tr w:rsidR="00C063B5" w:rsidRPr="004671B3" w14:paraId="1F67F3DC" w14:textId="77777777" w:rsidTr="008F01C3">
        <w:tc>
          <w:tcPr>
            <w:tcW w:w="1328" w:type="pct"/>
            <w:shd w:val="clear" w:color="auto" w:fill="DAEEF3" w:themeFill="accent5" w:themeFillTint="33"/>
          </w:tcPr>
          <w:p w14:paraId="4DB12624" w14:textId="77777777" w:rsidR="00C063B5" w:rsidRPr="004671B3" w:rsidRDefault="00C063B5" w:rsidP="008F01C3">
            <w:pPr>
              <w:autoSpaceDE w:val="0"/>
              <w:autoSpaceDN w:val="0"/>
              <w:adjustRightInd w:val="0"/>
              <w:spacing w:before="40" w:after="40"/>
              <w:rPr>
                <w:b/>
                <w:bCs/>
                <w:sz w:val="18"/>
                <w:szCs w:val="20"/>
              </w:rPr>
            </w:pPr>
            <w:r w:rsidRPr="00305FA1">
              <w:rPr>
                <w:b/>
                <w:bCs/>
                <w:sz w:val="18"/>
                <w:szCs w:val="18"/>
              </w:rPr>
              <w:t>Organizational and System Development</w:t>
            </w:r>
          </w:p>
        </w:tc>
        <w:tc>
          <w:tcPr>
            <w:tcW w:w="3672" w:type="pct"/>
          </w:tcPr>
          <w:p w14:paraId="201105BA"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Training needs assessment</w:t>
            </w:r>
          </w:p>
          <w:p w14:paraId="48157175"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Assessment of IT system needs </w:t>
            </w:r>
          </w:p>
          <w:p w14:paraId="79AE7AE1"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Organizational culture change – one stop shop, client orientation, contracting out, etc.</w:t>
            </w:r>
          </w:p>
          <w:p w14:paraId="35AD00BA"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Social accountability and behavior change </w:t>
            </w:r>
          </w:p>
          <w:p w14:paraId="4901A421"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Organizational structure </w:t>
            </w:r>
          </w:p>
          <w:p w14:paraId="5F02678B"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Filing and archive system </w:t>
            </w:r>
          </w:p>
          <w:p w14:paraId="7A4B2C5D"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Land management and administration systems </w:t>
            </w:r>
          </w:p>
          <w:p w14:paraId="30F1E911"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Disaster detection, response and risk reduction systems</w:t>
            </w:r>
          </w:p>
          <w:p w14:paraId="4B86FFA0"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Financial systems (IBEX, etc.)</w:t>
            </w:r>
          </w:p>
          <w:p w14:paraId="15097DC9"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Management information and decision-making systems</w:t>
            </w:r>
          </w:p>
          <w:p w14:paraId="282B47A3" w14:textId="77777777" w:rsidR="00C063B5" w:rsidRPr="004671B3" w:rsidRDefault="00C063B5" w:rsidP="00C063B5">
            <w:pPr>
              <w:pStyle w:val="ListParagraph"/>
              <w:numPr>
                <w:ilvl w:val="0"/>
                <w:numId w:val="27"/>
              </w:numPr>
              <w:spacing w:before="40" w:after="40"/>
              <w:ind w:left="342" w:hanging="270"/>
              <w:rPr>
                <w:sz w:val="18"/>
                <w:szCs w:val="20"/>
              </w:rPr>
            </w:pPr>
            <w:r w:rsidRPr="00305FA1">
              <w:rPr>
                <w:sz w:val="18"/>
                <w:szCs w:val="18"/>
              </w:rPr>
              <w:t>Public consultation and engagement platforms</w:t>
            </w:r>
          </w:p>
        </w:tc>
      </w:tr>
      <w:tr w:rsidR="00C063B5" w:rsidRPr="004671B3" w14:paraId="4D21643D" w14:textId="77777777" w:rsidTr="008F01C3">
        <w:tc>
          <w:tcPr>
            <w:tcW w:w="1328" w:type="pct"/>
            <w:shd w:val="clear" w:color="auto" w:fill="DAEEF3" w:themeFill="accent5" w:themeFillTint="33"/>
          </w:tcPr>
          <w:p w14:paraId="720308E0" w14:textId="77777777" w:rsidR="00C063B5" w:rsidRPr="004671B3" w:rsidRDefault="00C063B5" w:rsidP="008F01C3">
            <w:pPr>
              <w:autoSpaceDE w:val="0"/>
              <w:autoSpaceDN w:val="0"/>
              <w:adjustRightInd w:val="0"/>
              <w:spacing w:before="40" w:after="40"/>
              <w:rPr>
                <w:b/>
                <w:bCs/>
                <w:sz w:val="18"/>
                <w:szCs w:val="20"/>
              </w:rPr>
            </w:pPr>
            <w:r w:rsidRPr="00305FA1">
              <w:rPr>
                <w:b/>
                <w:bCs/>
                <w:sz w:val="18"/>
                <w:szCs w:val="18"/>
              </w:rPr>
              <w:t xml:space="preserve">Technical assistance </w:t>
            </w:r>
          </w:p>
        </w:tc>
        <w:tc>
          <w:tcPr>
            <w:tcW w:w="3672" w:type="pct"/>
          </w:tcPr>
          <w:p w14:paraId="79785DED"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Consultancy fees and related operating expenses (for studies related to ULG service delivery operations, and institutional policies, laws, bye-laws, regulations, procedures) and organizational development (see above)</w:t>
            </w:r>
            <w:r>
              <w:rPr>
                <w:sz w:val="18"/>
                <w:szCs w:val="18"/>
              </w:rPr>
              <w:t>. This includes technical assistance, consultancies, training and related operating expenses procured by the federal level (MUDCo) to support old (44) and new (73 )ULGs and regions</w:t>
            </w:r>
          </w:p>
          <w:p w14:paraId="19B84450" w14:textId="77777777" w:rsidR="00C063B5" w:rsidRPr="004671B3" w:rsidRDefault="00C063B5" w:rsidP="00C063B5">
            <w:pPr>
              <w:pStyle w:val="ListParagraph"/>
              <w:numPr>
                <w:ilvl w:val="0"/>
                <w:numId w:val="27"/>
              </w:numPr>
              <w:spacing w:before="40" w:after="40"/>
              <w:ind w:left="342" w:hanging="270"/>
              <w:rPr>
                <w:sz w:val="18"/>
                <w:szCs w:val="20"/>
              </w:rPr>
            </w:pPr>
            <w:r w:rsidRPr="00305FA1">
              <w:rPr>
                <w:sz w:val="18"/>
                <w:szCs w:val="18"/>
              </w:rPr>
              <w:t xml:space="preserve">Printed material and stationery </w:t>
            </w:r>
          </w:p>
        </w:tc>
      </w:tr>
      <w:tr w:rsidR="00C063B5" w:rsidRPr="004671B3" w14:paraId="1D24F91B" w14:textId="77777777" w:rsidTr="008F01C3">
        <w:tc>
          <w:tcPr>
            <w:tcW w:w="1328" w:type="pct"/>
            <w:shd w:val="clear" w:color="auto" w:fill="DAEEF3" w:themeFill="accent5" w:themeFillTint="33"/>
          </w:tcPr>
          <w:p w14:paraId="150F5453" w14:textId="77777777" w:rsidR="00C063B5" w:rsidRPr="004671B3" w:rsidRDefault="00C063B5" w:rsidP="008F01C3">
            <w:pPr>
              <w:autoSpaceDE w:val="0"/>
              <w:autoSpaceDN w:val="0"/>
              <w:adjustRightInd w:val="0"/>
              <w:spacing w:before="40" w:after="40"/>
              <w:rPr>
                <w:b/>
                <w:bCs/>
                <w:sz w:val="18"/>
                <w:szCs w:val="20"/>
              </w:rPr>
            </w:pPr>
            <w:r w:rsidRPr="00305FA1">
              <w:rPr>
                <w:b/>
                <w:bCs/>
                <w:sz w:val="18"/>
                <w:szCs w:val="18"/>
              </w:rPr>
              <w:t>Equipment</w:t>
            </w:r>
          </w:p>
        </w:tc>
        <w:tc>
          <w:tcPr>
            <w:tcW w:w="3672" w:type="pct"/>
          </w:tcPr>
          <w:p w14:paraId="0822B7AB" w14:textId="77777777" w:rsidR="00C063B5" w:rsidRPr="00305FA1" w:rsidRDefault="00C063B5" w:rsidP="008F01C3">
            <w:pPr>
              <w:spacing w:before="40" w:after="40"/>
              <w:rPr>
                <w:sz w:val="18"/>
                <w:szCs w:val="18"/>
              </w:rPr>
            </w:pPr>
            <w:r w:rsidRPr="00305FA1">
              <w:rPr>
                <w:sz w:val="18"/>
                <w:szCs w:val="18"/>
              </w:rPr>
              <w:t>Equipment related with the capacity building support (not buildings) including:</w:t>
            </w:r>
          </w:p>
          <w:p w14:paraId="36ECC17C"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Motor bikes (up to 1 percent of investment grants and regional/city contributions)</w:t>
            </w:r>
            <w:r>
              <w:rPr>
                <w:rStyle w:val="FootnoteReference"/>
                <w:sz w:val="18"/>
                <w:szCs w:val="18"/>
              </w:rPr>
              <w:footnoteReference w:id="12"/>
            </w:r>
          </w:p>
          <w:p w14:paraId="33C78BE3" w14:textId="77777777" w:rsidR="00C063B5" w:rsidRPr="00305FA1" w:rsidRDefault="00C063B5" w:rsidP="00C063B5">
            <w:pPr>
              <w:pStyle w:val="ListParagraph"/>
              <w:numPr>
                <w:ilvl w:val="0"/>
                <w:numId w:val="27"/>
              </w:numPr>
              <w:spacing w:before="40" w:after="40"/>
              <w:ind w:left="342" w:hanging="270"/>
              <w:rPr>
                <w:sz w:val="18"/>
                <w:szCs w:val="18"/>
              </w:rPr>
            </w:pPr>
            <w:r w:rsidRPr="00305FA1">
              <w:rPr>
                <w:sz w:val="18"/>
                <w:szCs w:val="18"/>
              </w:rPr>
              <w:t xml:space="preserve">Office and field equipment </w:t>
            </w:r>
            <w:r>
              <w:rPr>
                <w:sz w:val="18"/>
                <w:szCs w:val="18"/>
              </w:rPr>
              <w:t xml:space="preserve">including surveying equipment procured by the federal to support the regions and ULGs </w:t>
            </w:r>
          </w:p>
          <w:p w14:paraId="094E5524" w14:textId="77777777" w:rsidR="00C063B5" w:rsidRPr="00CA52BE" w:rsidRDefault="00C063B5" w:rsidP="008F01C3">
            <w:pPr>
              <w:pStyle w:val="ListParagraph"/>
              <w:spacing w:before="40" w:after="40"/>
              <w:ind w:left="342"/>
              <w:rPr>
                <w:sz w:val="18"/>
                <w:szCs w:val="20"/>
              </w:rPr>
            </w:pPr>
          </w:p>
        </w:tc>
      </w:tr>
    </w:tbl>
    <w:p w14:paraId="127F5C44" w14:textId="77777777" w:rsidR="00C9383E" w:rsidRPr="00417B55" w:rsidRDefault="00C9383E" w:rsidP="00F56639">
      <w:pPr>
        <w:pStyle w:val="Heading1"/>
        <w:ind w:left="851" w:hanging="851"/>
      </w:pPr>
      <w:bookmarkStart w:id="553" w:name="_Toc46847188"/>
      <w:bookmarkStart w:id="554" w:name="_Toc46848315"/>
      <w:bookmarkStart w:id="555" w:name="_Toc46848429"/>
      <w:bookmarkStart w:id="556" w:name="_Toc46848504"/>
      <w:bookmarkStart w:id="557" w:name="_Toc46848580"/>
      <w:bookmarkStart w:id="558" w:name="_Toc46853127"/>
      <w:bookmarkStart w:id="559" w:name="_Toc46853742"/>
      <w:bookmarkStart w:id="560" w:name="_Toc46847189"/>
      <w:bookmarkStart w:id="561" w:name="_Toc46848316"/>
      <w:bookmarkStart w:id="562" w:name="_Toc46848430"/>
      <w:bookmarkStart w:id="563" w:name="_Toc46848505"/>
      <w:bookmarkStart w:id="564" w:name="_Toc46848581"/>
      <w:bookmarkStart w:id="565" w:name="_Toc46853128"/>
      <w:bookmarkStart w:id="566" w:name="_Toc46853743"/>
      <w:bookmarkStart w:id="567" w:name="_Toc46847190"/>
      <w:bookmarkStart w:id="568" w:name="_Toc46848317"/>
      <w:bookmarkStart w:id="569" w:name="_Toc46848431"/>
      <w:bookmarkStart w:id="570" w:name="_Toc46848506"/>
      <w:bookmarkStart w:id="571" w:name="_Toc46848582"/>
      <w:bookmarkStart w:id="572" w:name="_Toc46853129"/>
      <w:bookmarkStart w:id="573" w:name="_Toc46853744"/>
      <w:bookmarkStart w:id="574" w:name="_Toc52285736"/>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417B55">
        <w:t>Disbursement Linked Indicators, Minimum Conditions, Performance Measures and Verification Protocols</w:t>
      </w:r>
      <w:bookmarkEnd w:id="574"/>
    </w:p>
    <w:p w14:paraId="3B0362E9" w14:textId="77777777" w:rsidR="00C9383E" w:rsidRPr="00417B55" w:rsidRDefault="00C9383E" w:rsidP="00C9383E">
      <w:pPr>
        <w:pStyle w:val="NoSpacing"/>
        <w:jc w:val="both"/>
        <w:rPr>
          <w:rFonts w:ascii="Times New Roman" w:hAnsi="Times New Roman"/>
        </w:rPr>
      </w:pPr>
      <w:r w:rsidRPr="00417B55">
        <w:rPr>
          <w:rFonts w:ascii="Times New Roman" w:hAnsi="Times New Roman"/>
        </w:rPr>
        <w:t>Almost 96 percent (or around US$576 million) of the Operation’s funds will be disbursed against disbursement linked indicators (DLIs). The DLIs are structured to provide incentives to participating ULGs and regional governments for improved management and development of urban areas. (More details on the DLIs, MCs, PMs, performance assessments, verification protocols and disbursement arrangements are provided in the UIIDP Annual Performance Assessment Guideline (APAG) which is a part of this POM and is a standalone Annex of the POM</w:t>
      </w:r>
    </w:p>
    <w:p w14:paraId="0BF6660E" w14:textId="77777777" w:rsidR="00C9383E" w:rsidRPr="00417B55" w:rsidRDefault="00C9383E" w:rsidP="00C9383E">
      <w:pPr>
        <w:pStyle w:val="NoSpacing"/>
        <w:jc w:val="both"/>
        <w:rPr>
          <w:rFonts w:ascii="Times New Roman" w:hAnsi="Times New Roman"/>
        </w:rPr>
      </w:pPr>
    </w:p>
    <w:p w14:paraId="06B5DFA9" w14:textId="77777777" w:rsidR="00C9383E" w:rsidRPr="00417B55" w:rsidRDefault="00C9383E" w:rsidP="00C9383E">
      <w:pPr>
        <w:jc w:val="both"/>
        <w:rPr>
          <w:sz w:val="22"/>
          <w:szCs w:val="22"/>
        </w:rPr>
      </w:pPr>
      <w:bookmarkStart w:id="575" w:name="_Hlk503863061"/>
      <w:r w:rsidRPr="00417B55">
        <w:rPr>
          <w:b/>
          <w:sz w:val="22"/>
          <w:szCs w:val="22"/>
        </w:rPr>
        <w:t>DLIs 1 to 4 focus on ULGs to strengthen ULG institutional roles in the delivery of infrastructure and services, and enhance local economic development</w:t>
      </w:r>
      <w:r w:rsidRPr="00417B55">
        <w:rPr>
          <w:sz w:val="22"/>
          <w:szCs w:val="22"/>
        </w:rPr>
        <w:t>. Each of these DLIs is a composite index of defined MCs and PMs.</w:t>
      </w:r>
    </w:p>
    <w:p w14:paraId="0A520F32" w14:textId="77777777" w:rsidR="00C9383E" w:rsidRPr="00417B55" w:rsidRDefault="00C9383E" w:rsidP="00C9383E">
      <w:pPr>
        <w:pStyle w:val="NoSpacing"/>
        <w:jc w:val="both"/>
        <w:rPr>
          <w:rFonts w:ascii="Times New Roman" w:hAnsi="Times New Roman"/>
        </w:rPr>
      </w:pPr>
      <w:r w:rsidRPr="00417B55">
        <w:rPr>
          <w:rFonts w:ascii="Times New Roman" w:hAnsi="Times New Roman"/>
          <w:b/>
        </w:rPr>
        <w:t>The disbursement system for DLI 1, 2, 3, and 4 is scalable based on actual performance of ULGs</w:t>
      </w:r>
      <w:r w:rsidRPr="00417B55">
        <w:rPr>
          <w:rFonts w:ascii="Times New Roman" w:hAnsi="Times New Roman"/>
        </w:rPr>
        <w:t>. It is particularly important to note that if the ULGs perform better (or poorer) than expected (as set out in the disbursement related targets in the DLI matrix), disbursements will be adjusted accordingly. This means that if ULGs perform higher than expected they will receive higher than expected disbursements. If this continues throughout the Program, additional financing may be needed.</w:t>
      </w:r>
    </w:p>
    <w:p w14:paraId="091D9881" w14:textId="77777777" w:rsidR="00C9383E" w:rsidRPr="00417B55" w:rsidRDefault="00C9383E" w:rsidP="00C9383E">
      <w:pPr>
        <w:pStyle w:val="NoSpacing"/>
        <w:jc w:val="both"/>
        <w:rPr>
          <w:rFonts w:ascii="Times New Roman" w:hAnsi="Times New Roman"/>
        </w:rPr>
      </w:pPr>
    </w:p>
    <w:p w14:paraId="4F704E33" w14:textId="234C97F6" w:rsidR="00C9383E" w:rsidRPr="00417B55" w:rsidRDefault="00C9383E" w:rsidP="00C9383E">
      <w:pPr>
        <w:pStyle w:val="NoSpacing"/>
        <w:jc w:val="both"/>
        <w:rPr>
          <w:rFonts w:ascii="Times New Roman" w:hAnsi="Times New Roman"/>
        </w:rPr>
      </w:pPr>
      <w:r w:rsidRPr="00417B55">
        <w:rPr>
          <w:rFonts w:ascii="Times New Roman" w:hAnsi="Times New Roman"/>
          <w:b/>
        </w:rPr>
        <w:t>DLIs 5 to 9 focus on regional government entities</w:t>
      </w:r>
      <w:r w:rsidR="007F0B79">
        <w:rPr>
          <w:rFonts w:ascii="Times New Roman" w:hAnsi="Times New Roman"/>
          <w:b/>
        </w:rPr>
        <w:t xml:space="preserve"> </w:t>
      </w:r>
      <w:r w:rsidRPr="00417B55">
        <w:rPr>
          <w:rFonts w:ascii="Times New Roman" w:hAnsi="Times New Roman"/>
          <w:b/>
        </w:rPr>
        <w:t>to enhance their abilities in fulfilling their mandates to support ULGs.</w:t>
      </w:r>
      <w:r w:rsidR="007F0B79">
        <w:rPr>
          <w:rFonts w:ascii="Times New Roman" w:hAnsi="Times New Roman"/>
          <w:b/>
        </w:rPr>
        <w:t xml:space="preserve"> </w:t>
      </w:r>
      <w:r w:rsidRPr="00417B55">
        <w:rPr>
          <w:rFonts w:ascii="Times New Roman" w:hAnsi="Times New Roman"/>
        </w:rPr>
        <w:t>These DLIs will disburse based on results achieved by regional government entities in providing support to ULGs (DLI 5) as well as focusing on their performance in conducting essential audits for ULGs such as on fiduciary and environmental and social management.</w:t>
      </w:r>
    </w:p>
    <w:p w14:paraId="2274E35B" w14:textId="77777777" w:rsidR="00C9383E" w:rsidRPr="00417B55" w:rsidRDefault="00C9383E" w:rsidP="00C9383E">
      <w:pPr>
        <w:pStyle w:val="NoSpacing"/>
        <w:jc w:val="both"/>
        <w:rPr>
          <w:rFonts w:ascii="Times New Roman" w:hAnsi="Times New Roman"/>
        </w:rPr>
      </w:pPr>
    </w:p>
    <w:p w14:paraId="7942D1F4" w14:textId="77777777" w:rsidR="00C9383E" w:rsidRPr="00417B55" w:rsidRDefault="00C9383E" w:rsidP="00C9383E">
      <w:pPr>
        <w:pStyle w:val="NoSpacing"/>
        <w:jc w:val="both"/>
        <w:rPr>
          <w:rFonts w:ascii="Times New Roman" w:hAnsi="Times New Roman"/>
        </w:rPr>
      </w:pPr>
      <w:r w:rsidRPr="00417B55">
        <w:rPr>
          <w:rFonts w:ascii="Times New Roman" w:hAnsi="Times New Roman"/>
          <w:b/>
        </w:rPr>
        <w:t>DLI 10 is a legacy DLI disbursing against prior results achieved</w:t>
      </w:r>
      <w:r w:rsidRPr="00417B55">
        <w:rPr>
          <w:rFonts w:ascii="Times New Roman" w:hAnsi="Times New Roman"/>
          <w:b/>
          <w:lang w:bidi="en-US"/>
        </w:rPr>
        <w:t xml:space="preserve"> under the ULGDP II</w:t>
      </w:r>
      <w:r w:rsidRPr="00417B55">
        <w:rPr>
          <w:rFonts w:ascii="Times New Roman" w:hAnsi="Times New Roman"/>
          <w:lang w:bidi="en-US"/>
        </w:rPr>
        <w:t xml:space="preserve"> that has arisen due to overachievement of performance results. </w:t>
      </w:r>
      <w:r w:rsidRPr="00417B55">
        <w:rPr>
          <w:rFonts w:ascii="Times New Roman" w:hAnsi="Times New Roman"/>
        </w:rPr>
        <w:t>This DLI will be disbursed upon verification in FY 2018/19, when the fifth APA of the ULGDP II has been completed in February 2018.</w:t>
      </w:r>
    </w:p>
    <w:p w14:paraId="137D6AD0" w14:textId="77777777" w:rsidR="00C9383E" w:rsidRPr="00417B55" w:rsidRDefault="00C9383E" w:rsidP="00C9383E">
      <w:pPr>
        <w:pStyle w:val="NoSpacing"/>
        <w:jc w:val="both"/>
        <w:rPr>
          <w:rFonts w:ascii="Times New Roman" w:hAnsi="Times New Roman"/>
        </w:rPr>
      </w:pPr>
    </w:p>
    <w:p w14:paraId="4D777A10" w14:textId="77777777" w:rsidR="00C9383E" w:rsidRPr="00417B55" w:rsidRDefault="00C9383E" w:rsidP="00C9383E">
      <w:pPr>
        <w:pStyle w:val="NoSpacing"/>
        <w:jc w:val="both"/>
        <w:rPr>
          <w:rFonts w:ascii="Times New Roman" w:hAnsi="Times New Roman"/>
        </w:rPr>
      </w:pPr>
      <w:r w:rsidRPr="00417B55">
        <w:rPr>
          <w:rFonts w:ascii="Times New Roman" w:hAnsi="Times New Roman"/>
          <w:b/>
        </w:rPr>
        <w:t>Collectively the DLIs address the PDO and key result areas</w:t>
      </w:r>
      <w:r w:rsidRPr="00417B55">
        <w:rPr>
          <w:rFonts w:ascii="Times New Roman" w:hAnsi="Times New Roman"/>
        </w:rPr>
        <w:t>. The DLIs are designed to address the challenges of ULGs’ and regional governments’ institutional performance and, in turn, ULGs’ ability to deliver, operate, and manage infrastructure and services, and expand LED. They provide incentives to address the core issues such as on timely audit, social and environmental management, own-source revenue generation, and strengthen the system and procedures for capacity building. In addition, there is enhanced focus to strengthen urban resilience, promote LED and job creation, and enhance gender equality. The PMs have a direct link to the key result areas and the GoE’s program intended outcomes.</w:t>
      </w:r>
    </w:p>
    <w:p w14:paraId="7B92A31B" w14:textId="77777777" w:rsidR="00C9383E" w:rsidRDefault="00C9383E" w:rsidP="00C9383E">
      <w:pPr>
        <w:pStyle w:val="Caption"/>
        <w:keepNext/>
        <w:rPr>
          <w:sz w:val="20"/>
          <w:szCs w:val="20"/>
        </w:rPr>
      </w:pPr>
      <w:bookmarkStart w:id="576" w:name="_Toc503436061"/>
    </w:p>
    <w:p w14:paraId="43884735" w14:textId="77777777" w:rsidR="00D31E29" w:rsidRDefault="00D31E29" w:rsidP="00846AD5"/>
    <w:p w14:paraId="5E209498" w14:textId="77777777" w:rsidR="00D31E29" w:rsidRDefault="00D31E29" w:rsidP="00846AD5"/>
    <w:p w14:paraId="22F16AFB" w14:textId="77777777" w:rsidR="00D31E29" w:rsidRDefault="00D31E29" w:rsidP="00846AD5"/>
    <w:p w14:paraId="22A1D7E8" w14:textId="77777777" w:rsidR="00D31E29" w:rsidRDefault="00D31E29" w:rsidP="00846AD5"/>
    <w:p w14:paraId="35E4A604" w14:textId="77777777" w:rsidR="00D31E29" w:rsidRDefault="00D31E29" w:rsidP="00846AD5"/>
    <w:p w14:paraId="1FC1ACEA" w14:textId="77777777" w:rsidR="00D31E29" w:rsidRDefault="00D31E29" w:rsidP="00846AD5"/>
    <w:p w14:paraId="64134F18" w14:textId="77777777" w:rsidR="00D31E29" w:rsidRPr="00846AD5" w:rsidRDefault="00D31E29" w:rsidP="00846AD5"/>
    <w:p w14:paraId="53CE2D80" w14:textId="77777777" w:rsidR="00C9383E" w:rsidRPr="00D253A6" w:rsidRDefault="00C9383E" w:rsidP="00C9383E">
      <w:pPr>
        <w:pStyle w:val="Caption"/>
        <w:keepNext/>
        <w:rPr>
          <w:sz w:val="20"/>
          <w:szCs w:val="20"/>
        </w:rPr>
      </w:pPr>
      <w:bookmarkStart w:id="577" w:name="_Toc52285703"/>
      <w:r w:rsidRPr="00D253A6">
        <w:rPr>
          <w:sz w:val="20"/>
          <w:szCs w:val="20"/>
        </w:rPr>
        <w:t xml:space="preserve">Table </w:t>
      </w:r>
      <w:r w:rsidR="00E51AE4" w:rsidRPr="00D253A6">
        <w:rPr>
          <w:sz w:val="20"/>
          <w:szCs w:val="20"/>
        </w:rPr>
        <w:fldChar w:fldCharType="begin"/>
      </w:r>
      <w:r w:rsidRPr="00D253A6">
        <w:rPr>
          <w:sz w:val="20"/>
          <w:szCs w:val="20"/>
        </w:rPr>
        <w:instrText xml:space="preserve"> SEQ Table \* ARABIC </w:instrText>
      </w:r>
      <w:r w:rsidR="00E51AE4" w:rsidRPr="00D253A6">
        <w:rPr>
          <w:sz w:val="20"/>
          <w:szCs w:val="20"/>
        </w:rPr>
        <w:fldChar w:fldCharType="separate"/>
      </w:r>
      <w:r w:rsidR="00B6528D">
        <w:rPr>
          <w:noProof/>
          <w:sz w:val="20"/>
          <w:szCs w:val="20"/>
        </w:rPr>
        <w:t>4</w:t>
      </w:r>
      <w:r w:rsidR="00E51AE4" w:rsidRPr="00D253A6">
        <w:rPr>
          <w:sz w:val="20"/>
          <w:szCs w:val="20"/>
        </w:rPr>
        <w:fldChar w:fldCharType="end"/>
      </w:r>
      <w:r w:rsidRPr="00D253A6">
        <w:rPr>
          <w:sz w:val="20"/>
          <w:szCs w:val="20"/>
        </w:rPr>
        <w:t>. Program DLIs</w:t>
      </w:r>
      <w:bookmarkEnd w:id="576"/>
      <w:bookmarkEnd w:id="577"/>
    </w:p>
    <w:tbl>
      <w:tblPr>
        <w:tblStyle w:val="TableGrid"/>
        <w:tblW w:w="5000" w:type="pct"/>
        <w:tblLayout w:type="fixed"/>
        <w:tblLook w:val="04A0" w:firstRow="1" w:lastRow="0" w:firstColumn="1" w:lastColumn="0" w:noHBand="0" w:noVBand="1"/>
      </w:tblPr>
      <w:tblGrid>
        <w:gridCol w:w="1393"/>
        <w:gridCol w:w="5243"/>
        <w:gridCol w:w="1314"/>
        <w:gridCol w:w="1053"/>
      </w:tblGrid>
      <w:tr w:rsidR="00C9383E" w:rsidRPr="00DB57C2" w14:paraId="475B7395" w14:textId="77777777" w:rsidTr="00C21968">
        <w:trPr>
          <w:tblHeader/>
        </w:trPr>
        <w:tc>
          <w:tcPr>
            <w:tcW w:w="773" w:type="pct"/>
            <w:shd w:val="clear" w:color="auto" w:fill="FBD4B4" w:themeFill="accent6" w:themeFillTint="66"/>
            <w:vAlign w:val="center"/>
          </w:tcPr>
          <w:p w14:paraId="27B462EA" w14:textId="77777777" w:rsidR="00C9383E" w:rsidRPr="00087D4A" w:rsidRDefault="00C9383E" w:rsidP="00C21968">
            <w:pPr>
              <w:jc w:val="center"/>
              <w:rPr>
                <w:rFonts w:cstheme="minorHAnsi"/>
                <w:b/>
                <w:sz w:val="18"/>
                <w:szCs w:val="18"/>
              </w:rPr>
            </w:pPr>
            <w:r w:rsidRPr="00087D4A">
              <w:rPr>
                <w:rFonts w:cstheme="minorHAnsi"/>
                <w:b/>
                <w:sz w:val="18"/>
                <w:szCs w:val="18"/>
              </w:rPr>
              <w:t>Results area</w:t>
            </w:r>
          </w:p>
        </w:tc>
        <w:tc>
          <w:tcPr>
            <w:tcW w:w="2912" w:type="pct"/>
            <w:shd w:val="clear" w:color="auto" w:fill="FBD4B4" w:themeFill="accent6" w:themeFillTint="66"/>
            <w:vAlign w:val="center"/>
          </w:tcPr>
          <w:p w14:paraId="4E437590" w14:textId="77777777" w:rsidR="00C9383E" w:rsidRPr="00087D4A" w:rsidRDefault="00C9383E" w:rsidP="00C21968">
            <w:pPr>
              <w:jc w:val="center"/>
              <w:rPr>
                <w:rFonts w:cstheme="minorHAnsi"/>
                <w:b/>
                <w:sz w:val="18"/>
                <w:szCs w:val="18"/>
              </w:rPr>
            </w:pPr>
            <w:r w:rsidRPr="00087D4A">
              <w:rPr>
                <w:rFonts w:cstheme="minorHAnsi"/>
                <w:b/>
                <w:sz w:val="18"/>
                <w:szCs w:val="18"/>
              </w:rPr>
              <w:t>DLIs</w:t>
            </w:r>
          </w:p>
        </w:tc>
        <w:tc>
          <w:tcPr>
            <w:tcW w:w="730" w:type="pct"/>
            <w:shd w:val="clear" w:color="auto" w:fill="FBD4B4" w:themeFill="accent6" w:themeFillTint="66"/>
            <w:vAlign w:val="center"/>
          </w:tcPr>
          <w:p w14:paraId="0D01E4E4" w14:textId="77777777" w:rsidR="00C9383E" w:rsidRPr="0050374E" w:rsidRDefault="00C9383E" w:rsidP="00C21968">
            <w:pPr>
              <w:jc w:val="center"/>
              <w:rPr>
                <w:rFonts w:cstheme="minorHAnsi"/>
                <w:b/>
                <w:sz w:val="18"/>
                <w:szCs w:val="18"/>
              </w:rPr>
            </w:pPr>
            <w:r w:rsidRPr="00087D4A">
              <w:rPr>
                <w:rFonts w:cstheme="minorHAnsi"/>
                <w:b/>
                <w:sz w:val="18"/>
                <w:szCs w:val="18"/>
              </w:rPr>
              <w:t>Approximate disbursement amount</w:t>
            </w:r>
          </w:p>
          <w:p w14:paraId="1CB6AE8F" w14:textId="77777777" w:rsidR="00C9383E" w:rsidRPr="00087D4A" w:rsidRDefault="00C9383E" w:rsidP="00C21968">
            <w:pPr>
              <w:jc w:val="center"/>
              <w:rPr>
                <w:rFonts w:cstheme="minorHAnsi"/>
                <w:b/>
                <w:sz w:val="18"/>
                <w:szCs w:val="18"/>
              </w:rPr>
            </w:pPr>
            <w:r w:rsidRPr="00087D4A">
              <w:rPr>
                <w:rFonts w:cstheme="minorHAnsi"/>
                <w:b/>
                <w:sz w:val="18"/>
                <w:szCs w:val="18"/>
              </w:rPr>
              <w:t>(US$ million)</w:t>
            </w:r>
          </w:p>
        </w:tc>
        <w:tc>
          <w:tcPr>
            <w:tcW w:w="585" w:type="pct"/>
            <w:shd w:val="clear" w:color="auto" w:fill="FBD4B4" w:themeFill="accent6" w:themeFillTint="66"/>
          </w:tcPr>
          <w:p w14:paraId="2753727A" w14:textId="77777777" w:rsidR="00C9383E" w:rsidRPr="00087D4A" w:rsidRDefault="00C9383E" w:rsidP="00C21968">
            <w:pPr>
              <w:jc w:val="center"/>
              <w:rPr>
                <w:rFonts w:cstheme="minorHAnsi"/>
                <w:b/>
                <w:sz w:val="18"/>
                <w:szCs w:val="18"/>
              </w:rPr>
            </w:pPr>
            <w:r>
              <w:rPr>
                <w:rFonts w:cstheme="minorHAnsi"/>
                <w:b/>
                <w:sz w:val="18"/>
                <w:szCs w:val="18"/>
                <w:lang w:val="en-GB"/>
              </w:rPr>
              <w:t>Percent</w:t>
            </w:r>
            <w:r w:rsidRPr="00087D4A">
              <w:rPr>
                <w:rFonts w:cstheme="minorHAnsi"/>
                <w:b/>
                <w:sz w:val="18"/>
                <w:szCs w:val="18"/>
                <w:lang w:val="en-GB"/>
              </w:rPr>
              <w:t xml:space="preserve"> of total IDA (PforR) amount</w:t>
            </w:r>
          </w:p>
        </w:tc>
      </w:tr>
      <w:tr w:rsidR="00FA316A" w:rsidRPr="00DB57C2" w14:paraId="00D592D9" w14:textId="77777777" w:rsidTr="00C21968">
        <w:trPr>
          <w:trHeight w:val="2249"/>
        </w:trPr>
        <w:tc>
          <w:tcPr>
            <w:tcW w:w="773" w:type="pct"/>
            <w:shd w:val="clear" w:color="auto" w:fill="FDE9D9" w:themeFill="accent6" w:themeFillTint="33"/>
          </w:tcPr>
          <w:p w14:paraId="1A6DFCFD" w14:textId="77777777" w:rsidR="00FA316A" w:rsidRPr="00313903" w:rsidRDefault="00FA316A" w:rsidP="00FA316A">
            <w:pPr>
              <w:rPr>
                <w:rFonts w:cstheme="minorHAnsi"/>
                <w:b/>
                <w:sz w:val="18"/>
                <w:szCs w:val="18"/>
              </w:rPr>
            </w:pPr>
            <w:r w:rsidRPr="00313903">
              <w:rPr>
                <w:rFonts w:cstheme="minorHAnsi"/>
                <w:b/>
                <w:sz w:val="18"/>
                <w:szCs w:val="18"/>
              </w:rPr>
              <w:t>ULGs deliver infrastructure and services</w:t>
            </w:r>
          </w:p>
        </w:tc>
        <w:tc>
          <w:tcPr>
            <w:tcW w:w="2912" w:type="pct"/>
          </w:tcPr>
          <w:p w14:paraId="088F31EE" w14:textId="77777777" w:rsidR="00FA316A" w:rsidRPr="00087D4A" w:rsidRDefault="00FA316A" w:rsidP="00FA316A">
            <w:pPr>
              <w:rPr>
                <w:rFonts w:cstheme="minorHAnsi"/>
                <w:sz w:val="18"/>
                <w:szCs w:val="18"/>
              </w:rPr>
            </w:pPr>
            <w:r w:rsidRPr="00087D4A">
              <w:rPr>
                <w:rFonts w:cstheme="minorHAnsi"/>
                <w:b/>
                <w:sz w:val="18"/>
                <w:szCs w:val="18"/>
                <w:u w:val="single"/>
              </w:rPr>
              <w:t>DLI 1</w:t>
            </w:r>
            <w:r w:rsidRPr="00087D4A">
              <w:rPr>
                <w:rFonts w:cstheme="minorHAnsi"/>
                <w:sz w:val="18"/>
                <w:szCs w:val="18"/>
              </w:rPr>
              <w:t xml:space="preserve">: </w:t>
            </w:r>
            <w:r>
              <w:rPr>
                <w:rFonts w:cstheme="minorHAnsi"/>
                <w:sz w:val="18"/>
                <w:szCs w:val="18"/>
              </w:rPr>
              <w:t xml:space="preserve">Eligible </w:t>
            </w:r>
            <w:r w:rsidRPr="00087D4A">
              <w:rPr>
                <w:rFonts w:cstheme="minorHAnsi"/>
                <w:sz w:val="18"/>
                <w:szCs w:val="18"/>
              </w:rPr>
              <w:t xml:space="preserve">ULGs have achieved Program </w:t>
            </w:r>
            <w:r>
              <w:rPr>
                <w:rFonts w:cstheme="minorHAnsi"/>
                <w:sz w:val="18"/>
                <w:szCs w:val="18"/>
              </w:rPr>
              <w:t>MC</w:t>
            </w:r>
            <w:r w:rsidRPr="00087D4A">
              <w:rPr>
                <w:rFonts w:cstheme="minorHAnsi"/>
                <w:sz w:val="18"/>
                <w:szCs w:val="18"/>
              </w:rPr>
              <w:t>s</w:t>
            </w:r>
            <w:r>
              <w:rPr>
                <w:rFonts w:cstheme="minorHAnsi"/>
                <w:sz w:val="18"/>
                <w:szCs w:val="18"/>
              </w:rPr>
              <w:t>.</w:t>
            </w:r>
            <w:r w:rsidRPr="00087D4A">
              <w:rPr>
                <w:rStyle w:val="FootnoteReference"/>
                <w:rFonts w:cstheme="minorHAnsi"/>
                <w:sz w:val="18"/>
                <w:szCs w:val="18"/>
              </w:rPr>
              <w:footnoteReference w:id="13"/>
            </w:r>
          </w:p>
          <w:p w14:paraId="787B3DE4" w14:textId="77777777" w:rsidR="00FA316A" w:rsidRPr="00087D4A" w:rsidRDefault="00FA316A" w:rsidP="00FA316A">
            <w:pPr>
              <w:rPr>
                <w:rFonts w:cstheme="minorHAnsi"/>
                <w:b/>
                <w:sz w:val="18"/>
                <w:szCs w:val="18"/>
                <w:u w:val="single"/>
              </w:rPr>
            </w:pPr>
          </w:p>
          <w:p w14:paraId="2B024A24" w14:textId="77777777" w:rsidR="00FA316A" w:rsidRPr="00087D4A" w:rsidRDefault="00FA316A" w:rsidP="00FA316A">
            <w:pPr>
              <w:rPr>
                <w:rFonts w:cstheme="minorHAnsi"/>
                <w:sz w:val="18"/>
                <w:szCs w:val="18"/>
              </w:rPr>
            </w:pPr>
            <w:r w:rsidRPr="00087D4A">
              <w:rPr>
                <w:rFonts w:cstheme="minorHAnsi"/>
                <w:b/>
                <w:sz w:val="18"/>
                <w:szCs w:val="18"/>
                <w:u w:val="single"/>
              </w:rPr>
              <w:t>DLI 2</w:t>
            </w:r>
            <w:r w:rsidRPr="00087D4A">
              <w:rPr>
                <w:rFonts w:cstheme="minorHAnsi"/>
                <w:sz w:val="18"/>
                <w:szCs w:val="18"/>
              </w:rPr>
              <w:t xml:space="preserve">: </w:t>
            </w:r>
            <w:r>
              <w:rPr>
                <w:rFonts w:cstheme="minorHAnsi"/>
                <w:sz w:val="18"/>
                <w:szCs w:val="18"/>
              </w:rPr>
              <w:t xml:space="preserve">Eligible </w:t>
            </w:r>
            <w:r w:rsidRPr="00087D4A">
              <w:rPr>
                <w:rFonts w:cstheme="minorHAnsi"/>
                <w:sz w:val="18"/>
                <w:szCs w:val="18"/>
              </w:rPr>
              <w:t>ULGs have strengthened institutional performance.</w:t>
            </w:r>
          </w:p>
          <w:p w14:paraId="11E319BA" w14:textId="77777777" w:rsidR="00FA316A" w:rsidRPr="00087D4A" w:rsidRDefault="00FA316A" w:rsidP="00FA316A">
            <w:pPr>
              <w:rPr>
                <w:rFonts w:cstheme="minorHAnsi"/>
                <w:sz w:val="18"/>
                <w:szCs w:val="18"/>
              </w:rPr>
            </w:pPr>
          </w:p>
          <w:p w14:paraId="505EB575" w14:textId="77777777" w:rsidR="00FA316A" w:rsidRDefault="00FA316A" w:rsidP="00FA316A">
            <w:pPr>
              <w:rPr>
                <w:rFonts w:cstheme="minorHAnsi"/>
                <w:sz w:val="18"/>
                <w:szCs w:val="18"/>
              </w:rPr>
            </w:pPr>
            <w:r w:rsidRPr="00087D4A">
              <w:rPr>
                <w:rFonts w:cstheme="minorHAnsi"/>
                <w:b/>
                <w:sz w:val="18"/>
                <w:szCs w:val="18"/>
                <w:u w:val="single"/>
              </w:rPr>
              <w:t>DLI 3</w:t>
            </w:r>
            <w:r w:rsidRPr="00087D4A">
              <w:rPr>
                <w:rFonts w:cstheme="minorHAnsi"/>
                <w:sz w:val="18"/>
                <w:szCs w:val="18"/>
              </w:rPr>
              <w:t xml:space="preserve">: </w:t>
            </w:r>
            <w:r>
              <w:rPr>
                <w:rFonts w:cstheme="minorHAnsi"/>
                <w:sz w:val="18"/>
                <w:szCs w:val="18"/>
              </w:rPr>
              <w:t xml:space="preserve">Eligible </w:t>
            </w:r>
            <w:r w:rsidRPr="00087D4A">
              <w:rPr>
                <w:rFonts w:cstheme="minorHAnsi"/>
                <w:sz w:val="18"/>
                <w:szCs w:val="18"/>
              </w:rPr>
              <w:t xml:space="preserve">ULGs have </w:t>
            </w:r>
            <w:r>
              <w:rPr>
                <w:rFonts w:cstheme="minorHAnsi"/>
                <w:sz w:val="18"/>
                <w:szCs w:val="18"/>
              </w:rPr>
              <w:t>implemented</w:t>
            </w:r>
            <w:r w:rsidRPr="00087D4A">
              <w:rPr>
                <w:rFonts w:cstheme="minorHAnsi"/>
                <w:sz w:val="18"/>
                <w:szCs w:val="18"/>
              </w:rPr>
              <w:t xml:space="preserve"> quality infrastructure</w:t>
            </w:r>
            <w:r>
              <w:rPr>
                <w:rFonts w:cstheme="minorHAnsi"/>
                <w:sz w:val="18"/>
                <w:szCs w:val="18"/>
              </w:rPr>
              <w:t xml:space="preserve"> and</w:t>
            </w:r>
            <w:r w:rsidRPr="00087D4A">
              <w:rPr>
                <w:rFonts w:cstheme="minorHAnsi"/>
                <w:sz w:val="18"/>
                <w:szCs w:val="18"/>
              </w:rPr>
              <w:t xml:space="preserve"> maintenance</w:t>
            </w:r>
            <w:r>
              <w:rPr>
                <w:rFonts w:cstheme="minorHAnsi"/>
                <w:sz w:val="18"/>
                <w:szCs w:val="18"/>
              </w:rPr>
              <w:t xml:space="preserve"> activities </w:t>
            </w:r>
            <w:r w:rsidRPr="00087D4A">
              <w:rPr>
                <w:rFonts w:cstheme="minorHAnsi"/>
                <w:sz w:val="18"/>
                <w:szCs w:val="18"/>
              </w:rPr>
              <w:t>and ensured value for money</w:t>
            </w:r>
            <w:r>
              <w:rPr>
                <w:rFonts w:cstheme="minorHAnsi"/>
                <w:sz w:val="18"/>
                <w:szCs w:val="18"/>
              </w:rPr>
              <w:t>.</w:t>
            </w:r>
          </w:p>
          <w:p w14:paraId="5C642EE1" w14:textId="77777777" w:rsidR="00FA316A" w:rsidRDefault="00FA316A" w:rsidP="00FA316A">
            <w:pPr>
              <w:rPr>
                <w:rFonts w:cstheme="minorHAnsi"/>
                <w:sz w:val="18"/>
                <w:szCs w:val="18"/>
              </w:rPr>
            </w:pPr>
          </w:p>
          <w:p w14:paraId="0A6764BA" w14:textId="77777777" w:rsidR="00FA316A" w:rsidRPr="00087D4A" w:rsidRDefault="00FA316A" w:rsidP="00FA316A">
            <w:pPr>
              <w:rPr>
                <w:rFonts w:cstheme="minorHAnsi"/>
                <w:sz w:val="18"/>
                <w:szCs w:val="18"/>
              </w:rPr>
            </w:pPr>
            <w:r>
              <w:rPr>
                <w:rFonts w:cstheme="minorHAnsi"/>
                <w:b/>
                <w:sz w:val="18"/>
                <w:szCs w:val="18"/>
                <w:u w:val="single"/>
              </w:rPr>
              <w:t>DLI 4</w:t>
            </w:r>
            <w:r w:rsidRPr="00087D4A">
              <w:rPr>
                <w:rFonts w:cstheme="minorHAnsi"/>
                <w:sz w:val="18"/>
                <w:szCs w:val="18"/>
              </w:rPr>
              <w:t>:</w:t>
            </w:r>
            <w:r>
              <w:rPr>
                <w:rFonts w:cstheme="minorHAnsi"/>
                <w:sz w:val="18"/>
                <w:szCs w:val="18"/>
              </w:rPr>
              <w:t xml:space="preserve"> Eligible </w:t>
            </w:r>
            <w:r w:rsidRPr="00EE297E">
              <w:rPr>
                <w:rFonts w:cstheme="minorHAnsi"/>
                <w:sz w:val="18"/>
                <w:szCs w:val="18"/>
              </w:rPr>
              <w:t xml:space="preserve">ULGs have strengthened performance </w:t>
            </w:r>
            <w:r>
              <w:rPr>
                <w:rFonts w:cstheme="minorHAnsi"/>
                <w:sz w:val="18"/>
                <w:szCs w:val="18"/>
              </w:rPr>
              <w:t>on</w:t>
            </w:r>
            <w:r w:rsidRPr="00EE297E">
              <w:rPr>
                <w:rFonts w:cstheme="minorHAnsi"/>
                <w:sz w:val="18"/>
                <w:szCs w:val="18"/>
              </w:rPr>
              <w:t xml:space="preserve"> LED, </w:t>
            </w:r>
            <w:r>
              <w:rPr>
                <w:rFonts w:cstheme="minorHAnsi"/>
                <w:sz w:val="18"/>
                <w:szCs w:val="18"/>
              </w:rPr>
              <w:t xml:space="preserve">urban </w:t>
            </w:r>
            <w:r w:rsidRPr="00EE297E">
              <w:rPr>
                <w:rFonts w:cstheme="minorHAnsi"/>
                <w:sz w:val="18"/>
                <w:szCs w:val="18"/>
              </w:rPr>
              <w:t>resilience and gender</w:t>
            </w:r>
            <w:r>
              <w:rPr>
                <w:rFonts w:cstheme="minorHAnsi"/>
                <w:sz w:val="18"/>
                <w:szCs w:val="18"/>
              </w:rPr>
              <w:t xml:space="preserve"> mainstreaming.</w:t>
            </w:r>
          </w:p>
        </w:tc>
        <w:tc>
          <w:tcPr>
            <w:tcW w:w="730" w:type="pct"/>
          </w:tcPr>
          <w:p w14:paraId="3B8FF821"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109.33</w:t>
            </w:r>
          </w:p>
          <w:p w14:paraId="1D2EEB8C" w14:textId="77777777" w:rsidR="00FA316A" w:rsidRPr="00087D4A" w:rsidRDefault="00FA316A" w:rsidP="00FA316A">
            <w:pPr>
              <w:widowControl w:val="0"/>
              <w:adjustRightInd w:val="0"/>
              <w:ind w:right="230"/>
              <w:jc w:val="center"/>
              <w:rPr>
                <w:rFonts w:cstheme="minorHAnsi"/>
                <w:sz w:val="18"/>
                <w:szCs w:val="18"/>
              </w:rPr>
            </w:pPr>
          </w:p>
          <w:p w14:paraId="2C0F205E"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190</w:t>
            </w:r>
            <w:r w:rsidRPr="00087D4A">
              <w:rPr>
                <w:rFonts w:cstheme="minorHAnsi"/>
                <w:sz w:val="18"/>
                <w:szCs w:val="18"/>
              </w:rPr>
              <w:t>.</w:t>
            </w:r>
            <w:r>
              <w:rPr>
                <w:rFonts w:cstheme="minorHAnsi"/>
                <w:sz w:val="18"/>
                <w:szCs w:val="18"/>
              </w:rPr>
              <w:t>09</w:t>
            </w:r>
          </w:p>
          <w:p w14:paraId="5B598D10" w14:textId="77777777" w:rsidR="00FA316A" w:rsidRPr="00087D4A" w:rsidRDefault="00FA316A" w:rsidP="00FA316A">
            <w:pPr>
              <w:widowControl w:val="0"/>
              <w:adjustRightInd w:val="0"/>
              <w:ind w:right="230"/>
              <w:jc w:val="center"/>
              <w:rPr>
                <w:rFonts w:cstheme="minorHAnsi"/>
                <w:sz w:val="18"/>
                <w:szCs w:val="18"/>
              </w:rPr>
            </w:pPr>
          </w:p>
          <w:p w14:paraId="158593A1" w14:textId="77777777" w:rsidR="00FA316A" w:rsidRDefault="00FA316A" w:rsidP="00FA316A">
            <w:pPr>
              <w:widowControl w:val="0"/>
              <w:adjustRightInd w:val="0"/>
              <w:ind w:right="230"/>
              <w:jc w:val="center"/>
              <w:rPr>
                <w:rFonts w:cstheme="minorHAnsi"/>
                <w:sz w:val="18"/>
                <w:szCs w:val="18"/>
              </w:rPr>
            </w:pPr>
            <w:r>
              <w:rPr>
                <w:rFonts w:cstheme="minorHAnsi"/>
                <w:sz w:val="18"/>
                <w:szCs w:val="18"/>
              </w:rPr>
              <w:t>90.09</w:t>
            </w:r>
          </w:p>
          <w:p w14:paraId="407D41C8" w14:textId="77777777" w:rsidR="00FA316A" w:rsidRDefault="00FA316A" w:rsidP="00FA316A">
            <w:pPr>
              <w:widowControl w:val="0"/>
              <w:adjustRightInd w:val="0"/>
              <w:ind w:right="230"/>
              <w:jc w:val="center"/>
              <w:rPr>
                <w:rFonts w:cstheme="minorHAnsi"/>
                <w:sz w:val="18"/>
                <w:szCs w:val="18"/>
              </w:rPr>
            </w:pPr>
          </w:p>
          <w:p w14:paraId="20517BA3" w14:textId="77777777" w:rsidR="00FA316A" w:rsidRDefault="00FA316A" w:rsidP="00FA316A">
            <w:pPr>
              <w:widowControl w:val="0"/>
              <w:adjustRightInd w:val="0"/>
              <w:ind w:right="230"/>
              <w:jc w:val="center"/>
              <w:rPr>
                <w:rFonts w:cstheme="minorHAnsi"/>
                <w:sz w:val="18"/>
                <w:szCs w:val="18"/>
              </w:rPr>
            </w:pPr>
          </w:p>
          <w:p w14:paraId="7100D7DB"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52</w:t>
            </w:r>
            <w:r w:rsidRPr="00087D4A">
              <w:rPr>
                <w:rFonts w:cstheme="minorHAnsi"/>
                <w:sz w:val="18"/>
                <w:szCs w:val="18"/>
              </w:rPr>
              <w:t>.</w:t>
            </w:r>
            <w:r>
              <w:rPr>
                <w:rFonts w:cstheme="minorHAnsi"/>
                <w:sz w:val="18"/>
                <w:szCs w:val="18"/>
              </w:rPr>
              <w:t>94</w:t>
            </w:r>
          </w:p>
        </w:tc>
        <w:tc>
          <w:tcPr>
            <w:tcW w:w="585" w:type="pct"/>
          </w:tcPr>
          <w:p w14:paraId="4865DCE0" w14:textId="77777777" w:rsidR="00FA316A" w:rsidRPr="00C93D69" w:rsidRDefault="00FA316A" w:rsidP="00FA316A">
            <w:pPr>
              <w:widowControl w:val="0"/>
              <w:adjustRightInd w:val="0"/>
              <w:ind w:right="250"/>
              <w:jc w:val="center"/>
              <w:rPr>
                <w:rFonts w:cstheme="minorHAnsi"/>
                <w:sz w:val="18"/>
                <w:szCs w:val="18"/>
              </w:rPr>
            </w:pPr>
            <w:r w:rsidRPr="00EE297E">
              <w:rPr>
                <w:rFonts w:cstheme="minorHAnsi"/>
                <w:sz w:val="18"/>
                <w:szCs w:val="18"/>
              </w:rPr>
              <w:t>1</w:t>
            </w:r>
            <w:r>
              <w:rPr>
                <w:rFonts w:cstheme="minorHAnsi"/>
                <w:sz w:val="18"/>
                <w:szCs w:val="18"/>
              </w:rPr>
              <w:t>8.97</w:t>
            </w:r>
          </w:p>
          <w:p w14:paraId="06D76202" w14:textId="77777777" w:rsidR="00FA316A" w:rsidRPr="00DC5581" w:rsidRDefault="00FA316A" w:rsidP="00FA316A">
            <w:pPr>
              <w:widowControl w:val="0"/>
              <w:adjustRightInd w:val="0"/>
              <w:ind w:right="250"/>
              <w:jc w:val="center"/>
              <w:rPr>
                <w:rFonts w:cstheme="minorHAnsi"/>
                <w:sz w:val="18"/>
                <w:szCs w:val="18"/>
              </w:rPr>
            </w:pPr>
          </w:p>
          <w:p w14:paraId="0FD79808" w14:textId="77777777" w:rsidR="00FA316A" w:rsidRPr="00DC3E16" w:rsidRDefault="00FA316A" w:rsidP="00FA316A">
            <w:pPr>
              <w:widowControl w:val="0"/>
              <w:adjustRightInd w:val="0"/>
              <w:ind w:right="250"/>
              <w:jc w:val="center"/>
              <w:rPr>
                <w:rFonts w:cstheme="minorHAnsi"/>
                <w:sz w:val="18"/>
                <w:szCs w:val="18"/>
              </w:rPr>
            </w:pPr>
            <w:r w:rsidRPr="00DC3E16">
              <w:rPr>
                <w:rFonts w:cstheme="minorHAnsi"/>
                <w:sz w:val="18"/>
                <w:szCs w:val="18"/>
              </w:rPr>
              <w:t>32.9</w:t>
            </w:r>
            <w:r>
              <w:rPr>
                <w:rFonts w:cstheme="minorHAnsi"/>
                <w:sz w:val="18"/>
                <w:szCs w:val="18"/>
              </w:rPr>
              <w:t>9</w:t>
            </w:r>
          </w:p>
          <w:p w14:paraId="5CF03250" w14:textId="77777777" w:rsidR="00FA316A" w:rsidRPr="00DC3E16" w:rsidRDefault="00FA316A" w:rsidP="00FA316A">
            <w:pPr>
              <w:widowControl w:val="0"/>
              <w:adjustRightInd w:val="0"/>
              <w:ind w:right="250"/>
              <w:jc w:val="center"/>
              <w:rPr>
                <w:rFonts w:cstheme="minorHAnsi"/>
                <w:sz w:val="18"/>
                <w:szCs w:val="18"/>
              </w:rPr>
            </w:pPr>
          </w:p>
          <w:p w14:paraId="05C704E0" w14:textId="77777777" w:rsidR="00FA316A" w:rsidRDefault="00FA316A" w:rsidP="00FA316A">
            <w:pPr>
              <w:widowControl w:val="0"/>
              <w:adjustRightInd w:val="0"/>
              <w:ind w:right="250"/>
              <w:jc w:val="center"/>
              <w:rPr>
                <w:rFonts w:cstheme="minorHAnsi"/>
                <w:sz w:val="18"/>
                <w:szCs w:val="18"/>
              </w:rPr>
            </w:pPr>
            <w:r w:rsidRPr="00DC3E16">
              <w:rPr>
                <w:rFonts w:cstheme="minorHAnsi"/>
                <w:sz w:val="18"/>
                <w:szCs w:val="18"/>
              </w:rPr>
              <w:t>15.6</w:t>
            </w:r>
            <w:r>
              <w:rPr>
                <w:rFonts w:cstheme="minorHAnsi"/>
                <w:sz w:val="18"/>
                <w:szCs w:val="18"/>
              </w:rPr>
              <w:t>3</w:t>
            </w:r>
          </w:p>
          <w:p w14:paraId="3F12C8BC" w14:textId="77777777" w:rsidR="00FA316A" w:rsidRDefault="00FA316A" w:rsidP="00FA316A">
            <w:pPr>
              <w:widowControl w:val="0"/>
              <w:adjustRightInd w:val="0"/>
              <w:ind w:right="250"/>
              <w:jc w:val="center"/>
              <w:rPr>
                <w:rFonts w:cstheme="minorHAnsi"/>
                <w:sz w:val="18"/>
                <w:szCs w:val="18"/>
              </w:rPr>
            </w:pPr>
          </w:p>
          <w:p w14:paraId="4EABB973" w14:textId="77777777" w:rsidR="00FA316A" w:rsidRDefault="00FA316A" w:rsidP="00FA316A">
            <w:pPr>
              <w:widowControl w:val="0"/>
              <w:adjustRightInd w:val="0"/>
              <w:ind w:right="250"/>
              <w:jc w:val="center"/>
              <w:rPr>
                <w:rFonts w:cstheme="minorHAnsi"/>
                <w:sz w:val="18"/>
                <w:szCs w:val="18"/>
              </w:rPr>
            </w:pPr>
          </w:p>
          <w:p w14:paraId="2CF652DC" w14:textId="77777777" w:rsidR="00FA316A" w:rsidRPr="00087D4A" w:rsidRDefault="00FA316A" w:rsidP="00FA316A">
            <w:pPr>
              <w:widowControl w:val="0"/>
              <w:adjustRightInd w:val="0"/>
              <w:ind w:right="250"/>
              <w:jc w:val="center"/>
              <w:rPr>
                <w:rFonts w:cstheme="minorHAnsi"/>
                <w:sz w:val="18"/>
                <w:szCs w:val="18"/>
              </w:rPr>
            </w:pPr>
            <w:r>
              <w:rPr>
                <w:rFonts w:cstheme="minorHAnsi"/>
                <w:sz w:val="18"/>
                <w:szCs w:val="18"/>
              </w:rPr>
              <w:t>9.19</w:t>
            </w:r>
          </w:p>
        </w:tc>
      </w:tr>
      <w:tr w:rsidR="00FA316A" w:rsidRPr="00DB57C2" w14:paraId="5D259732" w14:textId="77777777" w:rsidTr="00C21968">
        <w:tc>
          <w:tcPr>
            <w:tcW w:w="773" w:type="pct"/>
            <w:shd w:val="clear" w:color="auto" w:fill="DAEEF3" w:themeFill="accent5" w:themeFillTint="33"/>
          </w:tcPr>
          <w:p w14:paraId="1C6F48E7" w14:textId="77777777" w:rsidR="00FA316A" w:rsidRPr="00313903" w:rsidRDefault="00FA316A" w:rsidP="00FA316A">
            <w:pPr>
              <w:rPr>
                <w:rFonts w:cstheme="minorHAnsi"/>
                <w:b/>
                <w:sz w:val="18"/>
                <w:szCs w:val="18"/>
              </w:rPr>
            </w:pPr>
            <w:r w:rsidRPr="00313903">
              <w:rPr>
                <w:rFonts w:cstheme="minorHAnsi"/>
                <w:b/>
                <w:sz w:val="18"/>
                <w:szCs w:val="18"/>
              </w:rPr>
              <w:t>Regional government entities support ULGs to strengthen institutions and enable them to deliver infrastructure and services.</w:t>
            </w:r>
          </w:p>
        </w:tc>
        <w:tc>
          <w:tcPr>
            <w:tcW w:w="2912" w:type="pct"/>
          </w:tcPr>
          <w:p w14:paraId="744C96FD" w14:textId="3765B3BE" w:rsidR="00FA316A" w:rsidRPr="00087D4A" w:rsidRDefault="00FA316A" w:rsidP="00FA316A">
            <w:pPr>
              <w:rPr>
                <w:rFonts w:cstheme="minorHAnsi"/>
                <w:sz w:val="18"/>
                <w:szCs w:val="18"/>
              </w:rPr>
            </w:pPr>
            <w:r w:rsidRPr="00087D4A">
              <w:rPr>
                <w:rFonts w:cstheme="minorHAnsi"/>
                <w:b/>
                <w:sz w:val="18"/>
                <w:szCs w:val="18"/>
                <w:u w:val="single"/>
              </w:rPr>
              <w:t xml:space="preserve">DLI </w:t>
            </w:r>
            <w:r>
              <w:rPr>
                <w:rFonts w:cstheme="minorHAnsi"/>
                <w:b/>
                <w:sz w:val="18"/>
                <w:szCs w:val="18"/>
                <w:u w:val="single"/>
              </w:rPr>
              <w:t>5</w:t>
            </w:r>
            <w:r w:rsidRPr="00087D4A">
              <w:rPr>
                <w:rFonts w:cstheme="minorHAnsi"/>
                <w:sz w:val="18"/>
                <w:szCs w:val="18"/>
              </w:rPr>
              <w:t xml:space="preserve">: Regional </w:t>
            </w:r>
            <w:r w:rsidRPr="00715541">
              <w:rPr>
                <w:rFonts w:cstheme="minorHAnsi"/>
                <w:sz w:val="18"/>
                <w:szCs w:val="18"/>
              </w:rPr>
              <w:t xml:space="preserve">support teams have delivered effective capacity building services to </w:t>
            </w:r>
            <w:r>
              <w:rPr>
                <w:rFonts w:cstheme="minorHAnsi"/>
                <w:sz w:val="18"/>
                <w:szCs w:val="18"/>
              </w:rPr>
              <w:t xml:space="preserve">Eligible </w:t>
            </w:r>
            <w:r w:rsidRPr="00715541">
              <w:rPr>
                <w:rFonts w:cstheme="minorHAnsi"/>
                <w:sz w:val="18"/>
                <w:szCs w:val="18"/>
              </w:rPr>
              <w:t>ULGs</w:t>
            </w:r>
            <w:r w:rsidR="00846AD5">
              <w:rPr>
                <w:rFonts w:cstheme="minorHAnsi"/>
                <w:sz w:val="18"/>
                <w:szCs w:val="18"/>
              </w:rPr>
              <w:t xml:space="preserve"> </w:t>
            </w:r>
            <w:r w:rsidRPr="00FA5129">
              <w:rPr>
                <w:rFonts w:cstheme="minorHAnsi"/>
                <w:sz w:val="18"/>
                <w:szCs w:val="18"/>
              </w:rPr>
              <w:t>in urban institutional and infrastructure development</w:t>
            </w:r>
            <w:r w:rsidRPr="00087D4A">
              <w:rPr>
                <w:rFonts w:cstheme="minorHAnsi"/>
                <w:sz w:val="18"/>
                <w:szCs w:val="18"/>
              </w:rPr>
              <w:t>.</w:t>
            </w:r>
          </w:p>
          <w:p w14:paraId="394961C8" w14:textId="77777777" w:rsidR="00FA316A" w:rsidRPr="00087D4A" w:rsidRDefault="00FA316A" w:rsidP="00FA316A">
            <w:pPr>
              <w:rPr>
                <w:rFonts w:cstheme="minorHAnsi"/>
                <w:sz w:val="18"/>
                <w:szCs w:val="18"/>
              </w:rPr>
            </w:pPr>
          </w:p>
          <w:p w14:paraId="4F390D3F" w14:textId="77777777" w:rsidR="00FA316A" w:rsidRPr="00087D4A" w:rsidRDefault="00FA316A" w:rsidP="00FA316A">
            <w:pPr>
              <w:rPr>
                <w:rFonts w:cstheme="minorHAnsi"/>
                <w:sz w:val="18"/>
                <w:szCs w:val="18"/>
              </w:rPr>
            </w:pPr>
            <w:r w:rsidRPr="00087D4A">
              <w:rPr>
                <w:rFonts w:cstheme="minorHAnsi"/>
                <w:b/>
                <w:sz w:val="18"/>
                <w:szCs w:val="18"/>
                <w:u w:val="single"/>
              </w:rPr>
              <w:t xml:space="preserve">DLI </w:t>
            </w:r>
            <w:r>
              <w:rPr>
                <w:rFonts w:cstheme="minorHAnsi"/>
                <w:b/>
                <w:sz w:val="18"/>
                <w:szCs w:val="18"/>
                <w:u w:val="single"/>
              </w:rPr>
              <w:t>6</w:t>
            </w:r>
            <w:r w:rsidRPr="00087D4A">
              <w:rPr>
                <w:rFonts w:cstheme="minorHAnsi"/>
                <w:sz w:val="18"/>
                <w:szCs w:val="18"/>
              </w:rPr>
              <w:t xml:space="preserve">: Regional Government Audit Agencies (ORAGs) </w:t>
            </w:r>
            <w:r w:rsidRPr="00715541">
              <w:rPr>
                <w:rFonts w:cstheme="minorHAnsi"/>
                <w:sz w:val="18"/>
                <w:szCs w:val="18"/>
              </w:rPr>
              <w:t xml:space="preserve">have carried out timely audits of </w:t>
            </w:r>
            <w:r>
              <w:rPr>
                <w:rFonts w:cstheme="minorHAnsi"/>
                <w:sz w:val="18"/>
                <w:szCs w:val="18"/>
              </w:rPr>
              <w:t xml:space="preserve">Eligible </w:t>
            </w:r>
            <w:r w:rsidRPr="00715541">
              <w:rPr>
                <w:rFonts w:cstheme="minorHAnsi"/>
                <w:sz w:val="18"/>
                <w:szCs w:val="18"/>
              </w:rPr>
              <w:t>ULGs’ financial reports</w:t>
            </w:r>
            <w:r w:rsidRPr="00087D4A">
              <w:rPr>
                <w:rFonts w:cstheme="minorHAnsi"/>
                <w:sz w:val="18"/>
                <w:szCs w:val="18"/>
              </w:rPr>
              <w:t>.</w:t>
            </w:r>
          </w:p>
          <w:p w14:paraId="5ABE10B0" w14:textId="77777777" w:rsidR="00FA316A" w:rsidRPr="00087D4A" w:rsidRDefault="00FA316A" w:rsidP="00FA316A">
            <w:pPr>
              <w:rPr>
                <w:rFonts w:cstheme="minorHAnsi"/>
                <w:sz w:val="18"/>
                <w:szCs w:val="18"/>
              </w:rPr>
            </w:pPr>
          </w:p>
          <w:p w14:paraId="489311DE" w14:textId="77777777" w:rsidR="00FA316A" w:rsidRPr="00087D4A" w:rsidRDefault="00FA316A" w:rsidP="00FA316A">
            <w:pPr>
              <w:rPr>
                <w:rFonts w:cstheme="minorHAnsi"/>
                <w:sz w:val="18"/>
                <w:szCs w:val="18"/>
              </w:rPr>
            </w:pPr>
            <w:r w:rsidRPr="00087D4A">
              <w:rPr>
                <w:rFonts w:cstheme="minorHAnsi"/>
                <w:b/>
                <w:sz w:val="18"/>
                <w:szCs w:val="18"/>
                <w:u w:val="single"/>
              </w:rPr>
              <w:t xml:space="preserve">DLI </w:t>
            </w:r>
            <w:r>
              <w:rPr>
                <w:rFonts w:cstheme="minorHAnsi"/>
                <w:b/>
                <w:sz w:val="18"/>
                <w:szCs w:val="18"/>
                <w:u w:val="single"/>
              </w:rPr>
              <w:t>7</w:t>
            </w:r>
            <w:r w:rsidRPr="00087D4A">
              <w:rPr>
                <w:rFonts w:cstheme="minorHAnsi"/>
                <w:sz w:val="18"/>
                <w:szCs w:val="18"/>
              </w:rPr>
              <w:t xml:space="preserve">: </w:t>
            </w:r>
            <w:r w:rsidRPr="00FC34E9">
              <w:rPr>
                <w:rFonts w:cstheme="minorHAnsi"/>
                <w:sz w:val="18"/>
                <w:szCs w:val="18"/>
              </w:rPr>
              <w:t>Regional Environment Protection, Forest and Cli</w:t>
            </w:r>
            <w:r>
              <w:rPr>
                <w:rFonts w:cstheme="minorHAnsi"/>
                <w:sz w:val="18"/>
                <w:szCs w:val="18"/>
              </w:rPr>
              <w:t xml:space="preserve">mate Change Authorities </w:t>
            </w:r>
            <w:r w:rsidRPr="00FC34E9">
              <w:rPr>
                <w:rFonts w:cstheme="minorHAnsi"/>
                <w:sz w:val="18"/>
                <w:szCs w:val="18"/>
              </w:rPr>
              <w:t>(REFA</w:t>
            </w:r>
            <w:r>
              <w:rPr>
                <w:rFonts w:cstheme="minorHAnsi"/>
                <w:sz w:val="18"/>
                <w:szCs w:val="18"/>
              </w:rPr>
              <w:t>s</w:t>
            </w:r>
            <w:r w:rsidRPr="00FC34E9">
              <w:rPr>
                <w:rFonts w:cstheme="minorHAnsi"/>
                <w:sz w:val="18"/>
                <w:szCs w:val="18"/>
              </w:rPr>
              <w:t xml:space="preserve">) </w:t>
            </w:r>
            <w:r w:rsidRPr="00715541">
              <w:rPr>
                <w:rFonts w:cstheme="minorHAnsi"/>
                <w:sz w:val="18"/>
                <w:szCs w:val="18"/>
              </w:rPr>
              <w:t xml:space="preserve">have completed timely review </w:t>
            </w:r>
            <w:r>
              <w:rPr>
                <w:rFonts w:cstheme="minorHAnsi"/>
                <w:sz w:val="18"/>
                <w:szCs w:val="18"/>
              </w:rPr>
              <w:t xml:space="preserve">of Eligible </w:t>
            </w:r>
            <w:r w:rsidRPr="00715541">
              <w:rPr>
                <w:rFonts w:cstheme="minorHAnsi"/>
                <w:sz w:val="18"/>
                <w:szCs w:val="18"/>
              </w:rPr>
              <w:t xml:space="preserve">ULGs’ </w:t>
            </w:r>
            <w:r w:rsidRPr="00FA5129">
              <w:rPr>
                <w:rFonts w:cstheme="minorHAnsi"/>
                <w:sz w:val="18"/>
                <w:szCs w:val="18"/>
              </w:rPr>
              <w:t>environmental and social</w:t>
            </w:r>
            <w:r w:rsidRPr="00715541">
              <w:rPr>
                <w:rFonts w:cstheme="minorHAnsi"/>
                <w:sz w:val="18"/>
                <w:szCs w:val="18"/>
              </w:rPr>
              <w:t xml:space="preserve"> safeguards compliance</w:t>
            </w:r>
            <w:r w:rsidRPr="00087D4A">
              <w:rPr>
                <w:rFonts w:cstheme="minorHAnsi"/>
                <w:sz w:val="18"/>
                <w:szCs w:val="18"/>
              </w:rPr>
              <w:t>.</w:t>
            </w:r>
          </w:p>
          <w:p w14:paraId="4D215AFF" w14:textId="77777777" w:rsidR="00FA316A" w:rsidRPr="00087D4A" w:rsidRDefault="00FA316A" w:rsidP="00FA316A">
            <w:pPr>
              <w:rPr>
                <w:rFonts w:cstheme="minorHAnsi"/>
                <w:sz w:val="18"/>
                <w:szCs w:val="18"/>
              </w:rPr>
            </w:pPr>
          </w:p>
          <w:p w14:paraId="13ACD151" w14:textId="77777777" w:rsidR="00FA316A" w:rsidRPr="00087D4A" w:rsidRDefault="00FA316A" w:rsidP="00FA316A">
            <w:pPr>
              <w:rPr>
                <w:rFonts w:cstheme="minorHAnsi"/>
                <w:sz w:val="18"/>
                <w:szCs w:val="18"/>
              </w:rPr>
            </w:pPr>
            <w:r w:rsidRPr="00087D4A">
              <w:rPr>
                <w:rFonts w:cstheme="minorHAnsi"/>
                <w:b/>
                <w:sz w:val="18"/>
                <w:szCs w:val="18"/>
                <w:u w:val="single"/>
              </w:rPr>
              <w:t xml:space="preserve">DLI </w:t>
            </w:r>
            <w:r>
              <w:rPr>
                <w:rFonts w:cstheme="minorHAnsi"/>
                <w:b/>
                <w:sz w:val="18"/>
                <w:szCs w:val="18"/>
                <w:u w:val="single"/>
              </w:rPr>
              <w:t>8</w:t>
            </w:r>
            <w:r w:rsidRPr="00087D4A">
              <w:rPr>
                <w:rFonts w:cstheme="minorHAnsi"/>
                <w:sz w:val="18"/>
                <w:szCs w:val="18"/>
              </w:rPr>
              <w:t xml:space="preserve">: Regional </w:t>
            </w:r>
            <w:r w:rsidRPr="0050374E">
              <w:rPr>
                <w:rFonts w:cstheme="minorHAnsi"/>
                <w:sz w:val="18"/>
                <w:szCs w:val="18"/>
              </w:rPr>
              <w:t xml:space="preserve">Revenue </w:t>
            </w:r>
            <w:r w:rsidRPr="00417646">
              <w:rPr>
                <w:rFonts w:cstheme="minorHAnsi"/>
                <w:sz w:val="18"/>
                <w:szCs w:val="18"/>
              </w:rPr>
              <w:t>A</w:t>
            </w:r>
            <w:r w:rsidRPr="00087D4A">
              <w:rPr>
                <w:rFonts w:cstheme="minorHAnsi"/>
                <w:sz w:val="18"/>
                <w:szCs w:val="18"/>
              </w:rPr>
              <w:t xml:space="preserve">uthorities </w:t>
            </w:r>
            <w:r>
              <w:rPr>
                <w:rFonts w:cstheme="minorHAnsi"/>
                <w:sz w:val="18"/>
                <w:szCs w:val="18"/>
              </w:rPr>
              <w:t xml:space="preserve">(RRAs) </w:t>
            </w:r>
            <w:r w:rsidRPr="00715541">
              <w:rPr>
                <w:rFonts w:cstheme="minorHAnsi"/>
                <w:sz w:val="18"/>
                <w:szCs w:val="18"/>
              </w:rPr>
              <w:t>have supported</w:t>
            </w:r>
            <w:r>
              <w:rPr>
                <w:rFonts w:cstheme="minorHAnsi"/>
                <w:sz w:val="18"/>
                <w:szCs w:val="18"/>
              </w:rPr>
              <w:t xml:space="preserve"> Eligible</w:t>
            </w:r>
            <w:r w:rsidRPr="00715541">
              <w:rPr>
                <w:rFonts w:cstheme="minorHAnsi"/>
                <w:sz w:val="18"/>
                <w:szCs w:val="18"/>
              </w:rPr>
              <w:t xml:space="preserve"> ULG revenue mobilization</w:t>
            </w:r>
            <w:r w:rsidRPr="00087D4A">
              <w:rPr>
                <w:rFonts w:cstheme="minorHAnsi"/>
                <w:sz w:val="18"/>
                <w:szCs w:val="18"/>
              </w:rPr>
              <w:t>.</w:t>
            </w:r>
          </w:p>
          <w:p w14:paraId="67E6BA62" w14:textId="77777777" w:rsidR="00FA316A" w:rsidRPr="00087D4A" w:rsidRDefault="00FA316A" w:rsidP="00FA316A">
            <w:pPr>
              <w:rPr>
                <w:rFonts w:cstheme="minorHAnsi"/>
                <w:sz w:val="18"/>
                <w:szCs w:val="18"/>
              </w:rPr>
            </w:pPr>
          </w:p>
          <w:p w14:paraId="19893704" w14:textId="77777777" w:rsidR="00FA316A" w:rsidRPr="00087D4A" w:rsidRDefault="00FA316A" w:rsidP="00FA316A">
            <w:pPr>
              <w:rPr>
                <w:rFonts w:cstheme="minorHAnsi"/>
                <w:sz w:val="18"/>
                <w:szCs w:val="18"/>
              </w:rPr>
            </w:pPr>
            <w:r w:rsidRPr="00087D4A">
              <w:rPr>
                <w:rFonts w:cstheme="minorHAnsi"/>
                <w:b/>
                <w:sz w:val="18"/>
                <w:szCs w:val="18"/>
                <w:u w:val="single"/>
              </w:rPr>
              <w:t xml:space="preserve">DLI </w:t>
            </w:r>
            <w:r>
              <w:rPr>
                <w:rFonts w:cstheme="minorHAnsi"/>
                <w:b/>
                <w:sz w:val="18"/>
                <w:szCs w:val="18"/>
                <w:u w:val="single"/>
              </w:rPr>
              <w:t>9</w:t>
            </w:r>
            <w:r w:rsidRPr="00087D4A">
              <w:rPr>
                <w:rFonts w:cstheme="minorHAnsi"/>
                <w:sz w:val="18"/>
                <w:szCs w:val="18"/>
              </w:rPr>
              <w:t xml:space="preserve">: </w:t>
            </w:r>
            <w:r>
              <w:rPr>
                <w:rFonts w:cstheme="minorHAnsi"/>
                <w:sz w:val="18"/>
                <w:szCs w:val="18"/>
              </w:rPr>
              <w:t>Regional Public Procurement &amp; Property Administration Agencies (RPPPAAs)</w:t>
            </w:r>
            <w:r w:rsidRPr="00087D4A">
              <w:rPr>
                <w:rFonts w:cstheme="minorHAnsi"/>
                <w:sz w:val="18"/>
                <w:szCs w:val="18"/>
              </w:rPr>
              <w:t xml:space="preserve"> conduct timely and quality procurement audit of </w:t>
            </w:r>
            <w:r>
              <w:rPr>
                <w:rFonts w:cstheme="minorHAnsi"/>
                <w:sz w:val="18"/>
                <w:szCs w:val="18"/>
              </w:rPr>
              <w:t xml:space="preserve">Eligible </w:t>
            </w:r>
            <w:r w:rsidRPr="00087D4A">
              <w:rPr>
                <w:rFonts w:cstheme="minorHAnsi"/>
                <w:sz w:val="18"/>
                <w:szCs w:val="18"/>
              </w:rPr>
              <w:t>ULG’s accounts and performance.</w:t>
            </w:r>
          </w:p>
        </w:tc>
        <w:tc>
          <w:tcPr>
            <w:tcW w:w="730" w:type="pct"/>
          </w:tcPr>
          <w:p w14:paraId="40106022"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27.88</w:t>
            </w:r>
          </w:p>
          <w:p w14:paraId="4F44BD5C" w14:textId="77777777" w:rsidR="00FA316A" w:rsidRPr="00087D4A" w:rsidRDefault="00FA316A" w:rsidP="00FA316A">
            <w:pPr>
              <w:widowControl w:val="0"/>
              <w:adjustRightInd w:val="0"/>
              <w:ind w:right="230"/>
              <w:jc w:val="center"/>
              <w:rPr>
                <w:rFonts w:cstheme="minorHAnsi"/>
                <w:sz w:val="18"/>
                <w:szCs w:val="18"/>
              </w:rPr>
            </w:pPr>
          </w:p>
          <w:p w14:paraId="1B21576E" w14:textId="77777777" w:rsidR="00FA316A" w:rsidRPr="00087D4A" w:rsidRDefault="00FA316A" w:rsidP="00FA316A">
            <w:pPr>
              <w:widowControl w:val="0"/>
              <w:adjustRightInd w:val="0"/>
              <w:ind w:right="230"/>
              <w:jc w:val="center"/>
              <w:rPr>
                <w:rFonts w:cstheme="minorHAnsi"/>
                <w:sz w:val="18"/>
                <w:szCs w:val="18"/>
              </w:rPr>
            </w:pPr>
          </w:p>
          <w:p w14:paraId="6923C4BD" w14:textId="77777777" w:rsidR="00FA316A" w:rsidRDefault="00FA316A" w:rsidP="00FA316A">
            <w:pPr>
              <w:widowControl w:val="0"/>
              <w:adjustRightInd w:val="0"/>
              <w:ind w:right="230"/>
              <w:jc w:val="center"/>
              <w:rPr>
                <w:rFonts w:cstheme="minorHAnsi"/>
                <w:sz w:val="18"/>
                <w:szCs w:val="18"/>
              </w:rPr>
            </w:pPr>
          </w:p>
          <w:p w14:paraId="1C3F8631"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14.96</w:t>
            </w:r>
          </w:p>
          <w:p w14:paraId="4C0BBF1F" w14:textId="77777777" w:rsidR="00FA316A" w:rsidRPr="00087D4A" w:rsidRDefault="00FA316A" w:rsidP="00FA316A">
            <w:pPr>
              <w:widowControl w:val="0"/>
              <w:adjustRightInd w:val="0"/>
              <w:ind w:right="230"/>
              <w:jc w:val="center"/>
              <w:rPr>
                <w:rFonts w:cstheme="minorHAnsi"/>
                <w:sz w:val="18"/>
                <w:szCs w:val="18"/>
              </w:rPr>
            </w:pPr>
          </w:p>
          <w:p w14:paraId="79AFE060" w14:textId="77777777" w:rsidR="00FA316A" w:rsidRPr="00087D4A" w:rsidRDefault="00FA316A" w:rsidP="00FA316A">
            <w:pPr>
              <w:widowControl w:val="0"/>
              <w:adjustRightInd w:val="0"/>
              <w:ind w:right="230"/>
              <w:jc w:val="center"/>
              <w:rPr>
                <w:rFonts w:cstheme="minorHAnsi"/>
                <w:sz w:val="18"/>
                <w:szCs w:val="18"/>
              </w:rPr>
            </w:pPr>
          </w:p>
          <w:p w14:paraId="6B3FB417"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13.12</w:t>
            </w:r>
          </w:p>
          <w:p w14:paraId="05ECC1E2" w14:textId="77777777" w:rsidR="00FA316A" w:rsidRPr="00087D4A" w:rsidRDefault="00FA316A" w:rsidP="00FA316A">
            <w:pPr>
              <w:widowControl w:val="0"/>
              <w:adjustRightInd w:val="0"/>
              <w:ind w:right="230"/>
              <w:jc w:val="center"/>
              <w:rPr>
                <w:rFonts w:cstheme="minorHAnsi"/>
                <w:sz w:val="18"/>
                <w:szCs w:val="18"/>
              </w:rPr>
            </w:pPr>
          </w:p>
          <w:p w14:paraId="66D6A163" w14:textId="77777777" w:rsidR="00FA316A" w:rsidRDefault="00FA316A" w:rsidP="00FA316A">
            <w:pPr>
              <w:widowControl w:val="0"/>
              <w:adjustRightInd w:val="0"/>
              <w:ind w:right="230"/>
              <w:jc w:val="center"/>
              <w:rPr>
                <w:rFonts w:cstheme="minorHAnsi"/>
                <w:sz w:val="18"/>
                <w:szCs w:val="18"/>
              </w:rPr>
            </w:pPr>
          </w:p>
          <w:p w14:paraId="52FA4C33" w14:textId="77777777" w:rsidR="00FA316A" w:rsidRPr="00087D4A" w:rsidRDefault="00FA316A" w:rsidP="00FA316A">
            <w:pPr>
              <w:widowControl w:val="0"/>
              <w:adjustRightInd w:val="0"/>
              <w:ind w:right="230"/>
              <w:jc w:val="center"/>
              <w:rPr>
                <w:rFonts w:cstheme="minorHAnsi"/>
                <w:sz w:val="18"/>
                <w:szCs w:val="18"/>
              </w:rPr>
            </w:pPr>
          </w:p>
          <w:p w14:paraId="674A1651"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7.04</w:t>
            </w:r>
          </w:p>
          <w:p w14:paraId="204720CE" w14:textId="77777777" w:rsidR="00FA316A" w:rsidRDefault="00FA316A" w:rsidP="00FA316A">
            <w:pPr>
              <w:widowControl w:val="0"/>
              <w:adjustRightInd w:val="0"/>
              <w:ind w:right="230"/>
              <w:jc w:val="center"/>
              <w:rPr>
                <w:rFonts w:cstheme="minorHAnsi"/>
                <w:sz w:val="18"/>
                <w:szCs w:val="18"/>
              </w:rPr>
            </w:pPr>
          </w:p>
          <w:p w14:paraId="63C25095" w14:textId="77777777" w:rsidR="00FA316A" w:rsidRDefault="00FA316A" w:rsidP="00FA316A">
            <w:pPr>
              <w:widowControl w:val="0"/>
              <w:adjustRightInd w:val="0"/>
              <w:ind w:right="230"/>
              <w:jc w:val="center"/>
              <w:rPr>
                <w:rFonts w:cstheme="minorHAnsi"/>
                <w:sz w:val="18"/>
                <w:szCs w:val="18"/>
              </w:rPr>
            </w:pPr>
          </w:p>
          <w:p w14:paraId="309A447D" w14:textId="77777777" w:rsidR="00FA316A" w:rsidRPr="001C00F2" w:rsidRDefault="00FA316A" w:rsidP="00FA316A">
            <w:pPr>
              <w:widowControl w:val="0"/>
              <w:adjustRightInd w:val="0"/>
              <w:ind w:right="230"/>
              <w:jc w:val="center"/>
              <w:rPr>
                <w:rFonts w:cstheme="minorHAnsi"/>
                <w:sz w:val="18"/>
                <w:szCs w:val="18"/>
              </w:rPr>
            </w:pPr>
            <w:r>
              <w:rPr>
                <w:rFonts w:cstheme="minorHAnsi"/>
                <w:sz w:val="18"/>
                <w:szCs w:val="18"/>
              </w:rPr>
              <w:t>7.04</w:t>
            </w:r>
          </w:p>
          <w:p w14:paraId="29423984" w14:textId="77777777" w:rsidR="00FA316A" w:rsidRPr="00087D4A" w:rsidRDefault="00FA316A" w:rsidP="00FA316A">
            <w:pPr>
              <w:widowControl w:val="0"/>
              <w:adjustRightInd w:val="0"/>
              <w:ind w:right="230"/>
              <w:jc w:val="center"/>
              <w:rPr>
                <w:rFonts w:cstheme="minorHAnsi"/>
                <w:sz w:val="18"/>
                <w:szCs w:val="18"/>
              </w:rPr>
            </w:pPr>
          </w:p>
        </w:tc>
        <w:tc>
          <w:tcPr>
            <w:tcW w:w="585" w:type="pct"/>
          </w:tcPr>
          <w:p w14:paraId="6CA54914" w14:textId="77777777" w:rsidR="00FA316A" w:rsidRPr="00087D4A" w:rsidRDefault="00FA316A" w:rsidP="00FA316A">
            <w:pPr>
              <w:widowControl w:val="0"/>
              <w:adjustRightInd w:val="0"/>
              <w:ind w:right="250"/>
              <w:jc w:val="center"/>
              <w:rPr>
                <w:rFonts w:cstheme="minorHAnsi"/>
                <w:sz w:val="18"/>
                <w:szCs w:val="18"/>
              </w:rPr>
            </w:pPr>
            <w:r>
              <w:rPr>
                <w:rFonts w:cstheme="minorHAnsi"/>
                <w:sz w:val="18"/>
                <w:szCs w:val="18"/>
              </w:rPr>
              <w:t>4.84</w:t>
            </w:r>
          </w:p>
          <w:p w14:paraId="1BF17316" w14:textId="77777777" w:rsidR="00FA316A" w:rsidRPr="00087D4A" w:rsidRDefault="00FA316A" w:rsidP="00FA316A">
            <w:pPr>
              <w:widowControl w:val="0"/>
              <w:adjustRightInd w:val="0"/>
              <w:ind w:right="250"/>
              <w:jc w:val="center"/>
              <w:rPr>
                <w:rFonts w:cstheme="minorHAnsi"/>
                <w:sz w:val="18"/>
                <w:szCs w:val="18"/>
              </w:rPr>
            </w:pPr>
          </w:p>
          <w:p w14:paraId="18D8DF59" w14:textId="77777777" w:rsidR="00FA316A" w:rsidRPr="00087D4A" w:rsidRDefault="00FA316A" w:rsidP="00FA316A">
            <w:pPr>
              <w:widowControl w:val="0"/>
              <w:adjustRightInd w:val="0"/>
              <w:ind w:right="250"/>
              <w:jc w:val="center"/>
              <w:rPr>
                <w:rFonts w:cstheme="minorHAnsi"/>
                <w:sz w:val="18"/>
                <w:szCs w:val="18"/>
              </w:rPr>
            </w:pPr>
          </w:p>
          <w:p w14:paraId="52FD1054" w14:textId="77777777" w:rsidR="00FA316A" w:rsidRDefault="00FA316A" w:rsidP="00FA316A">
            <w:pPr>
              <w:widowControl w:val="0"/>
              <w:adjustRightInd w:val="0"/>
              <w:ind w:right="250"/>
              <w:jc w:val="center"/>
              <w:rPr>
                <w:rFonts w:cstheme="minorHAnsi"/>
                <w:sz w:val="18"/>
                <w:szCs w:val="18"/>
              </w:rPr>
            </w:pPr>
          </w:p>
          <w:p w14:paraId="51684CCB" w14:textId="77777777" w:rsidR="00FA316A" w:rsidRPr="00087D4A" w:rsidRDefault="00FA316A" w:rsidP="00FA316A">
            <w:pPr>
              <w:widowControl w:val="0"/>
              <w:adjustRightInd w:val="0"/>
              <w:ind w:right="250"/>
              <w:jc w:val="center"/>
              <w:rPr>
                <w:rFonts w:cstheme="minorHAnsi"/>
                <w:sz w:val="18"/>
                <w:szCs w:val="18"/>
              </w:rPr>
            </w:pPr>
            <w:r w:rsidRPr="00087D4A">
              <w:rPr>
                <w:rFonts w:cstheme="minorHAnsi"/>
                <w:sz w:val="18"/>
                <w:szCs w:val="18"/>
              </w:rPr>
              <w:t>2.6</w:t>
            </w:r>
            <w:r>
              <w:rPr>
                <w:rFonts w:cstheme="minorHAnsi"/>
                <w:sz w:val="18"/>
                <w:szCs w:val="18"/>
              </w:rPr>
              <w:t>0</w:t>
            </w:r>
          </w:p>
          <w:p w14:paraId="2956DF44" w14:textId="77777777" w:rsidR="00FA316A" w:rsidRPr="00087D4A" w:rsidRDefault="00FA316A" w:rsidP="00FA316A">
            <w:pPr>
              <w:widowControl w:val="0"/>
              <w:adjustRightInd w:val="0"/>
              <w:ind w:right="250"/>
              <w:jc w:val="center"/>
              <w:rPr>
                <w:rFonts w:cstheme="minorHAnsi"/>
                <w:sz w:val="18"/>
                <w:szCs w:val="18"/>
              </w:rPr>
            </w:pPr>
          </w:p>
          <w:p w14:paraId="04BFED2D" w14:textId="77777777" w:rsidR="00FA316A" w:rsidRPr="00087D4A" w:rsidRDefault="00FA316A" w:rsidP="00FA316A">
            <w:pPr>
              <w:widowControl w:val="0"/>
              <w:adjustRightInd w:val="0"/>
              <w:ind w:right="250"/>
              <w:jc w:val="center"/>
              <w:rPr>
                <w:rFonts w:cstheme="minorHAnsi"/>
                <w:sz w:val="18"/>
                <w:szCs w:val="18"/>
              </w:rPr>
            </w:pPr>
          </w:p>
          <w:p w14:paraId="51FA9709" w14:textId="77777777" w:rsidR="00FA316A" w:rsidRPr="00087D4A" w:rsidRDefault="00FA316A" w:rsidP="00FA316A">
            <w:pPr>
              <w:widowControl w:val="0"/>
              <w:adjustRightInd w:val="0"/>
              <w:ind w:right="250"/>
              <w:jc w:val="center"/>
              <w:rPr>
                <w:rFonts w:cstheme="minorHAnsi"/>
                <w:sz w:val="18"/>
                <w:szCs w:val="18"/>
              </w:rPr>
            </w:pPr>
            <w:r w:rsidRPr="00087D4A">
              <w:rPr>
                <w:rFonts w:cstheme="minorHAnsi"/>
                <w:sz w:val="18"/>
                <w:szCs w:val="18"/>
              </w:rPr>
              <w:t>2.</w:t>
            </w:r>
            <w:r>
              <w:rPr>
                <w:rFonts w:cstheme="minorHAnsi"/>
                <w:sz w:val="18"/>
                <w:szCs w:val="18"/>
              </w:rPr>
              <w:t>28</w:t>
            </w:r>
          </w:p>
          <w:p w14:paraId="15811D3F" w14:textId="77777777" w:rsidR="00FA316A" w:rsidRPr="00087D4A" w:rsidRDefault="00FA316A" w:rsidP="00FA316A">
            <w:pPr>
              <w:widowControl w:val="0"/>
              <w:adjustRightInd w:val="0"/>
              <w:ind w:right="250"/>
              <w:jc w:val="center"/>
              <w:rPr>
                <w:rFonts w:cstheme="minorHAnsi"/>
                <w:sz w:val="18"/>
                <w:szCs w:val="18"/>
              </w:rPr>
            </w:pPr>
          </w:p>
          <w:p w14:paraId="154BBFB9" w14:textId="77777777" w:rsidR="00FA316A" w:rsidRDefault="00FA316A" w:rsidP="00FA316A">
            <w:pPr>
              <w:widowControl w:val="0"/>
              <w:adjustRightInd w:val="0"/>
              <w:ind w:right="340"/>
              <w:jc w:val="center"/>
              <w:rPr>
                <w:rFonts w:cstheme="minorHAnsi"/>
                <w:sz w:val="18"/>
                <w:szCs w:val="18"/>
              </w:rPr>
            </w:pPr>
          </w:p>
          <w:p w14:paraId="1606DAC6" w14:textId="77777777" w:rsidR="00FA316A" w:rsidRPr="00087D4A" w:rsidRDefault="00FA316A" w:rsidP="00FA316A">
            <w:pPr>
              <w:widowControl w:val="0"/>
              <w:adjustRightInd w:val="0"/>
              <w:ind w:right="340"/>
              <w:jc w:val="center"/>
              <w:rPr>
                <w:rFonts w:cstheme="minorHAnsi"/>
                <w:sz w:val="18"/>
                <w:szCs w:val="18"/>
              </w:rPr>
            </w:pPr>
          </w:p>
          <w:p w14:paraId="2003AB1C" w14:textId="77777777" w:rsidR="00FA316A" w:rsidRPr="00087D4A" w:rsidRDefault="00FA316A" w:rsidP="00FA316A">
            <w:pPr>
              <w:widowControl w:val="0"/>
              <w:adjustRightInd w:val="0"/>
              <w:ind w:right="250"/>
              <w:jc w:val="center"/>
              <w:rPr>
                <w:rFonts w:cstheme="minorHAnsi"/>
                <w:sz w:val="18"/>
                <w:szCs w:val="18"/>
              </w:rPr>
            </w:pPr>
            <w:r w:rsidRPr="00087D4A">
              <w:rPr>
                <w:rFonts w:cstheme="minorHAnsi"/>
                <w:sz w:val="18"/>
                <w:szCs w:val="18"/>
              </w:rPr>
              <w:t>1.2</w:t>
            </w:r>
            <w:r>
              <w:rPr>
                <w:rFonts w:cstheme="minorHAnsi"/>
                <w:sz w:val="18"/>
                <w:szCs w:val="18"/>
              </w:rPr>
              <w:t>2</w:t>
            </w:r>
          </w:p>
          <w:p w14:paraId="47C80818" w14:textId="77777777" w:rsidR="00FA316A" w:rsidRDefault="00FA316A" w:rsidP="00FA316A">
            <w:pPr>
              <w:widowControl w:val="0"/>
              <w:adjustRightInd w:val="0"/>
              <w:ind w:right="340"/>
              <w:jc w:val="center"/>
              <w:rPr>
                <w:rFonts w:cstheme="minorHAnsi"/>
                <w:sz w:val="18"/>
                <w:szCs w:val="18"/>
              </w:rPr>
            </w:pPr>
          </w:p>
          <w:p w14:paraId="5FEB6007" w14:textId="77777777" w:rsidR="00FA316A" w:rsidRDefault="00FA316A" w:rsidP="00FA316A">
            <w:pPr>
              <w:widowControl w:val="0"/>
              <w:adjustRightInd w:val="0"/>
              <w:ind w:right="340"/>
              <w:jc w:val="center"/>
              <w:rPr>
                <w:rFonts w:cstheme="minorHAnsi"/>
                <w:sz w:val="18"/>
                <w:szCs w:val="18"/>
              </w:rPr>
            </w:pPr>
          </w:p>
          <w:p w14:paraId="63CFC82E" w14:textId="77777777" w:rsidR="00FA316A" w:rsidRPr="001C00F2" w:rsidRDefault="00FA316A" w:rsidP="00FA316A">
            <w:pPr>
              <w:widowControl w:val="0"/>
              <w:adjustRightInd w:val="0"/>
              <w:ind w:right="250"/>
              <w:jc w:val="center"/>
              <w:rPr>
                <w:rFonts w:cstheme="minorHAnsi"/>
                <w:sz w:val="18"/>
                <w:szCs w:val="18"/>
              </w:rPr>
            </w:pPr>
            <w:r w:rsidRPr="001C00F2">
              <w:rPr>
                <w:rFonts w:cstheme="minorHAnsi"/>
                <w:sz w:val="18"/>
                <w:szCs w:val="18"/>
              </w:rPr>
              <w:t>1.2</w:t>
            </w:r>
            <w:r>
              <w:rPr>
                <w:rFonts w:cstheme="minorHAnsi"/>
                <w:sz w:val="18"/>
                <w:szCs w:val="18"/>
              </w:rPr>
              <w:t>2</w:t>
            </w:r>
          </w:p>
          <w:p w14:paraId="353F6C2C" w14:textId="77777777" w:rsidR="00FA316A" w:rsidRPr="00087D4A" w:rsidRDefault="00FA316A" w:rsidP="00FA316A">
            <w:pPr>
              <w:widowControl w:val="0"/>
              <w:adjustRightInd w:val="0"/>
              <w:ind w:right="250"/>
              <w:jc w:val="center"/>
              <w:rPr>
                <w:rFonts w:cstheme="minorHAnsi"/>
                <w:sz w:val="18"/>
                <w:szCs w:val="18"/>
              </w:rPr>
            </w:pPr>
          </w:p>
        </w:tc>
      </w:tr>
      <w:tr w:rsidR="00FA316A" w:rsidRPr="00DB57C2" w14:paraId="14ABFE9B" w14:textId="77777777" w:rsidTr="00C21968">
        <w:tc>
          <w:tcPr>
            <w:tcW w:w="773" w:type="pct"/>
            <w:shd w:val="clear" w:color="auto" w:fill="E5DFEC" w:themeFill="accent4" w:themeFillTint="33"/>
          </w:tcPr>
          <w:p w14:paraId="06263062" w14:textId="77777777" w:rsidR="00FA316A" w:rsidRPr="00313903" w:rsidRDefault="00FA316A" w:rsidP="00FA316A">
            <w:pPr>
              <w:rPr>
                <w:rFonts w:cstheme="minorHAnsi"/>
                <w:b/>
                <w:sz w:val="18"/>
                <w:szCs w:val="18"/>
              </w:rPr>
            </w:pPr>
            <w:r w:rsidRPr="00313903">
              <w:rPr>
                <w:rFonts w:cstheme="minorHAnsi"/>
                <w:b/>
                <w:sz w:val="18"/>
                <w:szCs w:val="18"/>
              </w:rPr>
              <w:t>Prior results: overachievement in performance.</w:t>
            </w:r>
          </w:p>
        </w:tc>
        <w:tc>
          <w:tcPr>
            <w:tcW w:w="2912" w:type="pct"/>
          </w:tcPr>
          <w:p w14:paraId="021AE391" w14:textId="392CE9B0" w:rsidR="00FA316A" w:rsidRPr="00087D4A" w:rsidRDefault="00FA316A" w:rsidP="00FA316A">
            <w:pPr>
              <w:rPr>
                <w:rFonts w:cstheme="minorHAnsi"/>
                <w:sz w:val="18"/>
                <w:szCs w:val="18"/>
              </w:rPr>
            </w:pPr>
            <w:r w:rsidRPr="00087D4A">
              <w:rPr>
                <w:rFonts w:cstheme="minorHAnsi"/>
                <w:b/>
                <w:sz w:val="18"/>
                <w:szCs w:val="18"/>
                <w:u w:val="single"/>
              </w:rPr>
              <w:t xml:space="preserve">DLI </w:t>
            </w:r>
            <w:r>
              <w:rPr>
                <w:rFonts w:cstheme="minorHAnsi"/>
                <w:b/>
                <w:sz w:val="18"/>
                <w:szCs w:val="18"/>
                <w:u w:val="single"/>
              </w:rPr>
              <w:t>10</w:t>
            </w:r>
            <w:r w:rsidRPr="00087D4A">
              <w:rPr>
                <w:rFonts w:cstheme="minorHAnsi"/>
                <w:sz w:val="18"/>
                <w:szCs w:val="18"/>
              </w:rPr>
              <w:t xml:space="preserve">: </w:t>
            </w:r>
            <w:r>
              <w:rPr>
                <w:rFonts w:cstheme="minorHAnsi"/>
                <w:sz w:val="18"/>
                <w:szCs w:val="18"/>
              </w:rPr>
              <w:t>Strengthening</w:t>
            </w:r>
            <w:r w:rsidR="00846AD5">
              <w:rPr>
                <w:rFonts w:cstheme="minorHAnsi"/>
                <w:sz w:val="18"/>
                <w:szCs w:val="18"/>
              </w:rPr>
              <w:t xml:space="preserve"> </w:t>
            </w:r>
            <w:r w:rsidRPr="000F7F72">
              <w:rPr>
                <w:rFonts w:cstheme="minorHAnsi"/>
                <w:sz w:val="18"/>
                <w:szCs w:val="18"/>
              </w:rPr>
              <w:t xml:space="preserve">institutional </w:t>
            </w:r>
            <w:proofErr w:type="spellStart"/>
            <w:r w:rsidRPr="000F7F72">
              <w:rPr>
                <w:rFonts w:cstheme="minorHAnsi"/>
                <w:sz w:val="18"/>
                <w:szCs w:val="18"/>
              </w:rPr>
              <w:t>performance,</w:t>
            </w:r>
            <w:r>
              <w:rPr>
                <w:rFonts w:cstheme="minorHAnsi"/>
                <w:sz w:val="18"/>
                <w:szCs w:val="18"/>
              </w:rPr>
              <w:t>infrastructure</w:t>
            </w:r>
            <w:proofErr w:type="spellEnd"/>
            <w:r>
              <w:rPr>
                <w:rFonts w:cstheme="minorHAnsi"/>
                <w:sz w:val="18"/>
                <w:szCs w:val="18"/>
              </w:rPr>
              <w:t xml:space="preserve"> and </w:t>
            </w:r>
            <w:r w:rsidRPr="00533D01">
              <w:rPr>
                <w:rFonts w:cstheme="minorHAnsi"/>
                <w:sz w:val="18"/>
                <w:szCs w:val="18"/>
              </w:rPr>
              <w:t>service delivery, mainte</w:t>
            </w:r>
            <w:r w:rsidRPr="008C5338">
              <w:rPr>
                <w:rFonts w:cstheme="minorHAnsi"/>
                <w:sz w:val="18"/>
                <w:szCs w:val="18"/>
              </w:rPr>
              <w:t>nance, and job creation</w:t>
            </w:r>
            <w:r w:rsidR="00846AD5">
              <w:rPr>
                <w:rFonts w:cstheme="minorHAnsi"/>
                <w:sz w:val="18"/>
                <w:szCs w:val="18"/>
              </w:rPr>
              <w:t xml:space="preserve"> </w:t>
            </w:r>
            <w:r w:rsidRPr="0063657C">
              <w:rPr>
                <w:rFonts w:cstheme="minorHAnsi"/>
                <w:sz w:val="18"/>
                <w:szCs w:val="18"/>
              </w:rPr>
              <w:t xml:space="preserve">for 44 </w:t>
            </w:r>
            <w:r w:rsidRPr="00FA5129">
              <w:rPr>
                <w:rFonts w:cstheme="minorHAnsi"/>
                <w:sz w:val="18"/>
                <w:szCs w:val="18"/>
              </w:rPr>
              <w:t>ULGDP II</w:t>
            </w:r>
            <w:r w:rsidRPr="0063657C">
              <w:rPr>
                <w:rFonts w:cstheme="minorHAnsi"/>
                <w:sz w:val="18"/>
                <w:szCs w:val="18"/>
              </w:rPr>
              <w:t xml:space="preserve"> ULGs.</w:t>
            </w:r>
          </w:p>
        </w:tc>
        <w:tc>
          <w:tcPr>
            <w:tcW w:w="730" w:type="pct"/>
          </w:tcPr>
          <w:p w14:paraId="5C98DB7C" w14:textId="77777777" w:rsidR="00FA316A" w:rsidRPr="00087D4A" w:rsidRDefault="00FA316A" w:rsidP="00FA316A">
            <w:pPr>
              <w:widowControl w:val="0"/>
              <w:adjustRightInd w:val="0"/>
              <w:ind w:right="230"/>
              <w:jc w:val="center"/>
              <w:rPr>
                <w:rFonts w:cstheme="minorHAnsi"/>
                <w:sz w:val="18"/>
                <w:szCs w:val="18"/>
              </w:rPr>
            </w:pPr>
            <w:r>
              <w:rPr>
                <w:rFonts w:cstheme="minorHAnsi"/>
                <w:sz w:val="18"/>
                <w:szCs w:val="18"/>
              </w:rPr>
              <w:t>63.74</w:t>
            </w:r>
          </w:p>
        </w:tc>
        <w:tc>
          <w:tcPr>
            <w:tcW w:w="585" w:type="pct"/>
          </w:tcPr>
          <w:p w14:paraId="6F290B86" w14:textId="77777777" w:rsidR="00FA316A" w:rsidRPr="00087D4A" w:rsidRDefault="00FA316A" w:rsidP="00FA316A">
            <w:pPr>
              <w:widowControl w:val="0"/>
              <w:adjustRightInd w:val="0"/>
              <w:ind w:right="250"/>
              <w:jc w:val="center"/>
              <w:rPr>
                <w:rFonts w:cstheme="minorHAnsi"/>
                <w:sz w:val="18"/>
                <w:szCs w:val="18"/>
              </w:rPr>
            </w:pPr>
            <w:r w:rsidRPr="00087D4A">
              <w:rPr>
                <w:rFonts w:cstheme="minorHAnsi"/>
                <w:sz w:val="18"/>
                <w:szCs w:val="18"/>
              </w:rPr>
              <w:t>11.</w:t>
            </w:r>
            <w:r>
              <w:rPr>
                <w:rFonts w:cstheme="minorHAnsi"/>
                <w:sz w:val="18"/>
                <w:szCs w:val="18"/>
              </w:rPr>
              <w:t>06</w:t>
            </w:r>
          </w:p>
        </w:tc>
      </w:tr>
      <w:tr w:rsidR="00C9383E" w:rsidRPr="00DB57C2" w14:paraId="7A0EF32B" w14:textId="77777777" w:rsidTr="00C21968">
        <w:trPr>
          <w:trHeight w:val="413"/>
        </w:trPr>
        <w:tc>
          <w:tcPr>
            <w:tcW w:w="773" w:type="pct"/>
            <w:shd w:val="clear" w:color="auto" w:fill="FDE9D9" w:themeFill="accent6" w:themeFillTint="33"/>
          </w:tcPr>
          <w:p w14:paraId="25533B94" w14:textId="77777777" w:rsidR="00C9383E" w:rsidRPr="00313903" w:rsidRDefault="00C9383E" w:rsidP="00C21968">
            <w:pPr>
              <w:rPr>
                <w:rFonts w:cstheme="minorHAnsi"/>
                <w:b/>
                <w:sz w:val="18"/>
                <w:szCs w:val="18"/>
              </w:rPr>
            </w:pPr>
          </w:p>
        </w:tc>
        <w:tc>
          <w:tcPr>
            <w:tcW w:w="2912" w:type="pct"/>
            <w:shd w:val="clear" w:color="auto" w:fill="FDE9D9" w:themeFill="accent6" w:themeFillTint="33"/>
            <w:vAlign w:val="center"/>
          </w:tcPr>
          <w:p w14:paraId="05216A3F" w14:textId="77777777" w:rsidR="00C9383E" w:rsidRPr="00313903" w:rsidRDefault="00C9383E" w:rsidP="00C21968">
            <w:pPr>
              <w:jc w:val="right"/>
              <w:rPr>
                <w:rFonts w:cstheme="minorHAnsi"/>
                <w:b/>
                <w:sz w:val="18"/>
                <w:szCs w:val="18"/>
                <w:u w:val="single"/>
              </w:rPr>
            </w:pPr>
            <w:r w:rsidRPr="00313903">
              <w:rPr>
                <w:rFonts w:cstheme="minorHAnsi"/>
                <w:b/>
                <w:sz w:val="18"/>
                <w:szCs w:val="18"/>
              </w:rPr>
              <w:t>Total</w:t>
            </w:r>
          </w:p>
        </w:tc>
        <w:tc>
          <w:tcPr>
            <w:tcW w:w="730" w:type="pct"/>
            <w:shd w:val="clear" w:color="auto" w:fill="FDE9D9" w:themeFill="accent6" w:themeFillTint="33"/>
            <w:vAlign w:val="center"/>
          </w:tcPr>
          <w:p w14:paraId="6DF59F51" w14:textId="77777777" w:rsidR="00C9383E" w:rsidRPr="00313903" w:rsidRDefault="00C9383E" w:rsidP="00C21968">
            <w:pPr>
              <w:widowControl w:val="0"/>
              <w:adjustRightInd w:val="0"/>
              <w:ind w:right="230"/>
              <w:jc w:val="center"/>
              <w:rPr>
                <w:rFonts w:cstheme="minorHAnsi"/>
                <w:b/>
                <w:sz w:val="18"/>
                <w:szCs w:val="18"/>
              </w:rPr>
            </w:pPr>
            <w:r w:rsidRPr="00313903">
              <w:rPr>
                <w:rFonts w:cstheme="minorHAnsi"/>
                <w:b/>
                <w:sz w:val="18"/>
                <w:szCs w:val="18"/>
              </w:rPr>
              <w:t>575.76</w:t>
            </w:r>
          </w:p>
        </w:tc>
        <w:tc>
          <w:tcPr>
            <w:tcW w:w="585" w:type="pct"/>
            <w:shd w:val="clear" w:color="auto" w:fill="FDE9D9" w:themeFill="accent6" w:themeFillTint="33"/>
            <w:vAlign w:val="center"/>
          </w:tcPr>
          <w:p w14:paraId="02EDDB9E" w14:textId="77777777" w:rsidR="00C9383E" w:rsidRPr="00313903" w:rsidRDefault="00C9383E" w:rsidP="00C21968">
            <w:pPr>
              <w:widowControl w:val="0"/>
              <w:adjustRightInd w:val="0"/>
              <w:ind w:right="250"/>
              <w:jc w:val="center"/>
              <w:rPr>
                <w:rFonts w:cstheme="minorHAnsi"/>
                <w:b/>
                <w:sz w:val="18"/>
                <w:szCs w:val="18"/>
              </w:rPr>
            </w:pPr>
            <w:r w:rsidRPr="00313903">
              <w:rPr>
                <w:rFonts w:cstheme="minorHAnsi"/>
                <w:b/>
                <w:sz w:val="18"/>
                <w:szCs w:val="18"/>
              </w:rPr>
              <w:t>100.0</w:t>
            </w:r>
          </w:p>
        </w:tc>
      </w:tr>
    </w:tbl>
    <w:p w14:paraId="2A93B05C" w14:textId="77777777" w:rsidR="00C9383E" w:rsidRPr="001C00F2" w:rsidRDefault="00C9383E" w:rsidP="00C9383E">
      <w:pPr>
        <w:pStyle w:val="NoSpacing"/>
        <w:jc w:val="both"/>
        <w:rPr>
          <w:rFonts w:ascii="Times New Roman" w:hAnsi="Times New Roman"/>
        </w:rPr>
      </w:pPr>
    </w:p>
    <w:bookmarkEnd w:id="575"/>
    <w:p w14:paraId="7EE18E03" w14:textId="77777777" w:rsidR="00C9383E" w:rsidRDefault="00C9383E" w:rsidP="00C9383E">
      <w:pPr>
        <w:rPr>
          <w:b/>
        </w:rPr>
      </w:pPr>
    </w:p>
    <w:p w14:paraId="2E120C11" w14:textId="77777777" w:rsidR="00D31E29" w:rsidRDefault="00D31E29" w:rsidP="00FA33D0">
      <w:pPr>
        <w:rPr>
          <w:b/>
        </w:rPr>
      </w:pPr>
    </w:p>
    <w:p w14:paraId="0565AF23" w14:textId="77777777" w:rsidR="00D31E29" w:rsidRDefault="00D31E29" w:rsidP="00FA33D0">
      <w:pPr>
        <w:rPr>
          <w:b/>
        </w:rPr>
      </w:pPr>
    </w:p>
    <w:p w14:paraId="28FC85B8" w14:textId="77777777" w:rsidR="00FA33D0" w:rsidRPr="00E41E69" w:rsidRDefault="00FA33D0" w:rsidP="00FA33D0">
      <w:pPr>
        <w:rPr>
          <w:rFonts w:eastAsia="Times New Roman"/>
          <w:b/>
          <w:spacing w:val="4"/>
        </w:rPr>
      </w:pPr>
      <w:r w:rsidRPr="00E41E69">
        <w:rPr>
          <w:b/>
        </w:rPr>
        <w:t>Verification Protocol for UIIDP – PforR Window</w:t>
      </w:r>
    </w:p>
    <w:p w14:paraId="7AA29990" w14:textId="77777777" w:rsidR="00FA33D0" w:rsidRPr="00766C87" w:rsidRDefault="00FA33D0" w:rsidP="00FA33D0">
      <w:pPr>
        <w:pStyle w:val="ListParagraph"/>
        <w:spacing w:before="240"/>
        <w:ind w:left="0"/>
        <w:jc w:val="both"/>
      </w:pPr>
      <w:r w:rsidRPr="00766C87">
        <w:t>The DLI</w:t>
      </w:r>
      <w:r>
        <w:t>s</w:t>
      </w:r>
      <w:r w:rsidRPr="00766C87">
        <w:t xml:space="preserve"> related </w:t>
      </w:r>
      <w:r>
        <w:t>to</w:t>
      </w:r>
      <w:r w:rsidRPr="00766C87">
        <w:t xml:space="preserve"> performance of the ULGs and regions will be verified by an independent firm which will be hired to conduct annual assessments of the performances of ULGs using the verification protocol instrument </w:t>
      </w:r>
      <w:r w:rsidR="00274A8A">
        <w:t>this Guideline</w:t>
      </w:r>
      <w:r w:rsidRPr="00766C87">
        <w:t>. In addition, the verification will be reinforced by other technical assessment reports such as value for money audit and regular WB supervision mission</w:t>
      </w:r>
      <w:r>
        <w:t xml:space="preserve">s, reviews by the Technical </w:t>
      </w:r>
      <w:r w:rsidRPr="00766C87">
        <w:t xml:space="preserve">Committee, and finally the Steering Committee and the World Bank. </w:t>
      </w:r>
    </w:p>
    <w:p w14:paraId="4AEA3295" w14:textId="77777777" w:rsidR="00FA33D0" w:rsidRPr="00126A3F" w:rsidRDefault="00FA33D0" w:rsidP="00FA33D0">
      <w:pPr>
        <w:pStyle w:val="ListParagraph"/>
        <w:spacing w:before="240"/>
        <w:ind w:left="0"/>
        <w:jc w:val="both"/>
      </w:pPr>
    </w:p>
    <w:p w14:paraId="15A34EFB" w14:textId="77777777" w:rsidR="00FA33D0" w:rsidRDefault="00FA33D0" w:rsidP="00FA33D0">
      <w:pPr>
        <w:jc w:val="both"/>
      </w:pPr>
      <w:r w:rsidRPr="004028E3">
        <w:t>The verification Pr</w:t>
      </w:r>
      <w:r>
        <w:t xml:space="preserve">otocol for the UIIDP </w:t>
      </w:r>
      <w:r w:rsidRPr="004028E3">
        <w:t>is</w:t>
      </w:r>
      <w:r>
        <w:t xml:space="preserve"> based on the</w:t>
      </w:r>
      <w:r w:rsidRPr="004028E3">
        <w:t xml:space="preserve"> ULGDP II with a few improvements in terms of </w:t>
      </w:r>
      <w:r>
        <w:t xml:space="preserve">the </w:t>
      </w:r>
      <w:r w:rsidRPr="004028E3">
        <w:t>system of verification and</w:t>
      </w:r>
      <w:r>
        <w:t xml:space="preserve"> clarification of the steps in the process, timing and institutional arrangements. </w:t>
      </w:r>
    </w:p>
    <w:p w14:paraId="3519A649" w14:textId="77777777" w:rsidR="00FA33D0" w:rsidRDefault="00FA33D0" w:rsidP="00FA33D0">
      <w:pPr>
        <w:jc w:val="both"/>
      </w:pPr>
    </w:p>
    <w:p w14:paraId="340D13B7" w14:textId="77777777" w:rsidR="00FA33D0" w:rsidRPr="00F47ED7" w:rsidRDefault="00FA33D0" w:rsidP="00FA33D0">
      <w:pPr>
        <w:jc w:val="both"/>
      </w:pPr>
      <w:r>
        <w:t>T</w:t>
      </w:r>
      <w:r w:rsidRPr="004A1220">
        <w:t xml:space="preserve">he </w:t>
      </w:r>
      <w:r>
        <w:t xml:space="preserve">details of the Verification </w:t>
      </w:r>
      <w:r w:rsidRPr="004A1220">
        <w:t xml:space="preserve">Protocol </w:t>
      </w:r>
      <w:r>
        <w:t>include three areas and are further elaborated below</w:t>
      </w:r>
      <w:r w:rsidRPr="004A1220">
        <w:t>:</w:t>
      </w:r>
    </w:p>
    <w:p w14:paraId="74BA1B1C" w14:textId="77777777" w:rsidR="00FA33D0" w:rsidRDefault="00FA33D0" w:rsidP="00FA33D0">
      <w:pPr>
        <w:jc w:val="both"/>
      </w:pPr>
      <w:r w:rsidRPr="00F47ED7">
        <w:t xml:space="preserve">1) Overview of </w:t>
      </w:r>
      <w:r>
        <w:rPr>
          <w:b/>
        </w:rPr>
        <w:t>schedule and timeframe for verification</w:t>
      </w:r>
      <w:r w:rsidRPr="00F47ED7">
        <w:t>;</w:t>
      </w:r>
    </w:p>
    <w:p w14:paraId="22AEF3E4" w14:textId="77777777" w:rsidR="00FA33D0" w:rsidRDefault="00FA33D0" w:rsidP="00FA33D0">
      <w:pPr>
        <w:jc w:val="both"/>
      </w:pPr>
      <w:r w:rsidRPr="004028E3">
        <w:t xml:space="preserve">2) Narrative of the </w:t>
      </w:r>
      <w:r w:rsidRPr="00F47ED7">
        <w:rPr>
          <w:b/>
        </w:rPr>
        <w:t>process</w:t>
      </w:r>
      <w:r>
        <w:t xml:space="preserve"> and institutional </w:t>
      </w:r>
      <w:r w:rsidRPr="00F47ED7">
        <w:rPr>
          <w:b/>
        </w:rPr>
        <w:t>arrangements</w:t>
      </w:r>
      <w:r>
        <w:t>.</w:t>
      </w:r>
    </w:p>
    <w:p w14:paraId="2CCF28E7" w14:textId="77777777" w:rsidR="00FA33D0" w:rsidRDefault="00FA33D0" w:rsidP="00FA33D0">
      <w:pPr>
        <w:jc w:val="both"/>
      </w:pPr>
      <w:r>
        <w:t xml:space="preserve">3) Means of verification DLIs 1-10 </w:t>
      </w:r>
    </w:p>
    <w:p w14:paraId="2260ECCD" w14:textId="77777777" w:rsidR="00FA33D0" w:rsidRPr="004A1220" w:rsidRDefault="00FA33D0" w:rsidP="00FA33D0">
      <w:pPr>
        <w:jc w:val="both"/>
      </w:pPr>
    </w:p>
    <w:p w14:paraId="7B6947DD" w14:textId="77777777" w:rsidR="00FA33D0" w:rsidRPr="004028E3" w:rsidRDefault="00FA33D0" w:rsidP="00FA33D0">
      <w:pPr>
        <w:rPr>
          <w:b/>
        </w:rPr>
      </w:pPr>
      <w:r>
        <w:rPr>
          <w:b/>
        </w:rPr>
        <w:t>A</w:t>
      </w:r>
      <w:r w:rsidRPr="002504FE">
        <w:rPr>
          <w:b/>
        </w:rPr>
        <w:t xml:space="preserve">)  Overview of the </w:t>
      </w:r>
      <w:r>
        <w:rPr>
          <w:b/>
        </w:rPr>
        <w:t xml:space="preserve">schedule and timeframe </w:t>
      </w:r>
      <w:r w:rsidRPr="002504FE">
        <w:rPr>
          <w:b/>
        </w:rPr>
        <w:t xml:space="preserve">for </w:t>
      </w:r>
      <w:r>
        <w:rPr>
          <w:b/>
        </w:rPr>
        <w:t>v</w:t>
      </w:r>
      <w:r w:rsidRPr="002504FE">
        <w:rPr>
          <w:b/>
        </w:rPr>
        <w:t>erification</w:t>
      </w:r>
    </w:p>
    <w:p w14:paraId="10F6EFDC" w14:textId="77777777" w:rsidR="00FA33D0" w:rsidRDefault="00FA33D0" w:rsidP="00FA33D0">
      <w:pPr>
        <w:jc w:val="both"/>
      </w:pPr>
    </w:p>
    <w:p w14:paraId="6C5C8716" w14:textId="77777777" w:rsidR="00FA33D0" w:rsidRDefault="00FA33D0" w:rsidP="00FA33D0">
      <w:pPr>
        <w:jc w:val="both"/>
      </w:pPr>
      <w:r>
        <w:t xml:space="preserve">For </w:t>
      </w:r>
      <w:r>
        <w:rPr>
          <w:b/>
        </w:rPr>
        <w:t>DLIs 1-4</w:t>
      </w:r>
      <w:r w:rsidRPr="00460920">
        <w:rPr>
          <w:b/>
        </w:rPr>
        <w:t>,</w:t>
      </w:r>
      <w:r>
        <w:t xml:space="preserve"> focusing on ULGs’ performance and for </w:t>
      </w:r>
      <w:r>
        <w:rPr>
          <w:b/>
        </w:rPr>
        <w:t>DLIs 5</w:t>
      </w:r>
      <w:r w:rsidRPr="00460920">
        <w:rPr>
          <w:b/>
        </w:rPr>
        <w:t>-</w:t>
      </w:r>
      <w:r>
        <w:rPr>
          <w:b/>
        </w:rPr>
        <w:t>9</w:t>
      </w:r>
      <w:r>
        <w:t xml:space="preserve">, focusing on regions’ performance, the system of verification will be conducted as described in the tables below. For means of verification and actual calibration, please see the </w:t>
      </w:r>
      <w:r w:rsidRPr="00907DEA">
        <w:t>DLI Verification Protocol Table</w:t>
      </w:r>
      <w:r>
        <w:t xml:space="preserve">. </w:t>
      </w:r>
    </w:p>
    <w:p w14:paraId="0FB0A5D6" w14:textId="77777777" w:rsidR="00D31E29" w:rsidRPr="000447CC" w:rsidRDefault="00D31E29" w:rsidP="00FA316A"/>
    <w:p w14:paraId="06D6B399" w14:textId="5A4B58B3" w:rsidR="00AF1417" w:rsidRPr="00855957" w:rsidRDefault="00AF1417" w:rsidP="00AF1417">
      <w:pPr>
        <w:pStyle w:val="Caption"/>
        <w:keepNext/>
        <w:rPr>
          <w:sz w:val="24"/>
          <w:szCs w:val="24"/>
        </w:rPr>
      </w:pPr>
      <w:bookmarkStart w:id="578" w:name="_Toc52285704"/>
      <w:r w:rsidRPr="00855957">
        <w:rPr>
          <w:sz w:val="24"/>
          <w:szCs w:val="24"/>
        </w:rPr>
        <w:t xml:space="preserve">Table </w:t>
      </w:r>
      <w:r w:rsidR="00E51AE4" w:rsidRPr="00855957">
        <w:rPr>
          <w:noProof/>
          <w:sz w:val="24"/>
          <w:szCs w:val="24"/>
        </w:rPr>
        <w:fldChar w:fldCharType="begin"/>
      </w:r>
      <w:r w:rsidR="009365D0" w:rsidRPr="00855957">
        <w:rPr>
          <w:noProof/>
          <w:sz w:val="24"/>
          <w:szCs w:val="24"/>
        </w:rPr>
        <w:instrText xml:space="preserve"> SEQ Table \* ARABIC </w:instrText>
      </w:r>
      <w:r w:rsidR="00E51AE4" w:rsidRPr="00855957">
        <w:rPr>
          <w:noProof/>
          <w:sz w:val="24"/>
          <w:szCs w:val="24"/>
        </w:rPr>
        <w:fldChar w:fldCharType="separate"/>
      </w:r>
      <w:r w:rsidR="00BA7A7D" w:rsidRPr="00855957">
        <w:rPr>
          <w:noProof/>
          <w:sz w:val="24"/>
          <w:szCs w:val="24"/>
        </w:rPr>
        <w:t>5</w:t>
      </w:r>
      <w:r w:rsidR="00E51AE4" w:rsidRPr="00855957">
        <w:rPr>
          <w:noProof/>
          <w:sz w:val="24"/>
          <w:szCs w:val="24"/>
        </w:rPr>
        <w:fldChar w:fldCharType="end"/>
      </w:r>
      <w:r w:rsidRPr="00855957">
        <w:rPr>
          <w:sz w:val="24"/>
          <w:szCs w:val="24"/>
        </w:rPr>
        <w:t xml:space="preserve">. Schedule for </w:t>
      </w:r>
      <w:r w:rsidR="00383E42" w:rsidRPr="00855957">
        <w:rPr>
          <w:sz w:val="24"/>
          <w:szCs w:val="24"/>
        </w:rPr>
        <w:t>3rd</w:t>
      </w:r>
      <w:r w:rsidRPr="00855957">
        <w:rPr>
          <w:sz w:val="24"/>
          <w:szCs w:val="24"/>
        </w:rPr>
        <w:t xml:space="preserve"> APA</w:t>
      </w:r>
      <w:r w:rsidR="00BA7A7D" w:rsidRPr="00855957">
        <w:rPr>
          <w:sz w:val="24"/>
          <w:szCs w:val="24"/>
        </w:rPr>
        <w:t xml:space="preserve"> for 56 Cities</w:t>
      </w:r>
      <w:bookmarkEnd w:id="578"/>
    </w:p>
    <w:p w14:paraId="75B4B88A" w14:textId="77777777" w:rsidR="00AF1417" w:rsidRPr="00AF1417" w:rsidRDefault="00AF1417" w:rsidP="00AF1417"/>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10" w:type="dxa"/>
          <w:right w:w="10" w:type="dxa"/>
        </w:tblCellMar>
        <w:tblLook w:val="04A0" w:firstRow="1" w:lastRow="0" w:firstColumn="1" w:lastColumn="0" w:noHBand="0" w:noVBand="1"/>
      </w:tblPr>
      <w:tblGrid>
        <w:gridCol w:w="1719"/>
        <w:gridCol w:w="7088"/>
      </w:tblGrid>
      <w:tr w:rsidR="00C76861" w:rsidRPr="001D5418" w14:paraId="53F7E83E" w14:textId="77777777" w:rsidTr="00383E42">
        <w:trPr>
          <w:trHeight w:val="354"/>
        </w:trPr>
        <w:tc>
          <w:tcPr>
            <w:tcW w:w="976" w:type="pct"/>
            <w:shd w:val="clear" w:color="auto" w:fill="B6DDE8"/>
          </w:tcPr>
          <w:p w14:paraId="31187CAC" w14:textId="77777777" w:rsidR="00C76861" w:rsidRPr="001D5418" w:rsidRDefault="00C76861" w:rsidP="006C29DA">
            <w:pPr>
              <w:keepNext/>
              <w:spacing w:before="60" w:after="60"/>
              <w:jc w:val="center"/>
              <w:rPr>
                <w:rFonts w:cstheme="minorHAnsi"/>
                <w:b/>
                <w:sz w:val="20"/>
                <w:szCs w:val="20"/>
              </w:rPr>
            </w:pPr>
            <w:bookmarkStart w:id="579" w:name="_Hlk52194348"/>
            <w:r w:rsidRPr="001D5418">
              <w:rPr>
                <w:rFonts w:cstheme="minorHAnsi"/>
                <w:b/>
                <w:sz w:val="20"/>
                <w:szCs w:val="20"/>
              </w:rPr>
              <w:t xml:space="preserve">Date </w:t>
            </w:r>
            <w:r>
              <w:rPr>
                <w:rFonts w:cstheme="minorHAnsi"/>
                <w:b/>
                <w:sz w:val="20"/>
                <w:szCs w:val="20"/>
              </w:rPr>
              <w:br/>
            </w:r>
            <w:r w:rsidRPr="001D5418">
              <w:rPr>
                <w:rFonts w:cstheme="minorHAnsi"/>
                <w:b/>
                <w:sz w:val="20"/>
                <w:szCs w:val="20"/>
              </w:rPr>
              <w:t>(Gregorian Calendar)</w:t>
            </w:r>
          </w:p>
        </w:tc>
        <w:tc>
          <w:tcPr>
            <w:tcW w:w="4024" w:type="pct"/>
            <w:shd w:val="clear" w:color="auto" w:fill="B6DDE8"/>
          </w:tcPr>
          <w:p w14:paraId="137393C0" w14:textId="77777777" w:rsidR="00C76861" w:rsidRPr="001D5418" w:rsidRDefault="00C76861" w:rsidP="006C29DA">
            <w:pPr>
              <w:keepNext/>
              <w:spacing w:before="60" w:after="60"/>
              <w:jc w:val="center"/>
              <w:rPr>
                <w:rFonts w:cstheme="minorHAnsi"/>
                <w:b/>
                <w:sz w:val="20"/>
                <w:szCs w:val="20"/>
              </w:rPr>
            </w:pPr>
            <w:r w:rsidRPr="001D5418">
              <w:rPr>
                <w:rFonts w:cstheme="minorHAnsi"/>
                <w:b/>
                <w:sz w:val="20"/>
                <w:szCs w:val="20"/>
              </w:rPr>
              <w:t>Activity</w:t>
            </w:r>
          </w:p>
        </w:tc>
      </w:tr>
      <w:tr w:rsidR="00C76861" w:rsidRPr="001D5418" w14:paraId="09E5726F" w14:textId="77777777" w:rsidTr="00383E42">
        <w:trPr>
          <w:trHeight w:val="210"/>
        </w:trPr>
        <w:tc>
          <w:tcPr>
            <w:tcW w:w="976" w:type="pct"/>
            <w:shd w:val="clear" w:color="auto" w:fill="FFFFFF" w:themeFill="background1"/>
          </w:tcPr>
          <w:p w14:paraId="689574E7" w14:textId="00681F98" w:rsidR="00C76861" w:rsidRPr="001D5418" w:rsidRDefault="00C76861" w:rsidP="006C29DA">
            <w:pPr>
              <w:keepNext/>
              <w:keepLines/>
              <w:spacing w:before="60" w:after="60"/>
              <w:rPr>
                <w:rFonts w:cstheme="minorHAnsi"/>
                <w:sz w:val="20"/>
                <w:szCs w:val="20"/>
              </w:rPr>
            </w:pPr>
            <w:r w:rsidRPr="001D5418">
              <w:rPr>
                <w:rFonts w:cstheme="minorHAnsi"/>
                <w:sz w:val="20"/>
                <w:szCs w:val="20"/>
              </w:rPr>
              <w:t xml:space="preserve">By </w:t>
            </w:r>
            <w:r w:rsidR="00BA7A7D">
              <w:rPr>
                <w:rFonts w:cstheme="minorHAnsi"/>
                <w:sz w:val="20"/>
                <w:szCs w:val="20"/>
              </w:rPr>
              <w:t>October 20, 2020</w:t>
            </w:r>
          </w:p>
        </w:tc>
        <w:tc>
          <w:tcPr>
            <w:tcW w:w="4024" w:type="pct"/>
            <w:shd w:val="clear" w:color="auto" w:fill="FFFFFF" w:themeFill="background1"/>
          </w:tcPr>
          <w:p w14:paraId="48B2AEB7" w14:textId="77777777" w:rsidR="00C76861" w:rsidRPr="001D5418" w:rsidRDefault="00C76861" w:rsidP="006C29DA">
            <w:pPr>
              <w:keepNext/>
              <w:keepLines/>
              <w:spacing w:before="60" w:after="60"/>
              <w:rPr>
                <w:rFonts w:cstheme="minorHAnsi"/>
                <w:sz w:val="20"/>
                <w:szCs w:val="20"/>
              </w:rPr>
            </w:pPr>
            <w:r w:rsidRPr="001D5418">
              <w:rPr>
                <w:rFonts w:cstheme="minorHAnsi"/>
                <w:sz w:val="20"/>
                <w:szCs w:val="20"/>
              </w:rPr>
              <w:t>Independent APA consultants engaged and onboard</w:t>
            </w:r>
          </w:p>
        </w:tc>
      </w:tr>
      <w:tr w:rsidR="00C76861" w:rsidRPr="001D5418" w14:paraId="6D055E6F" w14:textId="77777777" w:rsidTr="00383E42">
        <w:trPr>
          <w:trHeight w:val="120"/>
        </w:trPr>
        <w:tc>
          <w:tcPr>
            <w:tcW w:w="976" w:type="pct"/>
            <w:shd w:val="clear" w:color="auto" w:fill="FFFFFF" w:themeFill="background1"/>
          </w:tcPr>
          <w:p w14:paraId="4263B888" w14:textId="541BEAE5" w:rsidR="00C76861" w:rsidRPr="001D5418" w:rsidRDefault="00BA7A7D" w:rsidP="006C29DA">
            <w:pPr>
              <w:keepNext/>
              <w:keepLines/>
              <w:spacing w:before="60" w:after="60"/>
              <w:rPr>
                <w:rFonts w:cstheme="minorHAnsi"/>
                <w:sz w:val="20"/>
                <w:szCs w:val="20"/>
              </w:rPr>
            </w:pPr>
            <w:r>
              <w:rPr>
                <w:rFonts w:cstheme="minorHAnsi"/>
                <w:sz w:val="20"/>
                <w:szCs w:val="20"/>
              </w:rPr>
              <w:t>November 9, 2020</w:t>
            </w:r>
          </w:p>
        </w:tc>
        <w:tc>
          <w:tcPr>
            <w:tcW w:w="4024" w:type="pct"/>
            <w:shd w:val="clear" w:color="auto" w:fill="FFFFFF" w:themeFill="background1"/>
          </w:tcPr>
          <w:p w14:paraId="06AB19B1" w14:textId="77777777" w:rsidR="00C76861" w:rsidRPr="001D5418" w:rsidRDefault="00C76861" w:rsidP="006C29DA">
            <w:pPr>
              <w:keepNext/>
              <w:keepLines/>
              <w:spacing w:before="60" w:after="60"/>
              <w:rPr>
                <w:rFonts w:cstheme="minorHAnsi"/>
                <w:sz w:val="20"/>
                <w:szCs w:val="20"/>
              </w:rPr>
            </w:pPr>
            <w:r w:rsidRPr="001D5418">
              <w:rPr>
                <w:rFonts w:cstheme="minorHAnsi"/>
                <w:sz w:val="20"/>
                <w:szCs w:val="20"/>
              </w:rPr>
              <w:t xml:space="preserve">APA commences – data collection in the field. </w:t>
            </w:r>
          </w:p>
        </w:tc>
      </w:tr>
      <w:tr w:rsidR="00C76861" w:rsidRPr="001D5418" w14:paraId="102897BE" w14:textId="77777777" w:rsidTr="00383E42">
        <w:tc>
          <w:tcPr>
            <w:tcW w:w="976" w:type="pct"/>
            <w:shd w:val="clear" w:color="auto" w:fill="auto"/>
          </w:tcPr>
          <w:p w14:paraId="0204BEF1" w14:textId="64361867" w:rsidR="00C76861" w:rsidRPr="001D5418" w:rsidRDefault="00C76861" w:rsidP="006C29DA">
            <w:pPr>
              <w:keepNext/>
              <w:keepLines/>
              <w:spacing w:before="60" w:after="60"/>
              <w:rPr>
                <w:rFonts w:cstheme="minorHAnsi"/>
                <w:sz w:val="20"/>
                <w:szCs w:val="20"/>
              </w:rPr>
            </w:pPr>
            <w:r w:rsidRPr="001D5418">
              <w:rPr>
                <w:rFonts w:cstheme="minorHAnsi"/>
                <w:sz w:val="20"/>
                <w:szCs w:val="20"/>
              </w:rPr>
              <w:t xml:space="preserve">By </w:t>
            </w:r>
            <w:r w:rsidR="00BA7A7D">
              <w:rPr>
                <w:rFonts w:cstheme="minorHAnsi"/>
                <w:sz w:val="20"/>
                <w:szCs w:val="20"/>
              </w:rPr>
              <w:t>January</w:t>
            </w:r>
            <w:r w:rsidR="00BE56A6">
              <w:rPr>
                <w:rFonts w:cstheme="minorHAnsi"/>
                <w:sz w:val="20"/>
                <w:szCs w:val="20"/>
              </w:rPr>
              <w:t xml:space="preserve"> 15</w:t>
            </w:r>
          </w:p>
        </w:tc>
        <w:tc>
          <w:tcPr>
            <w:tcW w:w="4024" w:type="pct"/>
            <w:shd w:val="clear" w:color="auto" w:fill="auto"/>
          </w:tcPr>
          <w:p w14:paraId="0B1DC559" w14:textId="30578593" w:rsidR="00C76861" w:rsidRPr="001D5418" w:rsidRDefault="00C76861" w:rsidP="006C29DA">
            <w:pPr>
              <w:keepNext/>
              <w:keepLines/>
              <w:spacing w:before="60" w:after="60"/>
              <w:rPr>
                <w:rFonts w:cstheme="minorHAnsi"/>
                <w:sz w:val="20"/>
                <w:szCs w:val="20"/>
              </w:rPr>
            </w:pPr>
            <w:r w:rsidRPr="001D5418">
              <w:rPr>
                <w:rFonts w:cstheme="minorHAnsi"/>
                <w:sz w:val="20"/>
                <w:szCs w:val="20"/>
              </w:rPr>
              <w:t xml:space="preserve">Complete all field assessments, including minimum conditions and performance measures (DLIs 1–4), The APA also assesses the result against </w:t>
            </w:r>
            <w:r w:rsidRPr="001D5418">
              <w:rPr>
                <w:rFonts w:cstheme="minorHAnsi"/>
                <w:b/>
                <w:sz w:val="20"/>
                <w:szCs w:val="20"/>
              </w:rPr>
              <w:t>DLI 5</w:t>
            </w:r>
            <w:r w:rsidRPr="001D5418">
              <w:rPr>
                <w:rFonts w:cstheme="minorHAnsi"/>
                <w:sz w:val="20"/>
                <w:szCs w:val="20"/>
              </w:rPr>
              <w:t>–</w:t>
            </w:r>
            <w:r w:rsidRPr="001D5418">
              <w:rPr>
                <w:rFonts w:cstheme="minorHAnsi"/>
                <w:b/>
                <w:sz w:val="20"/>
                <w:szCs w:val="20"/>
              </w:rPr>
              <w:t>9.</w:t>
            </w:r>
          </w:p>
        </w:tc>
      </w:tr>
      <w:tr w:rsidR="00C76861" w:rsidRPr="001D5418" w14:paraId="55F6AC83" w14:textId="77777777" w:rsidTr="00383E42">
        <w:trPr>
          <w:trHeight w:val="255"/>
        </w:trPr>
        <w:tc>
          <w:tcPr>
            <w:tcW w:w="976" w:type="pct"/>
            <w:shd w:val="clear" w:color="auto" w:fill="auto"/>
          </w:tcPr>
          <w:p w14:paraId="0052052C" w14:textId="3CEB3E0A" w:rsidR="00C76861" w:rsidRPr="001D5418" w:rsidRDefault="00C76861" w:rsidP="006C29DA">
            <w:pPr>
              <w:keepNext/>
              <w:keepLines/>
              <w:spacing w:before="60" w:after="60"/>
              <w:rPr>
                <w:rFonts w:cstheme="minorHAnsi"/>
                <w:sz w:val="20"/>
                <w:szCs w:val="20"/>
              </w:rPr>
            </w:pPr>
            <w:r w:rsidRPr="001D5418">
              <w:rPr>
                <w:rFonts w:cstheme="minorHAnsi"/>
                <w:sz w:val="20"/>
                <w:szCs w:val="20"/>
              </w:rPr>
              <w:t xml:space="preserve">By </w:t>
            </w:r>
            <w:r w:rsidR="00BA7A7D">
              <w:rPr>
                <w:rFonts w:cstheme="minorHAnsi"/>
                <w:sz w:val="20"/>
                <w:szCs w:val="20"/>
              </w:rPr>
              <w:t>January</w:t>
            </w:r>
            <w:r w:rsidRPr="001D5418">
              <w:rPr>
                <w:rFonts w:cstheme="minorHAnsi"/>
                <w:sz w:val="20"/>
                <w:szCs w:val="20"/>
              </w:rPr>
              <w:t xml:space="preserve"> </w:t>
            </w:r>
            <w:r w:rsidR="00BE56A6">
              <w:rPr>
                <w:rFonts w:cstheme="minorHAnsi"/>
                <w:sz w:val="20"/>
                <w:szCs w:val="20"/>
              </w:rPr>
              <w:t>31</w:t>
            </w:r>
          </w:p>
        </w:tc>
        <w:tc>
          <w:tcPr>
            <w:tcW w:w="4024" w:type="pct"/>
            <w:shd w:val="clear" w:color="auto" w:fill="auto"/>
          </w:tcPr>
          <w:p w14:paraId="659D1334" w14:textId="77777777" w:rsidR="00C76861" w:rsidRPr="001D5418" w:rsidRDefault="00C76861" w:rsidP="006C29DA">
            <w:pPr>
              <w:keepNext/>
              <w:keepLines/>
              <w:spacing w:before="60" w:after="60"/>
              <w:rPr>
                <w:rFonts w:cstheme="minorHAnsi"/>
                <w:sz w:val="20"/>
                <w:szCs w:val="20"/>
              </w:rPr>
            </w:pPr>
            <w:r w:rsidRPr="001D5418">
              <w:rPr>
                <w:rFonts w:cstheme="minorHAnsi"/>
                <w:sz w:val="20"/>
                <w:szCs w:val="20"/>
              </w:rPr>
              <w:t xml:space="preserve">APA consultant completes and submits </w:t>
            </w:r>
            <w:r w:rsidRPr="001D5418">
              <w:rPr>
                <w:rFonts w:cstheme="minorHAnsi"/>
                <w:b/>
                <w:sz w:val="20"/>
                <w:szCs w:val="20"/>
              </w:rPr>
              <w:t>first draft Preliminary</w:t>
            </w:r>
            <w:r w:rsidRPr="001D5418">
              <w:rPr>
                <w:rFonts w:cstheme="minorHAnsi"/>
                <w:sz w:val="20"/>
                <w:szCs w:val="20"/>
              </w:rPr>
              <w:t xml:space="preserve"> APA reports and draft Preliminary Synthesis Report (excluding the audit results for the ULGs) to MUD</w:t>
            </w:r>
            <w:r w:rsidR="002E60BB">
              <w:rPr>
                <w:rFonts w:cstheme="minorHAnsi"/>
                <w:sz w:val="20"/>
                <w:szCs w:val="20"/>
              </w:rPr>
              <w:t>C</w:t>
            </w:r>
            <w:r w:rsidRPr="001D5418">
              <w:rPr>
                <w:rFonts w:cstheme="minorHAnsi"/>
                <w:sz w:val="20"/>
                <w:szCs w:val="20"/>
              </w:rPr>
              <w:t>o as well as to the World Bank.</w:t>
            </w:r>
          </w:p>
        </w:tc>
      </w:tr>
      <w:tr w:rsidR="00C76861" w:rsidRPr="001D5418" w14:paraId="70E05506" w14:textId="77777777" w:rsidTr="00383E42">
        <w:tc>
          <w:tcPr>
            <w:tcW w:w="976" w:type="pct"/>
            <w:shd w:val="clear" w:color="auto" w:fill="auto"/>
          </w:tcPr>
          <w:p w14:paraId="7344FC5F" w14:textId="0BA0FE23" w:rsidR="00C76861" w:rsidRPr="001D5418" w:rsidRDefault="00BA7A7D" w:rsidP="006C29DA">
            <w:pPr>
              <w:keepNext/>
              <w:keepLines/>
              <w:spacing w:before="60" w:after="60"/>
              <w:rPr>
                <w:rFonts w:cstheme="minorHAnsi"/>
                <w:sz w:val="20"/>
                <w:szCs w:val="20"/>
              </w:rPr>
            </w:pPr>
            <w:r>
              <w:rPr>
                <w:rFonts w:cstheme="minorHAnsi"/>
                <w:sz w:val="20"/>
                <w:szCs w:val="20"/>
              </w:rPr>
              <w:t>February</w:t>
            </w:r>
            <w:r w:rsidR="00BE56A6">
              <w:rPr>
                <w:rFonts w:cstheme="minorHAnsi"/>
                <w:sz w:val="20"/>
                <w:szCs w:val="20"/>
              </w:rPr>
              <w:t xml:space="preserve"> 1</w:t>
            </w:r>
            <w:r w:rsidR="00383E42">
              <w:rPr>
                <w:rFonts w:cstheme="minorHAnsi"/>
                <w:sz w:val="20"/>
                <w:szCs w:val="20"/>
              </w:rPr>
              <w:t>, 202</w:t>
            </w:r>
            <w:r w:rsidR="00BE56A6">
              <w:rPr>
                <w:rFonts w:cstheme="minorHAnsi"/>
                <w:sz w:val="20"/>
                <w:szCs w:val="20"/>
              </w:rPr>
              <w:t>1</w:t>
            </w:r>
            <w:r w:rsidR="00C76861" w:rsidRPr="001D5418">
              <w:rPr>
                <w:rFonts w:cstheme="minorHAnsi"/>
                <w:sz w:val="20"/>
                <w:szCs w:val="20"/>
              </w:rPr>
              <w:t xml:space="preserve">- </w:t>
            </w:r>
            <w:r w:rsidR="00BE56A6">
              <w:rPr>
                <w:rFonts w:cstheme="minorHAnsi"/>
                <w:sz w:val="20"/>
                <w:szCs w:val="20"/>
              </w:rPr>
              <w:t xml:space="preserve">February </w:t>
            </w:r>
            <w:r>
              <w:rPr>
                <w:rFonts w:cstheme="minorHAnsi"/>
                <w:sz w:val="20"/>
                <w:szCs w:val="20"/>
              </w:rPr>
              <w:t>28</w:t>
            </w:r>
            <w:r w:rsidR="00383E42">
              <w:rPr>
                <w:rFonts w:cstheme="minorHAnsi"/>
                <w:sz w:val="20"/>
                <w:szCs w:val="20"/>
              </w:rPr>
              <w:t>, 2021</w:t>
            </w:r>
          </w:p>
        </w:tc>
        <w:tc>
          <w:tcPr>
            <w:tcW w:w="4024" w:type="pct"/>
            <w:shd w:val="clear" w:color="auto" w:fill="auto"/>
          </w:tcPr>
          <w:p w14:paraId="3892C019" w14:textId="7E73862B" w:rsidR="00C76861" w:rsidRPr="001D5418" w:rsidRDefault="00C76861" w:rsidP="006C29DA">
            <w:pPr>
              <w:keepNext/>
              <w:keepLines/>
              <w:spacing w:before="60" w:after="60"/>
              <w:rPr>
                <w:rFonts w:cstheme="minorHAnsi"/>
                <w:sz w:val="20"/>
                <w:szCs w:val="20"/>
              </w:rPr>
            </w:pPr>
            <w:r w:rsidRPr="001D5418">
              <w:rPr>
                <w:rFonts w:cstheme="minorHAnsi"/>
                <w:sz w:val="20"/>
                <w:szCs w:val="20"/>
              </w:rPr>
              <w:t>Conduct Quality Assurance Review (World Bank); Quality Assurance Review</w:t>
            </w:r>
            <w:r w:rsidR="00854127">
              <w:rPr>
                <w:rFonts w:cstheme="minorHAnsi"/>
                <w:sz w:val="20"/>
                <w:szCs w:val="20"/>
              </w:rPr>
              <w:t xml:space="preserve"> </w:t>
            </w:r>
            <w:r w:rsidRPr="001D5418">
              <w:rPr>
                <w:rFonts w:cstheme="minorHAnsi"/>
                <w:sz w:val="20"/>
                <w:szCs w:val="20"/>
              </w:rPr>
              <w:t xml:space="preserve">comments and findings to inform APA ready by no later than </w:t>
            </w:r>
            <w:r w:rsidR="006710A9">
              <w:rPr>
                <w:rFonts w:cstheme="minorHAnsi"/>
                <w:sz w:val="20"/>
                <w:szCs w:val="20"/>
              </w:rPr>
              <w:t xml:space="preserve">February </w:t>
            </w:r>
            <w:r w:rsidR="006710A9" w:rsidRPr="001D5418">
              <w:rPr>
                <w:rFonts w:cstheme="minorHAnsi"/>
                <w:sz w:val="20"/>
                <w:szCs w:val="20"/>
              </w:rPr>
              <w:t>28</w:t>
            </w:r>
          </w:p>
        </w:tc>
      </w:tr>
      <w:tr w:rsidR="00BE56A6" w:rsidRPr="001D5418" w:rsidDel="00535CEF" w14:paraId="614D0B4E" w14:textId="77777777" w:rsidTr="00383E42">
        <w:trPr>
          <w:trHeight w:val="57"/>
        </w:trPr>
        <w:tc>
          <w:tcPr>
            <w:tcW w:w="976" w:type="pct"/>
            <w:shd w:val="clear" w:color="auto" w:fill="auto"/>
          </w:tcPr>
          <w:p w14:paraId="26014DA9" w14:textId="63AC2EF9" w:rsidR="00BE56A6" w:rsidRPr="001D5418" w:rsidRDefault="00BE56A6" w:rsidP="00BE56A6">
            <w:pPr>
              <w:keepNext/>
              <w:keepLines/>
              <w:spacing w:before="60" w:after="60"/>
              <w:rPr>
                <w:rFonts w:cstheme="minorHAnsi"/>
                <w:sz w:val="20"/>
                <w:szCs w:val="20"/>
              </w:rPr>
            </w:pPr>
            <w:r>
              <w:rPr>
                <w:rFonts w:cstheme="minorHAnsi"/>
                <w:sz w:val="20"/>
                <w:szCs w:val="20"/>
              </w:rPr>
              <w:t>February 28, 2021</w:t>
            </w:r>
          </w:p>
        </w:tc>
        <w:tc>
          <w:tcPr>
            <w:tcW w:w="4024" w:type="pct"/>
            <w:shd w:val="clear" w:color="auto" w:fill="auto"/>
          </w:tcPr>
          <w:p w14:paraId="1B0D1E38" w14:textId="5F92FB32" w:rsidR="00BE56A6" w:rsidRPr="001D5418" w:rsidRDefault="00BE56A6" w:rsidP="00BE56A6">
            <w:pPr>
              <w:keepNext/>
              <w:keepLines/>
              <w:spacing w:before="60" w:after="60"/>
              <w:rPr>
                <w:rFonts w:cstheme="minorHAnsi"/>
                <w:sz w:val="20"/>
                <w:szCs w:val="20"/>
              </w:rPr>
            </w:pPr>
            <w:r>
              <w:rPr>
                <w:rFonts w:cstheme="minorHAnsi"/>
                <w:sz w:val="20"/>
                <w:szCs w:val="20"/>
              </w:rPr>
              <w:t>Deadline date for approval by regions of revised CIPs for EFY 2013 (2020/21)</w:t>
            </w:r>
          </w:p>
        </w:tc>
      </w:tr>
      <w:tr w:rsidR="00BE56A6" w:rsidRPr="001D5418" w:rsidDel="00535CEF" w14:paraId="7F10CD67" w14:textId="77777777" w:rsidTr="00383E42">
        <w:trPr>
          <w:trHeight w:val="57"/>
        </w:trPr>
        <w:tc>
          <w:tcPr>
            <w:tcW w:w="976" w:type="pct"/>
            <w:shd w:val="clear" w:color="auto" w:fill="auto"/>
          </w:tcPr>
          <w:p w14:paraId="692AAE21" w14:textId="5FB08F99" w:rsidR="00BE56A6" w:rsidRPr="001D5418" w:rsidRDefault="00BE56A6" w:rsidP="00BE56A6">
            <w:pPr>
              <w:keepNext/>
              <w:keepLines/>
              <w:spacing w:before="60" w:after="60"/>
              <w:rPr>
                <w:rFonts w:cstheme="minorHAnsi"/>
                <w:sz w:val="20"/>
                <w:szCs w:val="20"/>
              </w:rPr>
            </w:pPr>
            <w:r w:rsidRPr="001D5418">
              <w:rPr>
                <w:rFonts w:cstheme="minorHAnsi"/>
                <w:sz w:val="20"/>
                <w:szCs w:val="20"/>
              </w:rPr>
              <w:t xml:space="preserve">By </w:t>
            </w:r>
            <w:r>
              <w:rPr>
                <w:rFonts w:cstheme="minorHAnsi"/>
                <w:sz w:val="20"/>
                <w:szCs w:val="20"/>
              </w:rPr>
              <w:t>March</w:t>
            </w:r>
            <w:r w:rsidRPr="001D5418">
              <w:rPr>
                <w:rFonts w:cstheme="minorHAnsi"/>
                <w:sz w:val="20"/>
                <w:szCs w:val="20"/>
              </w:rPr>
              <w:t xml:space="preserve"> 1</w:t>
            </w:r>
            <w:r>
              <w:rPr>
                <w:rFonts w:cstheme="minorHAnsi"/>
                <w:sz w:val="20"/>
                <w:szCs w:val="20"/>
              </w:rPr>
              <w:t>5</w:t>
            </w:r>
          </w:p>
        </w:tc>
        <w:tc>
          <w:tcPr>
            <w:tcW w:w="4024" w:type="pct"/>
            <w:shd w:val="clear" w:color="auto" w:fill="auto"/>
          </w:tcPr>
          <w:p w14:paraId="25671802" w14:textId="76C7A5A4" w:rsidR="00BE56A6" w:rsidRPr="001D5418" w:rsidDel="00535CEF" w:rsidRDefault="00BE56A6" w:rsidP="00BE56A6">
            <w:pPr>
              <w:keepNext/>
              <w:keepLines/>
              <w:spacing w:before="60" w:after="60"/>
              <w:rPr>
                <w:rFonts w:cstheme="minorHAnsi"/>
                <w:sz w:val="20"/>
                <w:szCs w:val="20"/>
              </w:rPr>
            </w:pPr>
            <w:r w:rsidRPr="001D5418">
              <w:rPr>
                <w:rFonts w:cstheme="minorHAnsi"/>
                <w:sz w:val="20"/>
                <w:szCs w:val="20"/>
              </w:rPr>
              <w:t xml:space="preserve">APA team completes and submits </w:t>
            </w:r>
            <w:r w:rsidRPr="001D5418">
              <w:rPr>
                <w:rFonts w:cstheme="minorHAnsi"/>
                <w:b/>
                <w:sz w:val="20"/>
                <w:szCs w:val="20"/>
              </w:rPr>
              <w:t>second draft Preliminary</w:t>
            </w:r>
            <w:r w:rsidRPr="001D5418">
              <w:rPr>
                <w:rFonts w:cstheme="minorHAnsi"/>
                <w:sz w:val="20"/>
                <w:szCs w:val="20"/>
              </w:rPr>
              <w:t xml:space="preserve"> APA reports and draft preliminary synthesis report (</w:t>
            </w:r>
            <w:r>
              <w:rPr>
                <w:rFonts w:cstheme="minorHAnsi"/>
                <w:sz w:val="20"/>
                <w:szCs w:val="20"/>
              </w:rPr>
              <w:t>in</w:t>
            </w:r>
            <w:r w:rsidRPr="001D5418">
              <w:rPr>
                <w:rFonts w:cstheme="minorHAnsi"/>
                <w:sz w:val="20"/>
                <w:szCs w:val="20"/>
              </w:rPr>
              <w:t>cluding the audit results</w:t>
            </w:r>
            <w:r>
              <w:rPr>
                <w:rFonts w:cstheme="minorHAnsi"/>
                <w:sz w:val="20"/>
                <w:szCs w:val="20"/>
              </w:rPr>
              <w:t>/scores</w:t>
            </w:r>
            <w:r w:rsidRPr="001D5418">
              <w:rPr>
                <w:rFonts w:cstheme="minorHAnsi"/>
                <w:sz w:val="20"/>
                <w:szCs w:val="20"/>
              </w:rPr>
              <w:t>) and share with MUD</w:t>
            </w:r>
            <w:r>
              <w:rPr>
                <w:rFonts w:cstheme="minorHAnsi"/>
                <w:sz w:val="20"/>
                <w:szCs w:val="20"/>
              </w:rPr>
              <w:t>C</w:t>
            </w:r>
            <w:r w:rsidRPr="001D5418">
              <w:rPr>
                <w:rFonts w:cstheme="minorHAnsi"/>
                <w:sz w:val="20"/>
                <w:szCs w:val="20"/>
              </w:rPr>
              <w:t>o and World Bank.</w:t>
            </w:r>
          </w:p>
        </w:tc>
      </w:tr>
      <w:tr w:rsidR="00BE56A6" w:rsidRPr="001D5418" w14:paraId="49A4FDDE" w14:textId="77777777" w:rsidTr="00383E42">
        <w:trPr>
          <w:trHeight w:val="93"/>
        </w:trPr>
        <w:tc>
          <w:tcPr>
            <w:tcW w:w="976" w:type="pct"/>
            <w:shd w:val="clear" w:color="auto" w:fill="auto"/>
          </w:tcPr>
          <w:p w14:paraId="42A4EFF7" w14:textId="72A847E3" w:rsidR="00BE56A6" w:rsidRPr="001D5418" w:rsidRDefault="00BE56A6" w:rsidP="00BE56A6">
            <w:pPr>
              <w:spacing w:before="60" w:after="60"/>
              <w:rPr>
                <w:rFonts w:cstheme="minorHAnsi"/>
                <w:sz w:val="20"/>
                <w:szCs w:val="20"/>
              </w:rPr>
            </w:pPr>
            <w:r w:rsidRPr="001D5418">
              <w:rPr>
                <w:rFonts w:cstheme="minorHAnsi"/>
                <w:sz w:val="20"/>
                <w:szCs w:val="20"/>
              </w:rPr>
              <w:t xml:space="preserve">By </w:t>
            </w:r>
            <w:r>
              <w:rPr>
                <w:rFonts w:cstheme="minorHAnsi"/>
                <w:sz w:val="20"/>
                <w:szCs w:val="20"/>
              </w:rPr>
              <w:t>March 29</w:t>
            </w:r>
          </w:p>
        </w:tc>
        <w:tc>
          <w:tcPr>
            <w:tcW w:w="4024" w:type="pct"/>
            <w:shd w:val="clear" w:color="auto" w:fill="auto"/>
          </w:tcPr>
          <w:p w14:paraId="4C96A0D6" w14:textId="77777777" w:rsidR="00BE56A6" w:rsidRPr="001D5418" w:rsidRDefault="00BE56A6" w:rsidP="00BE56A6">
            <w:pPr>
              <w:spacing w:before="60" w:after="60"/>
              <w:rPr>
                <w:rFonts w:cstheme="minorHAnsi"/>
                <w:sz w:val="20"/>
                <w:szCs w:val="20"/>
              </w:rPr>
            </w:pPr>
            <w:r w:rsidRPr="001D5418">
              <w:rPr>
                <w:rFonts w:cstheme="minorHAnsi"/>
                <w:sz w:val="20"/>
                <w:szCs w:val="20"/>
              </w:rPr>
              <w:t>Review by MUD</w:t>
            </w:r>
            <w:r>
              <w:rPr>
                <w:rFonts w:cstheme="minorHAnsi"/>
                <w:sz w:val="20"/>
                <w:szCs w:val="20"/>
              </w:rPr>
              <w:t>C</w:t>
            </w:r>
            <w:r w:rsidRPr="001D5418">
              <w:rPr>
                <w:rFonts w:cstheme="minorHAnsi"/>
                <w:sz w:val="20"/>
                <w:szCs w:val="20"/>
              </w:rPr>
              <w:t xml:space="preserve">o and Bank, and APA team reconcile comments received, into the </w:t>
            </w:r>
            <w:r w:rsidRPr="001D5418">
              <w:rPr>
                <w:rFonts w:cstheme="minorHAnsi"/>
                <w:b/>
                <w:sz w:val="20"/>
                <w:szCs w:val="20"/>
              </w:rPr>
              <w:t>third draft report produced by the APA team</w:t>
            </w:r>
            <w:r w:rsidRPr="001D5418">
              <w:rPr>
                <w:rFonts w:cstheme="minorHAnsi"/>
                <w:sz w:val="20"/>
                <w:szCs w:val="20"/>
              </w:rPr>
              <w:t>.</w:t>
            </w:r>
          </w:p>
        </w:tc>
      </w:tr>
      <w:tr w:rsidR="00BE56A6" w:rsidRPr="001D5418" w14:paraId="63B48867" w14:textId="77777777" w:rsidTr="00383E42">
        <w:tc>
          <w:tcPr>
            <w:tcW w:w="976" w:type="pct"/>
            <w:shd w:val="clear" w:color="auto" w:fill="auto"/>
          </w:tcPr>
          <w:p w14:paraId="59AC1C77" w14:textId="1126FC63" w:rsidR="00BE56A6" w:rsidRPr="001D5418" w:rsidRDefault="00BE56A6" w:rsidP="00BE56A6">
            <w:pPr>
              <w:spacing w:before="60" w:after="60"/>
              <w:rPr>
                <w:rFonts w:cstheme="minorHAnsi"/>
                <w:sz w:val="20"/>
                <w:szCs w:val="20"/>
              </w:rPr>
            </w:pPr>
            <w:r w:rsidRPr="001D5418">
              <w:rPr>
                <w:rFonts w:cstheme="minorHAnsi"/>
                <w:sz w:val="20"/>
                <w:szCs w:val="20"/>
              </w:rPr>
              <w:t xml:space="preserve">By </w:t>
            </w:r>
            <w:r>
              <w:rPr>
                <w:rFonts w:cstheme="minorHAnsi"/>
                <w:sz w:val="20"/>
                <w:szCs w:val="20"/>
              </w:rPr>
              <w:t>March 30</w:t>
            </w:r>
          </w:p>
        </w:tc>
        <w:tc>
          <w:tcPr>
            <w:tcW w:w="4024" w:type="pct"/>
            <w:shd w:val="clear" w:color="auto" w:fill="auto"/>
          </w:tcPr>
          <w:p w14:paraId="3ACCF3DF" w14:textId="77777777" w:rsidR="00BE56A6" w:rsidRPr="001D5418" w:rsidRDefault="00BE56A6" w:rsidP="00BE56A6">
            <w:pPr>
              <w:spacing w:before="60" w:after="60"/>
              <w:rPr>
                <w:rFonts w:cstheme="minorHAnsi"/>
                <w:sz w:val="20"/>
                <w:szCs w:val="20"/>
              </w:rPr>
            </w:pPr>
            <w:r w:rsidRPr="001D5418">
              <w:rPr>
                <w:rFonts w:cstheme="minorHAnsi"/>
                <w:sz w:val="20"/>
                <w:szCs w:val="20"/>
              </w:rPr>
              <w:t>MUD</w:t>
            </w:r>
            <w:r>
              <w:rPr>
                <w:rFonts w:cstheme="minorHAnsi"/>
                <w:sz w:val="20"/>
                <w:szCs w:val="20"/>
              </w:rPr>
              <w:t>C</w:t>
            </w:r>
            <w:r w:rsidRPr="001D5418">
              <w:rPr>
                <w:rFonts w:cstheme="minorHAnsi"/>
                <w:sz w:val="20"/>
                <w:szCs w:val="20"/>
              </w:rPr>
              <w:t>o shares the third draft report with ULGs /Regions which have 14 days for submitting complaints, if any</w:t>
            </w:r>
          </w:p>
        </w:tc>
      </w:tr>
      <w:tr w:rsidR="00BE56A6" w:rsidRPr="001D5418" w:rsidDel="002F11C1" w14:paraId="3AEDDD88" w14:textId="77777777" w:rsidTr="00383E42">
        <w:tc>
          <w:tcPr>
            <w:tcW w:w="976" w:type="pct"/>
            <w:shd w:val="clear" w:color="auto" w:fill="auto"/>
          </w:tcPr>
          <w:p w14:paraId="1FE1C1D2" w14:textId="5531DEB5" w:rsidR="00BE56A6" w:rsidRPr="001D5418" w:rsidRDefault="00BE56A6" w:rsidP="00BE56A6">
            <w:pPr>
              <w:spacing w:before="60" w:after="60"/>
              <w:rPr>
                <w:rFonts w:cstheme="minorHAnsi"/>
                <w:sz w:val="20"/>
                <w:szCs w:val="20"/>
              </w:rPr>
            </w:pPr>
            <w:r w:rsidRPr="001D5418">
              <w:rPr>
                <w:rFonts w:cstheme="minorHAnsi"/>
                <w:sz w:val="20"/>
                <w:szCs w:val="20"/>
              </w:rPr>
              <w:t xml:space="preserve">By </w:t>
            </w:r>
            <w:r>
              <w:rPr>
                <w:rFonts w:cstheme="minorHAnsi"/>
                <w:sz w:val="20"/>
                <w:szCs w:val="20"/>
              </w:rPr>
              <w:t>April 13</w:t>
            </w:r>
          </w:p>
        </w:tc>
        <w:tc>
          <w:tcPr>
            <w:tcW w:w="4024" w:type="pct"/>
            <w:shd w:val="clear" w:color="auto" w:fill="auto"/>
          </w:tcPr>
          <w:p w14:paraId="32D54612" w14:textId="77777777" w:rsidR="00BE56A6" w:rsidRPr="001D5418" w:rsidDel="002F11C1" w:rsidRDefault="00BE56A6" w:rsidP="00BE56A6">
            <w:pPr>
              <w:spacing w:before="60" w:after="60"/>
              <w:rPr>
                <w:rFonts w:cstheme="minorHAnsi"/>
                <w:sz w:val="20"/>
                <w:szCs w:val="20"/>
              </w:rPr>
            </w:pPr>
            <w:r w:rsidRPr="001D5418">
              <w:rPr>
                <w:sz w:val="20"/>
                <w:szCs w:val="20"/>
              </w:rPr>
              <w:t>ULGs/Regions submit their complaints</w:t>
            </w:r>
          </w:p>
        </w:tc>
      </w:tr>
      <w:tr w:rsidR="00BE56A6" w:rsidRPr="001D5418" w14:paraId="0EAF5041" w14:textId="77777777" w:rsidTr="00383E42">
        <w:tc>
          <w:tcPr>
            <w:tcW w:w="976" w:type="pct"/>
            <w:shd w:val="clear" w:color="auto" w:fill="auto"/>
          </w:tcPr>
          <w:p w14:paraId="52587EB3" w14:textId="62914928" w:rsidR="00BE56A6" w:rsidRPr="001D5418" w:rsidRDefault="00BE56A6" w:rsidP="00BE56A6">
            <w:pPr>
              <w:spacing w:before="60" w:after="60"/>
              <w:rPr>
                <w:rFonts w:cstheme="minorHAnsi"/>
                <w:sz w:val="20"/>
                <w:szCs w:val="20"/>
              </w:rPr>
            </w:pPr>
            <w:r w:rsidRPr="001D5418">
              <w:rPr>
                <w:rFonts w:cstheme="minorHAnsi"/>
                <w:sz w:val="20"/>
                <w:szCs w:val="20"/>
              </w:rPr>
              <w:t xml:space="preserve">By </w:t>
            </w:r>
            <w:r w:rsidR="000E1493">
              <w:rPr>
                <w:rFonts w:cstheme="minorHAnsi"/>
                <w:sz w:val="20"/>
                <w:szCs w:val="20"/>
              </w:rPr>
              <w:t xml:space="preserve">April </w:t>
            </w:r>
            <w:r w:rsidR="007234D8">
              <w:rPr>
                <w:rFonts w:cstheme="minorHAnsi"/>
                <w:sz w:val="20"/>
                <w:szCs w:val="20"/>
              </w:rPr>
              <w:t>27</w:t>
            </w:r>
          </w:p>
        </w:tc>
        <w:tc>
          <w:tcPr>
            <w:tcW w:w="4024" w:type="pct"/>
            <w:shd w:val="clear" w:color="auto" w:fill="auto"/>
          </w:tcPr>
          <w:p w14:paraId="5C9D496E" w14:textId="77777777" w:rsidR="00BE56A6" w:rsidRPr="001D5418" w:rsidRDefault="00BE56A6" w:rsidP="00BE56A6">
            <w:pPr>
              <w:spacing w:before="60" w:after="60"/>
              <w:rPr>
                <w:rFonts w:cstheme="minorHAnsi"/>
                <w:sz w:val="20"/>
                <w:szCs w:val="20"/>
              </w:rPr>
            </w:pPr>
            <w:r w:rsidRPr="001D5418">
              <w:rPr>
                <w:rFonts w:cstheme="minorHAnsi"/>
                <w:sz w:val="20"/>
                <w:szCs w:val="20"/>
              </w:rPr>
              <w:t>Review by the APA Complaints Resolution Committee of ULG/Regions’ complaints</w:t>
            </w:r>
          </w:p>
          <w:p w14:paraId="1916D9D4" w14:textId="77777777" w:rsidR="00BE56A6" w:rsidRPr="001D5418" w:rsidRDefault="00BE56A6" w:rsidP="00BE56A6">
            <w:pPr>
              <w:spacing w:before="60" w:after="60"/>
              <w:rPr>
                <w:rFonts w:cstheme="minorHAnsi"/>
                <w:sz w:val="20"/>
                <w:szCs w:val="20"/>
              </w:rPr>
            </w:pPr>
            <w:r w:rsidRPr="001D5418">
              <w:rPr>
                <w:rFonts w:cstheme="minorHAnsi"/>
                <w:sz w:val="20"/>
                <w:szCs w:val="20"/>
              </w:rPr>
              <w:t xml:space="preserve">Reconciliation between complaints and APA findings (Complaints Committee) </w:t>
            </w:r>
          </w:p>
          <w:p w14:paraId="2F943F55" w14:textId="1F3EFBF0" w:rsidR="00BE56A6" w:rsidRDefault="00BE56A6" w:rsidP="00BE56A6">
            <w:pPr>
              <w:spacing w:before="60" w:after="60"/>
              <w:rPr>
                <w:rFonts w:cstheme="minorHAnsi"/>
                <w:sz w:val="20"/>
                <w:szCs w:val="20"/>
              </w:rPr>
            </w:pPr>
            <w:r w:rsidRPr="001D5418">
              <w:rPr>
                <w:rFonts w:cstheme="minorHAnsi"/>
                <w:sz w:val="20"/>
                <w:szCs w:val="20"/>
              </w:rPr>
              <w:t>Recommendations from the Complaints Committee</w:t>
            </w:r>
            <w:r>
              <w:rPr>
                <w:rFonts w:cstheme="minorHAnsi"/>
                <w:sz w:val="20"/>
                <w:szCs w:val="20"/>
              </w:rPr>
              <w:t xml:space="preserve"> </w:t>
            </w:r>
            <w:r w:rsidRPr="00301594">
              <w:rPr>
                <w:rFonts w:cstheme="minorHAnsi"/>
                <w:sz w:val="20"/>
                <w:szCs w:val="20"/>
              </w:rPr>
              <w:t xml:space="preserve">to </w:t>
            </w:r>
            <w:r w:rsidRPr="00846AD5">
              <w:rPr>
                <w:sz w:val="20"/>
                <w:szCs w:val="20"/>
              </w:rPr>
              <w:t xml:space="preserve">Chairman of the UIIDP Federal Technical Committee (Bureau Head of Urban Revenue Enhancement, Fund Mobilization and Finance Bureau) </w:t>
            </w:r>
            <w:r w:rsidRPr="00301594">
              <w:rPr>
                <w:rFonts w:cstheme="minorHAnsi"/>
                <w:sz w:val="20"/>
                <w:szCs w:val="20"/>
              </w:rPr>
              <w:t xml:space="preserve"> on determination of </w:t>
            </w:r>
            <w:r>
              <w:rPr>
                <w:rFonts w:cstheme="minorHAnsi"/>
                <w:sz w:val="20"/>
                <w:szCs w:val="20"/>
              </w:rPr>
              <w:t xml:space="preserve">complaint </w:t>
            </w:r>
            <w:r w:rsidRPr="00301594">
              <w:rPr>
                <w:rFonts w:cstheme="minorHAnsi"/>
                <w:sz w:val="20"/>
                <w:szCs w:val="20"/>
              </w:rPr>
              <w:t>cases and on changes to be made.</w:t>
            </w:r>
          </w:p>
          <w:p w14:paraId="1CAF5DD4" w14:textId="4E53F1F1" w:rsidR="00BE56A6" w:rsidRPr="001D5418" w:rsidRDefault="00BE56A6" w:rsidP="00BE56A6">
            <w:pPr>
              <w:spacing w:before="60" w:after="60"/>
              <w:rPr>
                <w:rFonts w:cstheme="minorHAnsi"/>
                <w:sz w:val="20"/>
                <w:szCs w:val="20"/>
              </w:rPr>
            </w:pPr>
            <w:r>
              <w:rPr>
                <w:rFonts w:cstheme="minorHAnsi"/>
                <w:sz w:val="20"/>
                <w:szCs w:val="20"/>
              </w:rPr>
              <w:t xml:space="preserve">Report on changes made and not made (with justification) by APA Consultants </w:t>
            </w:r>
          </w:p>
        </w:tc>
      </w:tr>
      <w:tr w:rsidR="00BE56A6" w:rsidRPr="001D5418" w14:paraId="7757AB27" w14:textId="77777777" w:rsidTr="00383E42">
        <w:tc>
          <w:tcPr>
            <w:tcW w:w="976" w:type="pct"/>
            <w:shd w:val="clear" w:color="auto" w:fill="auto"/>
          </w:tcPr>
          <w:p w14:paraId="76A696F7" w14:textId="17A6BC66" w:rsidR="00BE56A6" w:rsidRPr="001D5418" w:rsidRDefault="00BE56A6" w:rsidP="00BE56A6">
            <w:pPr>
              <w:spacing w:before="60" w:after="60"/>
              <w:rPr>
                <w:rFonts w:cstheme="minorHAnsi"/>
                <w:sz w:val="20"/>
                <w:szCs w:val="20"/>
              </w:rPr>
            </w:pPr>
            <w:r w:rsidRPr="001D5418">
              <w:rPr>
                <w:rFonts w:cstheme="minorHAnsi"/>
                <w:sz w:val="20"/>
                <w:szCs w:val="20"/>
              </w:rPr>
              <w:t xml:space="preserve">By </w:t>
            </w:r>
            <w:r w:rsidR="007234D8">
              <w:rPr>
                <w:rFonts w:cstheme="minorHAnsi"/>
                <w:sz w:val="20"/>
                <w:szCs w:val="20"/>
              </w:rPr>
              <w:t>May 11</w:t>
            </w:r>
          </w:p>
        </w:tc>
        <w:tc>
          <w:tcPr>
            <w:tcW w:w="4024" w:type="pct"/>
            <w:shd w:val="clear" w:color="auto" w:fill="auto"/>
          </w:tcPr>
          <w:p w14:paraId="6FFA7B43" w14:textId="231DDFC7" w:rsidR="00BE56A6" w:rsidRPr="001D5418" w:rsidRDefault="00BE56A6" w:rsidP="00BE56A6">
            <w:pPr>
              <w:spacing w:before="60" w:after="60"/>
              <w:rPr>
                <w:rFonts w:cstheme="minorHAnsi"/>
                <w:sz w:val="20"/>
                <w:szCs w:val="20"/>
              </w:rPr>
            </w:pPr>
            <w:r w:rsidRPr="00432D3E">
              <w:rPr>
                <w:b/>
                <w:sz w:val="20"/>
                <w:szCs w:val="20"/>
              </w:rPr>
              <w:t>Final draft APA report</w:t>
            </w:r>
            <w:r w:rsidRPr="00432D3E">
              <w:rPr>
                <w:sz w:val="20"/>
                <w:szCs w:val="20"/>
              </w:rPr>
              <w:t xml:space="preserve"> for each ULG/region and the Final Draft Synthesis Report as well as report on changes made and not made (with justification) by APA team, submitted to World Bank and </w:t>
            </w:r>
            <w:r>
              <w:rPr>
                <w:sz w:val="20"/>
                <w:szCs w:val="20"/>
              </w:rPr>
              <w:t>MUDCo</w:t>
            </w:r>
          </w:p>
        </w:tc>
      </w:tr>
      <w:tr w:rsidR="008D13EE" w:rsidRPr="001D5418" w14:paraId="7DA69C88" w14:textId="77777777" w:rsidTr="00383E42">
        <w:tc>
          <w:tcPr>
            <w:tcW w:w="976" w:type="pct"/>
            <w:shd w:val="clear" w:color="auto" w:fill="auto"/>
          </w:tcPr>
          <w:p w14:paraId="390D7B75" w14:textId="25F10A26" w:rsidR="008D13EE" w:rsidRPr="001D5418" w:rsidRDefault="008D13EE" w:rsidP="008D13EE">
            <w:pPr>
              <w:spacing w:before="60" w:after="60"/>
              <w:rPr>
                <w:rFonts w:cstheme="minorHAnsi"/>
                <w:sz w:val="20"/>
                <w:szCs w:val="20"/>
              </w:rPr>
            </w:pPr>
            <w:r w:rsidRPr="008D13EE">
              <w:rPr>
                <w:rFonts w:cstheme="minorHAnsi"/>
                <w:b/>
                <w:bCs/>
                <w:sz w:val="20"/>
                <w:szCs w:val="20"/>
              </w:rPr>
              <w:t>By May 27</w:t>
            </w:r>
          </w:p>
        </w:tc>
        <w:tc>
          <w:tcPr>
            <w:tcW w:w="4024" w:type="pct"/>
            <w:shd w:val="clear" w:color="auto" w:fill="auto"/>
          </w:tcPr>
          <w:p w14:paraId="55461BD5" w14:textId="6401DD50" w:rsidR="008D13EE" w:rsidRPr="000B3274" w:rsidRDefault="008D13EE" w:rsidP="008D13EE">
            <w:pPr>
              <w:spacing w:before="60" w:after="60"/>
              <w:rPr>
                <w:bCs/>
                <w:sz w:val="20"/>
                <w:szCs w:val="20"/>
              </w:rPr>
            </w:pPr>
            <w:r w:rsidRPr="008D13EE">
              <w:rPr>
                <w:b/>
                <w:bCs/>
                <w:sz w:val="20"/>
                <w:szCs w:val="20"/>
              </w:rPr>
              <w:t>Indicative allocations based on Final Draft communicated to regions and ULGs by UIIDP Team</w:t>
            </w:r>
          </w:p>
        </w:tc>
      </w:tr>
      <w:tr w:rsidR="008D13EE" w:rsidRPr="001D5418" w14:paraId="5691A8DF" w14:textId="77777777" w:rsidTr="00383E42">
        <w:tc>
          <w:tcPr>
            <w:tcW w:w="976" w:type="pct"/>
            <w:shd w:val="clear" w:color="auto" w:fill="auto"/>
          </w:tcPr>
          <w:p w14:paraId="6D25E3DC" w14:textId="6E813118" w:rsidR="008D13EE" w:rsidRPr="001D5418" w:rsidRDefault="008D13EE" w:rsidP="008D13EE">
            <w:pPr>
              <w:spacing w:before="60" w:after="60"/>
              <w:rPr>
                <w:rFonts w:cstheme="minorHAnsi"/>
                <w:sz w:val="20"/>
                <w:szCs w:val="20"/>
              </w:rPr>
            </w:pPr>
            <w:r>
              <w:rPr>
                <w:rFonts w:cstheme="minorHAnsi"/>
                <w:sz w:val="20"/>
                <w:szCs w:val="20"/>
              </w:rPr>
              <w:t xml:space="preserve">In May </w:t>
            </w:r>
          </w:p>
        </w:tc>
        <w:tc>
          <w:tcPr>
            <w:tcW w:w="4024" w:type="pct"/>
            <w:shd w:val="clear" w:color="auto" w:fill="auto"/>
          </w:tcPr>
          <w:p w14:paraId="61A37378" w14:textId="159877A2" w:rsidR="008D13EE" w:rsidRPr="001D5418" w:rsidRDefault="008D13EE" w:rsidP="008D13EE">
            <w:pPr>
              <w:spacing w:before="60" w:after="60"/>
              <w:rPr>
                <w:rFonts w:cstheme="minorHAnsi"/>
                <w:sz w:val="20"/>
                <w:szCs w:val="20"/>
              </w:rPr>
            </w:pPr>
            <w:r w:rsidRPr="001D5418">
              <w:rPr>
                <w:rFonts w:cstheme="minorHAnsi"/>
                <w:sz w:val="20"/>
                <w:szCs w:val="20"/>
              </w:rPr>
              <w:t xml:space="preserve">ULG budgeting process for </w:t>
            </w:r>
            <w:r>
              <w:rPr>
                <w:rFonts w:cstheme="minorHAnsi"/>
                <w:sz w:val="20"/>
                <w:szCs w:val="20"/>
              </w:rPr>
              <w:t>EFY 2014 (</w:t>
            </w:r>
            <w:r w:rsidRPr="001D5418">
              <w:rPr>
                <w:rFonts w:cstheme="minorHAnsi"/>
                <w:sz w:val="20"/>
                <w:szCs w:val="20"/>
              </w:rPr>
              <w:t>20</w:t>
            </w:r>
            <w:r>
              <w:rPr>
                <w:rFonts w:cstheme="minorHAnsi"/>
                <w:sz w:val="20"/>
                <w:szCs w:val="20"/>
              </w:rPr>
              <w:t>21/22)</w:t>
            </w:r>
            <w:r w:rsidRPr="001D5418">
              <w:rPr>
                <w:rFonts w:cstheme="minorHAnsi"/>
                <w:sz w:val="20"/>
                <w:szCs w:val="20"/>
              </w:rPr>
              <w:t xml:space="preserve"> starts, based on </w:t>
            </w:r>
            <w:r>
              <w:rPr>
                <w:rFonts w:cstheme="minorHAnsi"/>
                <w:sz w:val="20"/>
                <w:szCs w:val="20"/>
              </w:rPr>
              <w:t>indicative</w:t>
            </w:r>
            <w:r w:rsidRPr="001D5418">
              <w:rPr>
                <w:rFonts w:cstheme="minorHAnsi"/>
                <w:sz w:val="20"/>
                <w:szCs w:val="20"/>
              </w:rPr>
              <w:t xml:space="preserve"> allocations</w:t>
            </w:r>
          </w:p>
        </w:tc>
      </w:tr>
      <w:tr w:rsidR="008D13EE" w:rsidRPr="001D5418" w14:paraId="1A769639" w14:textId="77777777" w:rsidTr="00383E42">
        <w:tc>
          <w:tcPr>
            <w:tcW w:w="976" w:type="pct"/>
            <w:shd w:val="clear" w:color="auto" w:fill="auto"/>
          </w:tcPr>
          <w:p w14:paraId="794DF412" w14:textId="4165B280" w:rsidR="008D13EE" w:rsidRPr="001D5418" w:rsidRDefault="008D13EE" w:rsidP="008D13EE">
            <w:pPr>
              <w:spacing w:before="60" w:after="60"/>
              <w:rPr>
                <w:rFonts w:cstheme="minorHAnsi"/>
                <w:sz w:val="20"/>
                <w:szCs w:val="20"/>
              </w:rPr>
            </w:pPr>
            <w:r w:rsidRPr="001D5418">
              <w:rPr>
                <w:rFonts w:cstheme="minorHAnsi"/>
                <w:sz w:val="20"/>
                <w:szCs w:val="20"/>
              </w:rPr>
              <w:t xml:space="preserve">By </w:t>
            </w:r>
            <w:r>
              <w:rPr>
                <w:rFonts w:cstheme="minorHAnsi"/>
                <w:sz w:val="20"/>
                <w:szCs w:val="20"/>
              </w:rPr>
              <w:t>May 31</w:t>
            </w:r>
          </w:p>
        </w:tc>
        <w:tc>
          <w:tcPr>
            <w:tcW w:w="4024" w:type="pct"/>
            <w:shd w:val="clear" w:color="auto" w:fill="auto"/>
          </w:tcPr>
          <w:p w14:paraId="3E994EF3" w14:textId="709757A4" w:rsidR="008D13EE" w:rsidRPr="001D5418" w:rsidRDefault="008D13EE" w:rsidP="008D13EE">
            <w:pPr>
              <w:spacing w:before="60" w:after="60"/>
              <w:rPr>
                <w:rFonts w:cstheme="minorHAnsi"/>
                <w:sz w:val="20"/>
                <w:szCs w:val="20"/>
              </w:rPr>
            </w:pPr>
            <w:r w:rsidRPr="001D5418">
              <w:rPr>
                <w:rFonts w:cstheme="minorHAnsi"/>
                <w:sz w:val="20"/>
                <w:szCs w:val="20"/>
              </w:rPr>
              <w:t xml:space="preserve">Final Verification of the APA results by </w:t>
            </w:r>
            <w:r w:rsidRPr="001D5418">
              <w:rPr>
                <w:rFonts w:cstheme="minorHAnsi"/>
                <w:b/>
                <w:sz w:val="20"/>
                <w:szCs w:val="20"/>
              </w:rPr>
              <w:t>the UIIDP</w:t>
            </w:r>
            <w:r>
              <w:rPr>
                <w:rFonts w:cstheme="minorHAnsi"/>
                <w:b/>
                <w:sz w:val="20"/>
                <w:szCs w:val="20"/>
              </w:rPr>
              <w:t xml:space="preserve"> </w:t>
            </w:r>
            <w:r w:rsidRPr="00AA0E8A">
              <w:rPr>
                <w:rFonts w:cstheme="minorHAnsi"/>
                <w:b/>
                <w:sz w:val="20"/>
                <w:szCs w:val="20"/>
              </w:rPr>
              <w:t>Federal</w:t>
            </w:r>
            <w:r>
              <w:rPr>
                <w:rFonts w:cstheme="minorHAnsi"/>
                <w:b/>
                <w:sz w:val="20"/>
                <w:szCs w:val="20"/>
              </w:rPr>
              <w:t xml:space="preserve"> </w:t>
            </w:r>
            <w:r w:rsidRPr="001D5418">
              <w:rPr>
                <w:rFonts w:cstheme="minorHAnsi"/>
                <w:b/>
                <w:sz w:val="20"/>
                <w:szCs w:val="20"/>
              </w:rPr>
              <w:t>Technical Committee (</w:t>
            </w:r>
            <w:r>
              <w:rPr>
                <w:rFonts w:cstheme="minorHAnsi"/>
                <w:b/>
                <w:sz w:val="20"/>
                <w:szCs w:val="20"/>
              </w:rPr>
              <w:t>F</w:t>
            </w:r>
            <w:r w:rsidRPr="001D5418">
              <w:rPr>
                <w:rFonts w:cstheme="minorHAnsi"/>
                <w:b/>
                <w:sz w:val="20"/>
                <w:szCs w:val="20"/>
              </w:rPr>
              <w:t>TC)</w:t>
            </w:r>
          </w:p>
        </w:tc>
      </w:tr>
      <w:tr w:rsidR="008D13EE" w:rsidRPr="001D5418" w14:paraId="461F63A4" w14:textId="77777777" w:rsidTr="00383E42">
        <w:tc>
          <w:tcPr>
            <w:tcW w:w="976" w:type="pct"/>
            <w:shd w:val="clear" w:color="auto" w:fill="auto"/>
          </w:tcPr>
          <w:p w14:paraId="526DC94B" w14:textId="12563296" w:rsidR="008D13EE" w:rsidRPr="001D5418" w:rsidRDefault="008D13EE" w:rsidP="008D13EE">
            <w:pPr>
              <w:spacing w:before="60" w:after="60"/>
              <w:rPr>
                <w:rFonts w:cstheme="minorHAnsi"/>
                <w:sz w:val="20"/>
                <w:szCs w:val="20"/>
              </w:rPr>
            </w:pPr>
            <w:r w:rsidRPr="008D13EE">
              <w:rPr>
                <w:rFonts w:cstheme="minorHAnsi"/>
                <w:b/>
                <w:bCs/>
                <w:sz w:val="20"/>
                <w:szCs w:val="20"/>
              </w:rPr>
              <w:t>By June 7</w:t>
            </w:r>
          </w:p>
        </w:tc>
        <w:tc>
          <w:tcPr>
            <w:tcW w:w="4024" w:type="pct"/>
            <w:shd w:val="clear" w:color="auto" w:fill="auto"/>
          </w:tcPr>
          <w:p w14:paraId="58D0321D" w14:textId="05642099" w:rsidR="008D13EE" w:rsidRPr="001D5418" w:rsidRDefault="008D13EE" w:rsidP="008D13EE">
            <w:pPr>
              <w:spacing w:before="60" w:after="60"/>
              <w:rPr>
                <w:rFonts w:cstheme="minorHAnsi"/>
                <w:sz w:val="20"/>
                <w:szCs w:val="20"/>
              </w:rPr>
            </w:pPr>
            <w:r w:rsidRPr="008D13EE">
              <w:rPr>
                <w:rFonts w:cstheme="minorHAnsi"/>
                <w:b/>
                <w:bCs/>
                <w:sz w:val="20"/>
                <w:szCs w:val="20"/>
              </w:rPr>
              <w:t>Formal review and approval of results by the FSC; review and endorsement by World Bank (for the coming FY’s allocations to ULGs)</w:t>
            </w:r>
          </w:p>
        </w:tc>
      </w:tr>
      <w:tr w:rsidR="008D13EE" w:rsidRPr="00766F88" w14:paraId="17FF6D25" w14:textId="77777777" w:rsidTr="00383E42">
        <w:trPr>
          <w:trHeight w:val="75"/>
        </w:trPr>
        <w:tc>
          <w:tcPr>
            <w:tcW w:w="976" w:type="pct"/>
            <w:shd w:val="clear" w:color="auto" w:fill="auto"/>
          </w:tcPr>
          <w:p w14:paraId="3D3E7401" w14:textId="4903E409" w:rsidR="008D13EE" w:rsidRPr="00766F88" w:rsidRDefault="008D13EE" w:rsidP="008D13EE">
            <w:pPr>
              <w:spacing w:before="60" w:after="60"/>
              <w:rPr>
                <w:rFonts w:cstheme="minorHAnsi"/>
                <w:sz w:val="20"/>
                <w:szCs w:val="20"/>
              </w:rPr>
            </w:pPr>
            <w:r w:rsidRPr="00AA0E8A">
              <w:rPr>
                <w:sz w:val="20"/>
                <w:szCs w:val="20"/>
              </w:rPr>
              <w:t xml:space="preserve">By </w:t>
            </w:r>
            <w:r>
              <w:rPr>
                <w:sz w:val="20"/>
                <w:szCs w:val="20"/>
              </w:rPr>
              <w:t>June 14</w:t>
            </w:r>
          </w:p>
        </w:tc>
        <w:tc>
          <w:tcPr>
            <w:tcW w:w="4024" w:type="pct"/>
            <w:shd w:val="clear" w:color="auto" w:fill="auto"/>
          </w:tcPr>
          <w:p w14:paraId="1FF513A5" w14:textId="0E0D37E5" w:rsidR="008D13EE" w:rsidRPr="00766F88" w:rsidRDefault="008D13EE" w:rsidP="008D13EE">
            <w:pPr>
              <w:spacing w:before="60" w:after="60"/>
              <w:rPr>
                <w:rFonts w:cstheme="minorHAnsi"/>
                <w:sz w:val="20"/>
                <w:szCs w:val="20"/>
              </w:rPr>
            </w:pPr>
            <w:r w:rsidRPr="00AA0E8A">
              <w:rPr>
                <w:sz w:val="20"/>
                <w:szCs w:val="20"/>
              </w:rPr>
              <w:t>Final APA report for each ULG/region and the Final Draft Synthesis Report incorporating changes and endorsement by the World Bank</w:t>
            </w:r>
            <w:r w:rsidR="006710A9">
              <w:rPr>
                <w:sz w:val="20"/>
                <w:szCs w:val="20"/>
              </w:rPr>
              <w:t>,</w:t>
            </w:r>
            <w:r w:rsidR="006710A9" w:rsidRPr="00432D3E">
              <w:rPr>
                <w:sz w:val="20"/>
                <w:szCs w:val="20"/>
              </w:rPr>
              <w:t xml:space="preserve"> submitted to World Bank and </w:t>
            </w:r>
            <w:r w:rsidR="006710A9">
              <w:rPr>
                <w:sz w:val="20"/>
                <w:szCs w:val="20"/>
              </w:rPr>
              <w:t>MUDCo</w:t>
            </w:r>
            <w:r w:rsidRPr="00AA0E8A">
              <w:rPr>
                <w:sz w:val="20"/>
                <w:szCs w:val="20"/>
              </w:rPr>
              <w:t>.</w:t>
            </w:r>
          </w:p>
        </w:tc>
      </w:tr>
      <w:tr w:rsidR="008D13EE" w:rsidRPr="001D5418" w14:paraId="20ADDC9B" w14:textId="77777777" w:rsidTr="00383E42">
        <w:trPr>
          <w:trHeight w:val="75"/>
        </w:trPr>
        <w:tc>
          <w:tcPr>
            <w:tcW w:w="976" w:type="pct"/>
            <w:shd w:val="clear" w:color="auto" w:fill="auto"/>
          </w:tcPr>
          <w:p w14:paraId="3D0AF3DE" w14:textId="7EC09697" w:rsidR="008D13EE" w:rsidRPr="001D5418" w:rsidRDefault="008D13EE" w:rsidP="008D13EE">
            <w:pPr>
              <w:spacing w:before="60" w:after="60"/>
              <w:rPr>
                <w:rFonts w:cstheme="minorHAnsi"/>
                <w:sz w:val="20"/>
                <w:szCs w:val="20"/>
              </w:rPr>
            </w:pPr>
            <w:r w:rsidRPr="001D5418">
              <w:rPr>
                <w:rFonts w:cstheme="minorHAnsi"/>
                <w:sz w:val="20"/>
                <w:szCs w:val="20"/>
              </w:rPr>
              <w:t xml:space="preserve">By </w:t>
            </w:r>
            <w:r>
              <w:rPr>
                <w:rFonts w:cstheme="minorHAnsi"/>
                <w:sz w:val="20"/>
                <w:szCs w:val="20"/>
              </w:rPr>
              <w:t>June 21</w:t>
            </w:r>
          </w:p>
        </w:tc>
        <w:tc>
          <w:tcPr>
            <w:tcW w:w="4024" w:type="pct"/>
            <w:shd w:val="clear" w:color="auto" w:fill="auto"/>
          </w:tcPr>
          <w:p w14:paraId="683A53CD" w14:textId="5ECED4B6" w:rsidR="008D13EE" w:rsidRPr="001D5418" w:rsidRDefault="008D13EE" w:rsidP="008D13EE">
            <w:pPr>
              <w:spacing w:before="60" w:after="60"/>
              <w:rPr>
                <w:rFonts w:cstheme="minorHAnsi"/>
                <w:sz w:val="20"/>
                <w:szCs w:val="20"/>
              </w:rPr>
            </w:pPr>
            <w:r>
              <w:rPr>
                <w:rFonts w:cstheme="minorHAnsi"/>
                <w:sz w:val="20"/>
                <w:szCs w:val="20"/>
              </w:rPr>
              <w:t xml:space="preserve">Final Approved </w:t>
            </w:r>
            <w:r w:rsidRPr="001D5418">
              <w:rPr>
                <w:rFonts w:cstheme="minorHAnsi"/>
                <w:sz w:val="20"/>
                <w:szCs w:val="20"/>
              </w:rPr>
              <w:t>Allocations announced</w:t>
            </w:r>
            <w:r>
              <w:rPr>
                <w:rFonts w:cstheme="minorHAnsi"/>
                <w:sz w:val="20"/>
                <w:szCs w:val="20"/>
              </w:rPr>
              <w:t xml:space="preserve"> by the Bureau</w:t>
            </w:r>
            <w:r w:rsidRPr="001D5418">
              <w:rPr>
                <w:rFonts w:cstheme="minorHAnsi"/>
                <w:sz w:val="20"/>
                <w:szCs w:val="20"/>
              </w:rPr>
              <w:t xml:space="preserve"> and workshop with regions and ULGs held.</w:t>
            </w:r>
          </w:p>
        </w:tc>
      </w:tr>
      <w:tr w:rsidR="008D13EE" w:rsidRPr="001D5418" w14:paraId="40AFE9AA" w14:textId="77777777" w:rsidTr="00383E42">
        <w:tc>
          <w:tcPr>
            <w:tcW w:w="976" w:type="pct"/>
            <w:shd w:val="clear" w:color="auto" w:fill="auto"/>
          </w:tcPr>
          <w:p w14:paraId="48F4E6D2" w14:textId="3FB9B7F9" w:rsidR="008D13EE" w:rsidRPr="001D5418" w:rsidRDefault="008D13EE" w:rsidP="008D13EE">
            <w:pPr>
              <w:spacing w:before="60" w:after="60"/>
              <w:rPr>
                <w:rFonts w:cstheme="minorHAnsi"/>
                <w:sz w:val="20"/>
                <w:szCs w:val="20"/>
              </w:rPr>
            </w:pPr>
            <w:r w:rsidRPr="001D5418">
              <w:rPr>
                <w:rFonts w:cstheme="minorHAnsi"/>
                <w:sz w:val="20"/>
                <w:szCs w:val="20"/>
              </w:rPr>
              <w:t xml:space="preserve">In </w:t>
            </w:r>
            <w:r>
              <w:rPr>
                <w:rFonts w:cstheme="minorHAnsi"/>
                <w:sz w:val="20"/>
                <w:szCs w:val="20"/>
              </w:rPr>
              <w:t>June</w:t>
            </w:r>
          </w:p>
        </w:tc>
        <w:tc>
          <w:tcPr>
            <w:tcW w:w="4024" w:type="pct"/>
            <w:shd w:val="clear" w:color="auto" w:fill="auto"/>
          </w:tcPr>
          <w:p w14:paraId="7647EF30" w14:textId="1C8785A3" w:rsidR="008D13EE" w:rsidRPr="001D5418" w:rsidRDefault="008D13EE" w:rsidP="008D13EE">
            <w:pPr>
              <w:spacing w:before="60" w:after="60"/>
              <w:rPr>
                <w:rFonts w:cstheme="minorHAnsi"/>
                <w:sz w:val="20"/>
                <w:szCs w:val="20"/>
              </w:rPr>
            </w:pPr>
            <w:r w:rsidRPr="001D5418">
              <w:rPr>
                <w:rFonts w:cstheme="minorHAnsi"/>
                <w:sz w:val="20"/>
                <w:szCs w:val="20"/>
              </w:rPr>
              <w:t xml:space="preserve">ULG budgeting process for </w:t>
            </w:r>
            <w:r>
              <w:rPr>
                <w:rFonts w:cstheme="minorHAnsi"/>
                <w:sz w:val="20"/>
                <w:szCs w:val="20"/>
              </w:rPr>
              <w:t>EFY 2014 (</w:t>
            </w:r>
            <w:r w:rsidRPr="001D5418">
              <w:rPr>
                <w:rFonts w:cstheme="minorHAnsi"/>
                <w:sz w:val="20"/>
                <w:szCs w:val="20"/>
              </w:rPr>
              <w:t>20</w:t>
            </w:r>
            <w:r>
              <w:rPr>
                <w:rFonts w:cstheme="minorHAnsi"/>
                <w:sz w:val="20"/>
                <w:szCs w:val="20"/>
              </w:rPr>
              <w:t>21/22)</w:t>
            </w:r>
            <w:r w:rsidRPr="001D5418">
              <w:rPr>
                <w:rFonts w:cstheme="minorHAnsi"/>
                <w:sz w:val="20"/>
                <w:szCs w:val="20"/>
              </w:rPr>
              <w:t xml:space="preserve"> </w:t>
            </w:r>
            <w:r>
              <w:rPr>
                <w:rFonts w:cstheme="minorHAnsi"/>
                <w:sz w:val="20"/>
                <w:szCs w:val="20"/>
              </w:rPr>
              <w:t>continues</w:t>
            </w:r>
            <w:r w:rsidRPr="001D5418">
              <w:rPr>
                <w:rFonts w:cstheme="minorHAnsi"/>
                <w:sz w:val="20"/>
                <w:szCs w:val="20"/>
              </w:rPr>
              <w:t>, based on actual allocations</w:t>
            </w:r>
          </w:p>
        </w:tc>
      </w:tr>
      <w:tr w:rsidR="008D13EE" w:rsidRPr="001D5418" w14:paraId="6B5F13B2" w14:textId="77777777" w:rsidTr="00383E42">
        <w:tc>
          <w:tcPr>
            <w:tcW w:w="976" w:type="pct"/>
            <w:shd w:val="clear" w:color="auto" w:fill="auto"/>
          </w:tcPr>
          <w:p w14:paraId="37A407E2" w14:textId="2B94671A" w:rsidR="008D13EE" w:rsidRPr="001D5418" w:rsidRDefault="008D13EE" w:rsidP="008D13EE">
            <w:pPr>
              <w:spacing w:before="60" w:after="60"/>
              <w:rPr>
                <w:rFonts w:cstheme="minorHAnsi"/>
                <w:sz w:val="20"/>
                <w:szCs w:val="20"/>
              </w:rPr>
            </w:pPr>
            <w:r w:rsidRPr="00432D3E">
              <w:rPr>
                <w:sz w:val="20"/>
                <w:szCs w:val="20"/>
              </w:rPr>
              <w:t xml:space="preserve">By </w:t>
            </w:r>
            <w:r>
              <w:rPr>
                <w:sz w:val="20"/>
                <w:szCs w:val="20"/>
              </w:rPr>
              <w:t>August 31</w:t>
            </w:r>
          </w:p>
        </w:tc>
        <w:tc>
          <w:tcPr>
            <w:tcW w:w="4024" w:type="pct"/>
            <w:shd w:val="clear" w:color="auto" w:fill="auto"/>
          </w:tcPr>
          <w:p w14:paraId="2ACF3CDF" w14:textId="08571AE6" w:rsidR="008D13EE" w:rsidRPr="001D5418" w:rsidRDefault="008D13EE" w:rsidP="008D13EE">
            <w:pPr>
              <w:spacing w:before="60" w:after="60"/>
              <w:rPr>
                <w:rFonts w:cstheme="minorHAnsi"/>
                <w:sz w:val="20"/>
                <w:szCs w:val="20"/>
              </w:rPr>
            </w:pPr>
            <w:r w:rsidRPr="00432D3E">
              <w:rPr>
                <w:sz w:val="20"/>
                <w:szCs w:val="20"/>
              </w:rPr>
              <w:t>Submission of CIPs, REPs and AMPs by ULGs to regions</w:t>
            </w:r>
            <w:r>
              <w:rPr>
                <w:sz w:val="20"/>
                <w:szCs w:val="20"/>
              </w:rPr>
              <w:t xml:space="preserve"> </w:t>
            </w:r>
            <w:r w:rsidRPr="00432D3E">
              <w:rPr>
                <w:sz w:val="20"/>
                <w:szCs w:val="20"/>
              </w:rPr>
              <w:t>for approval</w:t>
            </w:r>
          </w:p>
        </w:tc>
      </w:tr>
      <w:tr w:rsidR="008D13EE" w:rsidRPr="001D5418" w14:paraId="4D34C790" w14:textId="77777777" w:rsidTr="00383E42">
        <w:tc>
          <w:tcPr>
            <w:tcW w:w="976" w:type="pct"/>
            <w:shd w:val="clear" w:color="auto" w:fill="auto"/>
          </w:tcPr>
          <w:p w14:paraId="398387F4" w14:textId="3EA07120" w:rsidR="008D13EE" w:rsidRPr="001D5418" w:rsidRDefault="008D13EE" w:rsidP="008D13EE">
            <w:pPr>
              <w:spacing w:before="60" w:after="60"/>
              <w:rPr>
                <w:rFonts w:cstheme="minorHAnsi"/>
                <w:sz w:val="20"/>
                <w:szCs w:val="20"/>
              </w:rPr>
            </w:pPr>
            <w:r w:rsidRPr="00432D3E">
              <w:rPr>
                <w:sz w:val="20"/>
                <w:szCs w:val="20"/>
              </w:rPr>
              <w:t xml:space="preserve">By </w:t>
            </w:r>
            <w:r>
              <w:rPr>
                <w:sz w:val="20"/>
                <w:szCs w:val="20"/>
              </w:rPr>
              <w:t>September 15</w:t>
            </w:r>
          </w:p>
        </w:tc>
        <w:tc>
          <w:tcPr>
            <w:tcW w:w="4024" w:type="pct"/>
            <w:shd w:val="clear" w:color="auto" w:fill="auto"/>
          </w:tcPr>
          <w:p w14:paraId="060371E3" w14:textId="7F76795D" w:rsidR="008D13EE" w:rsidRPr="001D5418" w:rsidRDefault="008D13EE" w:rsidP="008D13EE">
            <w:pPr>
              <w:spacing w:before="60" w:after="60"/>
              <w:rPr>
                <w:rFonts w:cstheme="minorHAnsi"/>
                <w:sz w:val="20"/>
                <w:szCs w:val="20"/>
              </w:rPr>
            </w:pPr>
            <w:r w:rsidRPr="00432D3E">
              <w:rPr>
                <w:sz w:val="20"/>
                <w:szCs w:val="20"/>
              </w:rPr>
              <w:t>Approval of CIPs, REPs and AMPs by region</w:t>
            </w:r>
            <w:r>
              <w:rPr>
                <w:sz w:val="20"/>
                <w:szCs w:val="20"/>
              </w:rPr>
              <w:t>s</w:t>
            </w:r>
          </w:p>
        </w:tc>
      </w:tr>
      <w:tr w:rsidR="008D13EE" w:rsidRPr="001D5418" w14:paraId="24235368" w14:textId="77777777" w:rsidTr="00383E42">
        <w:tc>
          <w:tcPr>
            <w:tcW w:w="976" w:type="pct"/>
            <w:shd w:val="clear" w:color="auto" w:fill="auto"/>
          </w:tcPr>
          <w:p w14:paraId="7CD8BEB1" w14:textId="4293B4E7" w:rsidR="008D13EE" w:rsidRPr="001D5418" w:rsidRDefault="008D13EE" w:rsidP="008D13EE">
            <w:pPr>
              <w:spacing w:before="60" w:after="60"/>
              <w:rPr>
                <w:rFonts w:cstheme="minorHAnsi"/>
                <w:sz w:val="20"/>
                <w:szCs w:val="20"/>
              </w:rPr>
            </w:pPr>
            <w:r>
              <w:rPr>
                <w:sz w:val="20"/>
                <w:szCs w:val="20"/>
              </w:rPr>
              <w:t>September 16</w:t>
            </w:r>
          </w:p>
        </w:tc>
        <w:tc>
          <w:tcPr>
            <w:tcW w:w="4024" w:type="pct"/>
            <w:shd w:val="clear" w:color="auto" w:fill="auto"/>
          </w:tcPr>
          <w:p w14:paraId="22189546" w14:textId="258F6BE8" w:rsidR="008D13EE" w:rsidRPr="001D5418" w:rsidRDefault="008D13EE" w:rsidP="008D13EE">
            <w:pPr>
              <w:spacing w:before="60" w:after="60"/>
              <w:rPr>
                <w:rFonts w:cstheme="minorHAnsi"/>
                <w:sz w:val="20"/>
                <w:szCs w:val="20"/>
              </w:rPr>
            </w:pPr>
            <w:r w:rsidRPr="00432D3E">
              <w:rPr>
                <w:sz w:val="20"/>
                <w:szCs w:val="20"/>
              </w:rPr>
              <w:t>Start of implementation of CIPs by ULGs</w:t>
            </w:r>
          </w:p>
        </w:tc>
      </w:tr>
      <w:tr w:rsidR="008D13EE" w:rsidRPr="001D5418" w14:paraId="47095943" w14:textId="77777777" w:rsidTr="00383E42">
        <w:tc>
          <w:tcPr>
            <w:tcW w:w="976" w:type="pct"/>
            <w:shd w:val="clear" w:color="auto" w:fill="auto"/>
          </w:tcPr>
          <w:p w14:paraId="7A43805D" w14:textId="4143A1BF" w:rsidR="008D13EE" w:rsidRPr="001D5418" w:rsidRDefault="008D13EE" w:rsidP="008D13EE">
            <w:pPr>
              <w:spacing w:before="60" w:after="60"/>
              <w:rPr>
                <w:rFonts w:cstheme="minorHAnsi"/>
                <w:sz w:val="20"/>
                <w:szCs w:val="20"/>
              </w:rPr>
            </w:pPr>
            <w:r w:rsidRPr="008D13EE">
              <w:rPr>
                <w:rFonts w:cstheme="minorHAnsi"/>
                <w:b/>
                <w:bCs/>
                <w:sz w:val="20"/>
                <w:szCs w:val="20"/>
              </w:rPr>
              <w:t>By June 14</w:t>
            </w:r>
          </w:p>
        </w:tc>
        <w:tc>
          <w:tcPr>
            <w:tcW w:w="4024" w:type="pct"/>
            <w:shd w:val="clear" w:color="auto" w:fill="auto"/>
          </w:tcPr>
          <w:p w14:paraId="0AA069D9" w14:textId="6927825D" w:rsidR="008D13EE" w:rsidRPr="001D5418" w:rsidRDefault="008D13EE" w:rsidP="008D13EE">
            <w:pPr>
              <w:spacing w:before="60" w:after="60"/>
              <w:rPr>
                <w:rFonts w:cstheme="minorHAnsi"/>
                <w:sz w:val="20"/>
                <w:szCs w:val="20"/>
              </w:rPr>
            </w:pPr>
            <w:r w:rsidRPr="008D13EE">
              <w:rPr>
                <w:rFonts w:cstheme="minorHAnsi"/>
                <w:b/>
                <w:bCs/>
                <w:sz w:val="20"/>
                <w:szCs w:val="20"/>
              </w:rPr>
              <w:t xml:space="preserve">World Bank disburse to MoF the full amount </w:t>
            </w:r>
          </w:p>
        </w:tc>
      </w:tr>
      <w:tr w:rsidR="008D13EE" w:rsidRPr="001D5418" w14:paraId="7445DB31" w14:textId="77777777" w:rsidTr="00383E42">
        <w:tc>
          <w:tcPr>
            <w:tcW w:w="976" w:type="pct"/>
            <w:shd w:val="clear" w:color="auto" w:fill="auto"/>
          </w:tcPr>
          <w:p w14:paraId="4CB2385B" w14:textId="2BFBE604" w:rsidR="008D13EE" w:rsidRPr="001D5418" w:rsidRDefault="008D13EE" w:rsidP="008D13EE">
            <w:pPr>
              <w:spacing w:before="60" w:after="60"/>
              <w:rPr>
                <w:rFonts w:cstheme="minorHAnsi"/>
                <w:sz w:val="20"/>
                <w:szCs w:val="20"/>
              </w:rPr>
            </w:pPr>
            <w:r>
              <w:rPr>
                <w:rFonts w:cstheme="minorHAnsi"/>
                <w:sz w:val="20"/>
                <w:szCs w:val="20"/>
              </w:rPr>
              <w:t>By September 30</w:t>
            </w:r>
          </w:p>
        </w:tc>
        <w:tc>
          <w:tcPr>
            <w:tcW w:w="4024" w:type="pct"/>
            <w:shd w:val="clear" w:color="auto" w:fill="auto"/>
          </w:tcPr>
          <w:p w14:paraId="6C28CCCE" w14:textId="06C28D07" w:rsidR="008D13EE" w:rsidRPr="001D5418" w:rsidRDefault="008D13EE" w:rsidP="008D13EE">
            <w:pPr>
              <w:spacing w:before="60" w:after="60"/>
              <w:rPr>
                <w:rFonts w:cstheme="minorHAnsi"/>
                <w:sz w:val="20"/>
                <w:szCs w:val="20"/>
              </w:rPr>
            </w:pPr>
            <w:r w:rsidRPr="001D5418">
              <w:rPr>
                <w:rFonts w:cstheme="minorHAnsi"/>
                <w:sz w:val="20"/>
                <w:szCs w:val="20"/>
              </w:rPr>
              <w:t>50 percent of the allocations disbursed to Regions and ULGs</w:t>
            </w:r>
          </w:p>
        </w:tc>
      </w:tr>
      <w:tr w:rsidR="008D13EE" w:rsidRPr="001D5418" w14:paraId="0BC78046" w14:textId="77777777" w:rsidTr="00383E42">
        <w:tc>
          <w:tcPr>
            <w:tcW w:w="976" w:type="pct"/>
            <w:shd w:val="clear" w:color="auto" w:fill="auto"/>
          </w:tcPr>
          <w:p w14:paraId="36F6D76B" w14:textId="203A65E7" w:rsidR="008D13EE" w:rsidRPr="001D5418" w:rsidRDefault="008D13EE" w:rsidP="008D13EE">
            <w:pPr>
              <w:spacing w:before="60" w:after="60"/>
              <w:rPr>
                <w:rFonts w:cstheme="minorHAnsi"/>
                <w:sz w:val="20"/>
                <w:szCs w:val="20"/>
              </w:rPr>
            </w:pPr>
            <w:r w:rsidRPr="001D5418">
              <w:rPr>
                <w:rFonts w:cstheme="minorHAnsi"/>
                <w:sz w:val="20"/>
                <w:szCs w:val="20"/>
              </w:rPr>
              <w:t>In January</w:t>
            </w:r>
            <w:r>
              <w:rPr>
                <w:rFonts w:cstheme="minorHAnsi"/>
                <w:sz w:val="20"/>
                <w:szCs w:val="20"/>
              </w:rPr>
              <w:t xml:space="preserve"> 2022</w:t>
            </w:r>
          </w:p>
        </w:tc>
        <w:tc>
          <w:tcPr>
            <w:tcW w:w="4024" w:type="pct"/>
            <w:shd w:val="clear" w:color="auto" w:fill="auto"/>
          </w:tcPr>
          <w:p w14:paraId="36B2FE03" w14:textId="4649B389" w:rsidR="008D13EE" w:rsidRPr="001D5418" w:rsidRDefault="008D13EE" w:rsidP="008D13EE">
            <w:pPr>
              <w:pStyle w:val="ListParagraph"/>
              <w:spacing w:before="60" w:after="60"/>
              <w:ind w:left="0"/>
              <w:rPr>
                <w:rFonts w:cstheme="minorHAnsi"/>
                <w:sz w:val="20"/>
                <w:szCs w:val="20"/>
              </w:rPr>
            </w:pPr>
            <w:r w:rsidRPr="001D5418">
              <w:rPr>
                <w:rFonts w:cstheme="minorHAnsi"/>
                <w:sz w:val="20"/>
                <w:szCs w:val="20"/>
              </w:rPr>
              <w:t>50 percent of annual allocation disbursed to Regions and ULGs</w:t>
            </w:r>
          </w:p>
        </w:tc>
      </w:tr>
      <w:tr w:rsidR="008D13EE" w:rsidRPr="001D5418" w14:paraId="5085B9A5" w14:textId="77777777" w:rsidTr="00383E42">
        <w:tc>
          <w:tcPr>
            <w:tcW w:w="976" w:type="pct"/>
            <w:shd w:val="clear" w:color="auto" w:fill="auto"/>
          </w:tcPr>
          <w:p w14:paraId="3067EEBA" w14:textId="12586735" w:rsidR="008D13EE" w:rsidRPr="001D5418" w:rsidRDefault="008D13EE" w:rsidP="008D13EE">
            <w:pPr>
              <w:spacing w:before="60" w:after="60"/>
              <w:rPr>
                <w:rFonts w:cstheme="minorHAnsi"/>
                <w:sz w:val="20"/>
                <w:szCs w:val="20"/>
              </w:rPr>
            </w:pPr>
            <w:r>
              <w:rPr>
                <w:rFonts w:cstheme="minorHAnsi"/>
                <w:sz w:val="20"/>
                <w:szCs w:val="20"/>
              </w:rPr>
              <w:t>February 28, 2022</w:t>
            </w:r>
          </w:p>
        </w:tc>
        <w:tc>
          <w:tcPr>
            <w:tcW w:w="4024" w:type="pct"/>
            <w:shd w:val="clear" w:color="auto" w:fill="auto"/>
          </w:tcPr>
          <w:p w14:paraId="1E3E2107" w14:textId="06F884A9" w:rsidR="008D13EE" w:rsidRPr="001D5418" w:rsidRDefault="008D13EE" w:rsidP="008D13EE">
            <w:pPr>
              <w:pStyle w:val="ListParagraph"/>
              <w:spacing w:before="60" w:after="60"/>
              <w:ind w:left="0"/>
              <w:rPr>
                <w:rFonts w:cstheme="minorHAnsi"/>
                <w:sz w:val="20"/>
                <w:szCs w:val="20"/>
              </w:rPr>
            </w:pPr>
            <w:r>
              <w:rPr>
                <w:rFonts w:cstheme="minorHAnsi"/>
                <w:sz w:val="20"/>
                <w:szCs w:val="20"/>
              </w:rPr>
              <w:t>Deadline date for approval by regions of revised CIPs for EFY 2014 (2021/22)</w:t>
            </w:r>
          </w:p>
        </w:tc>
      </w:tr>
      <w:bookmarkEnd w:id="579"/>
    </w:tbl>
    <w:p w14:paraId="7F740C87" w14:textId="7B6A8CB0" w:rsidR="00C063B5" w:rsidRDefault="00C063B5" w:rsidP="00C21968">
      <w:pPr>
        <w:pStyle w:val="Caption"/>
        <w:keepNext/>
        <w:rPr>
          <w:sz w:val="22"/>
          <w:szCs w:val="22"/>
        </w:rPr>
      </w:pPr>
    </w:p>
    <w:p w14:paraId="73BD625F" w14:textId="77777777" w:rsidR="00855957" w:rsidRDefault="00855957">
      <w:pPr>
        <w:spacing w:before="0" w:after="0"/>
        <w:rPr>
          <w:rFonts w:eastAsiaTheme="minorHAnsi"/>
          <w:b/>
          <w:bCs/>
          <w:color w:val="auto"/>
        </w:rPr>
      </w:pPr>
      <w:r>
        <w:br w:type="page"/>
      </w:r>
    </w:p>
    <w:p w14:paraId="5362114F" w14:textId="0E51A5FD" w:rsidR="00BA7A7D" w:rsidRPr="00855957" w:rsidRDefault="00BA7A7D" w:rsidP="00BA7A7D">
      <w:pPr>
        <w:pStyle w:val="Caption"/>
        <w:keepNext/>
        <w:rPr>
          <w:sz w:val="24"/>
          <w:szCs w:val="24"/>
        </w:rPr>
      </w:pPr>
      <w:bookmarkStart w:id="580" w:name="_Toc52285705"/>
      <w:r w:rsidRPr="00855957">
        <w:rPr>
          <w:sz w:val="24"/>
          <w:szCs w:val="24"/>
        </w:rPr>
        <w:t xml:space="preserve">Table </w:t>
      </w:r>
      <w:r w:rsidRPr="00855957">
        <w:rPr>
          <w:noProof/>
          <w:sz w:val="24"/>
          <w:szCs w:val="24"/>
        </w:rPr>
        <w:fldChar w:fldCharType="begin"/>
      </w:r>
      <w:r w:rsidRPr="00855957">
        <w:rPr>
          <w:noProof/>
          <w:sz w:val="24"/>
          <w:szCs w:val="24"/>
        </w:rPr>
        <w:instrText xml:space="preserve"> SEQ Table \* ARABIC </w:instrText>
      </w:r>
      <w:r w:rsidRPr="00855957">
        <w:rPr>
          <w:noProof/>
          <w:sz w:val="24"/>
          <w:szCs w:val="24"/>
        </w:rPr>
        <w:fldChar w:fldCharType="separate"/>
      </w:r>
      <w:r w:rsidR="00EF4C80">
        <w:rPr>
          <w:noProof/>
          <w:sz w:val="24"/>
          <w:szCs w:val="24"/>
        </w:rPr>
        <w:t>6</w:t>
      </w:r>
      <w:r w:rsidRPr="00855957">
        <w:rPr>
          <w:noProof/>
          <w:sz w:val="24"/>
          <w:szCs w:val="24"/>
        </w:rPr>
        <w:fldChar w:fldCharType="end"/>
      </w:r>
      <w:r w:rsidRPr="00855957">
        <w:rPr>
          <w:sz w:val="24"/>
          <w:szCs w:val="24"/>
        </w:rPr>
        <w:t>. Schedule for 3rd APA for 61 Cities</w:t>
      </w:r>
      <w:bookmarkEnd w:id="580"/>
    </w:p>
    <w:p w14:paraId="743EE541" w14:textId="77777777" w:rsidR="00BA7A7D" w:rsidRPr="00AF1417" w:rsidRDefault="00BA7A7D" w:rsidP="00BA7A7D"/>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10" w:type="dxa"/>
          <w:right w:w="10" w:type="dxa"/>
        </w:tblCellMar>
        <w:tblLook w:val="04A0" w:firstRow="1" w:lastRow="0" w:firstColumn="1" w:lastColumn="0" w:noHBand="0" w:noVBand="1"/>
      </w:tblPr>
      <w:tblGrid>
        <w:gridCol w:w="1719"/>
        <w:gridCol w:w="7088"/>
      </w:tblGrid>
      <w:tr w:rsidR="00BA7A7D" w:rsidRPr="001D5418" w14:paraId="1CF0840E" w14:textId="77777777" w:rsidTr="00BA7A7D">
        <w:trPr>
          <w:trHeight w:val="354"/>
        </w:trPr>
        <w:tc>
          <w:tcPr>
            <w:tcW w:w="976" w:type="pct"/>
            <w:shd w:val="clear" w:color="auto" w:fill="B6DDE8"/>
          </w:tcPr>
          <w:p w14:paraId="2BEDDB7C" w14:textId="77777777" w:rsidR="00BA7A7D" w:rsidRPr="001D5418" w:rsidRDefault="00BA7A7D" w:rsidP="00BA7A7D">
            <w:pPr>
              <w:keepNext/>
              <w:spacing w:before="60" w:after="60"/>
              <w:jc w:val="center"/>
              <w:rPr>
                <w:rFonts w:cstheme="minorHAnsi"/>
                <w:b/>
                <w:sz w:val="20"/>
                <w:szCs w:val="20"/>
              </w:rPr>
            </w:pPr>
            <w:r w:rsidRPr="001D5418">
              <w:rPr>
                <w:rFonts w:cstheme="minorHAnsi"/>
                <w:b/>
                <w:sz w:val="20"/>
                <w:szCs w:val="20"/>
              </w:rPr>
              <w:t xml:space="preserve">Date </w:t>
            </w:r>
            <w:r>
              <w:rPr>
                <w:rFonts w:cstheme="minorHAnsi"/>
                <w:b/>
                <w:sz w:val="20"/>
                <w:szCs w:val="20"/>
              </w:rPr>
              <w:br/>
            </w:r>
            <w:r w:rsidRPr="001D5418">
              <w:rPr>
                <w:rFonts w:cstheme="minorHAnsi"/>
                <w:b/>
                <w:sz w:val="20"/>
                <w:szCs w:val="20"/>
              </w:rPr>
              <w:t>(Gregorian Calendar)</w:t>
            </w:r>
          </w:p>
        </w:tc>
        <w:tc>
          <w:tcPr>
            <w:tcW w:w="4024" w:type="pct"/>
            <w:shd w:val="clear" w:color="auto" w:fill="B6DDE8"/>
          </w:tcPr>
          <w:p w14:paraId="5F09FB09" w14:textId="77777777" w:rsidR="00BA7A7D" w:rsidRPr="001D5418" w:rsidRDefault="00BA7A7D" w:rsidP="00BA7A7D">
            <w:pPr>
              <w:keepNext/>
              <w:spacing w:before="60" w:after="60"/>
              <w:jc w:val="center"/>
              <w:rPr>
                <w:rFonts w:cstheme="minorHAnsi"/>
                <w:b/>
                <w:sz w:val="20"/>
                <w:szCs w:val="20"/>
              </w:rPr>
            </w:pPr>
            <w:r w:rsidRPr="001D5418">
              <w:rPr>
                <w:rFonts w:cstheme="minorHAnsi"/>
                <w:b/>
                <w:sz w:val="20"/>
                <w:szCs w:val="20"/>
              </w:rPr>
              <w:t>Activity</w:t>
            </w:r>
          </w:p>
        </w:tc>
      </w:tr>
      <w:tr w:rsidR="00BA7A7D" w:rsidRPr="001D5418" w14:paraId="36A2F200" w14:textId="77777777" w:rsidTr="00BA7A7D">
        <w:trPr>
          <w:trHeight w:val="210"/>
        </w:trPr>
        <w:tc>
          <w:tcPr>
            <w:tcW w:w="976" w:type="pct"/>
            <w:shd w:val="clear" w:color="auto" w:fill="FFFFFF" w:themeFill="background1"/>
          </w:tcPr>
          <w:p w14:paraId="5206C342" w14:textId="469FB436" w:rsidR="00BA7A7D" w:rsidRPr="001D5418" w:rsidRDefault="00BA7A7D" w:rsidP="00BA7A7D">
            <w:pPr>
              <w:keepNext/>
              <w:keepLines/>
              <w:spacing w:before="60" w:after="60"/>
              <w:rPr>
                <w:rFonts w:cstheme="minorHAnsi"/>
                <w:sz w:val="20"/>
                <w:szCs w:val="20"/>
              </w:rPr>
            </w:pPr>
            <w:r w:rsidRPr="001D5418">
              <w:rPr>
                <w:rFonts w:cstheme="minorHAnsi"/>
                <w:sz w:val="20"/>
                <w:szCs w:val="20"/>
              </w:rPr>
              <w:t xml:space="preserve">By </w:t>
            </w:r>
            <w:r>
              <w:rPr>
                <w:rFonts w:cstheme="minorHAnsi"/>
                <w:sz w:val="20"/>
                <w:szCs w:val="20"/>
              </w:rPr>
              <w:t>November 25, 2020</w:t>
            </w:r>
          </w:p>
        </w:tc>
        <w:tc>
          <w:tcPr>
            <w:tcW w:w="4024" w:type="pct"/>
            <w:shd w:val="clear" w:color="auto" w:fill="FFFFFF" w:themeFill="background1"/>
          </w:tcPr>
          <w:p w14:paraId="687DA154" w14:textId="77777777" w:rsidR="00BA7A7D" w:rsidRPr="001D5418" w:rsidRDefault="00BA7A7D" w:rsidP="00BA7A7D">
            <w:pPr>
              <w:keepNext/>
              <w:keepLines/>
              <w:spacing w:before="60" w:after="60"/>
              <w:rPr>
                <w:rFonts w:cstheme="minorHAnsi"/>
                <w:sz w:val="20"/>
                <w:szCs w:val="20"/>
              </w:rPr>
            </w:pPr>
            <w:r w:rsidRPr="001D5418">
              <w:rPr>
                <w:rFonts w:cstheme="minorHAnsi"/>
                <w:sz w:val="20"/>
                <w:szCs w:val="20"/>
              </w:rPr>
              <w:t>Independent APA consultants engaged and onboard</w:t>
            </w:r>
          </w:p>
        </w:tc>
      </w:tr>
      <w:tr w:rsidR="00BA7A7D" w:rsidRPr="001D5418" w14:paraId="634762F2" w14:textId="77777777" w:rsidTr="00BA7A7D">
        <w:trPr>
          <w:trHeight w:val="120"/>
        </w:trPr>
        <w:tc>
          <w:tcPr>
            <w:tcW w:w="976" w:type="pct"/>
            <w:shd w:val="clear" w:color="auto" w:fill="FFFFFF" w:themeFill="background1"/>
          </w:tcPr>
          <w:p w14:paraId="242AC5B7" w14:textId="708EE13C" w:rsidR="00BA7A7D" w:rsidRPr="001D5418" w:rsidRDefault="00BA7A7D" w:rsidP="00BA7A7D">
            <w:pPr>
              <w:keepNext/>
              <w:keepLines/>
              <w:spacing w:before="60" w:after="60"/>
              <w:rPr>
                <w:rFonts w:cstheme="minorHAnsi"/>
                <w:sz w:val="20"/>
                <w:szCs w:val="20"/>
              </w:rPr>
            </w:pPr>
            <w:r>
              <w:rPr>
                <w:rFonts w:cstheme="minorHAnsi"/>
                <w:sz w:val="20"/>
                <w:szCs w:val="20"/>
              </w:rPr>
              <w:t xml:space="preserve">December </w:t>
            </w:r>
            <w:r w:rsidR="00C217BE">
              <w:rPr>
                <w:rFonts w:cstheme="minorHAnsi"/>
                <w:sz w:val="20"/>
                <w:szCs w:val="20"/>
              </w:rPr>
              <w:t>15</w:t>
            </w:r>
            <w:r>
              <w:rPr>
                <w:rFonts w:cstheme="minorHAnsi"/>
                <w:sz w:val="20"/>
                <w:szCs w:val="20"/>
              </w:rPr>
              <w:t>, 2020</w:t>
            </w:r>
          </w:p>
        </w:tc>
        <w:tc>
          <w:tcPr>
            <w:tcW w:w="4024" w:type="pct"/>
            <w:shd w:val="clear" w:color="auto" w:fill="FFFFFF" w:themeFill="background1"/>
          </w:tcPr>
          <w:p w14:paraId="17EFBD8C" w14:textId="77777777" w:rsidR="00BA7A7D" w:rsidRPr="001D5418" w:rsidRDefault="00BA7A7D" w:rsidP="00BA7A7D">
            <w:pPr>
              <w:keepNext/>
              <w:keepLines/>
              <w:spacing w:before="60" w:after="60"/>
              <w:rPr>
                <w:rFonts w:cstheme="minorHAnsi"/>
                <w:sz w:val="20"/>
                <w:szCs w:val="20"/>
              </w:rPr>
            </w:pPr>
            <w:r w:rsidRPr="001D5418">
              <w:rPr>
                <w:rFonts w:cstheme="minorHAnsi"/>
                <w:sz w:val="20"/>
                <w:szCs w:val="20"/>
              </w:rPr>
              <w:t xml:space="preserve">APA commences – data collection in the field. </w:t>
            </w:r>
          </w:p>
        </w:tc>
      </w:tr>
      <w:tr w:rsidR="00BA7A7D" w:rsidRPr="001D5418" w14:paraId="05E3AFB6" w14:textId="77777777" w:rsidTr="00BA7A7D">
        <w:tc>
          <w:tcPr>
            <w:tcW w:w="976" w:type="pct"/>
            <w:shd w:val="clear" w:color="auto" w:fill="auto"/>
          </w:tcPr>
          <w:p w14:paraId="44ABDBDE" w14:textId="29B0BF14" w:rsidR="00BA7A7D" w:rsidRPr="001D5418" w:rsidRDefault="00BA7A7D" w:rsidP="00BA7A7D">
            <w:pPr>
              <w:keepNext/>
              <w:keepLines/>
              <w:spacing w:before="60" w:after="60"/>
              <w:rPr>
                <w:rFonts w:cstheme="minorHAnsi"/>
                <w:sz w:val="20"/>
                <w:szCs w:val="20"/>
              </w:rPr>
            </w:pPr>
            <w:r w:rsidRPr="001D5418">
              <w:rPr>
                <w:rFonts w:cstheme="minorHAnsi"/>
                <w:sz w:val="20"/>
                <w:szCs w:val="20"/>
              </w:rPr>
              <w:t xml:space="preserve">By </w:t>
            </w:r>
            <w:r>
              <w:rPr>
                <w:rFonts w:cstheme="minorHAnsi"/>
                <w:sz w:val="20"/>
                <w:szCs w:val="20"/>
              </w:rPr>
              <w:t>February 15</w:t>
            </w:r>
          </w:p>
        </w:tc>
        <w:tc>
          <w:tcPr>
            <w:tcW w:w="4024" w:type="pct"/>
            <w:shd w:val="clear" w:color="auto" w:fill="auto"/>
          </w:tcPr>
          <w:p w14:paraId="101EBA74" w14:textId="77777777" w:rsidR="00BA7A7D" w:rsidRPr="001D5418" w:rsidRDefault="00BA7A7D" w:rsidP="00BA7A7D">
            <w:pPr>
              <w:keepNext/>
              <w:keepLines/>
              <w:spacing w:before="60" w:after="60"/>
              <w:rPr>
                <w:rFonts w:cstheme="minorHAnsi"/>
                <w:sz w:val="20"/>
                <w:szCs w:val="20"/>
              </w:rPr>
            </w:pPr>
            <w:r w:rsidRPr="001D5418">
              <w:rPr>
                <w:rFonts w:cstheme="minorHAnsi"/>
                <w:sz w:val="20"/>
                <w:szCs w:val="20"/>
              </w:rPr>
              <w:t xml:space="preserve">Complete all field assessments, including minimum conditions and performance measures (DLIs 1–4), The APA also assesses the result against </w:t>
            </w:r>
            <w:r w:rsidRPr="001D5418">
              <w:rPr>
                <w:rFonts w:cstheme="minorHAnsi"/>
                <w:b/>
                <w:sz w:val="20"/>
                <w:szCs w:val="20"/>
              </w:rPr>
              <w:t>DLI 5</w:t>
            </w:r>
            <w:r w:rsidRPr="001D5418">
              <w:rPr>
                <w:rFonts w:cstheme="minorHAnsi"/>
                <w:sz w:val="20"/>
                <w:szCs w:val="20"/>
              </w:rPr>
              <w:t>–</w:t>
            </w:r>
            <w:r w:rsidRPr="001D5418">
              <w:rPr>
                <w:rFonts w:cstheme="minorHAnsi"/>
                <w:b/>
                <w:sz w:val="20"/>
                <w:szCs w:val="20"/>
              </w:rPr>
              <w:t>9.</w:t>
            </w:r>
          </w:p>
        </w:tc>
      </w:tr>
      <w:tr w:rsidR="00BA7A7D" w:rsidRPr="001D5418" w14:paraId="41FEC796" w14:textId="77777777" w:rsidTr="00BA7A7D">
        <w:trPr>
          <w:trHeight w:val="255"/>
        </w:trPr>
        <w:tc>
          <w:tcPr>
            <w:tcW w:w="976" w:type="pct"/>
            <w:shd w:val="clear" w:color="auto" w:fill="auto"/>
          </w:tcPr>
          <w:p w14:paraId="0AD89C1B" w14:textId="3D342BAE" w:rsidR="00BA7A7D" w:rsidRPr="001D5418" w:rsidRDefault="00BA7A7D" w:rsidP="00BA7A7D">
            <w:pPr>
              <w:keepNext/>
              <w:keepLines/>
              <w:spacing w:before="60" w:after="60"/>
              <w:rPr>
                <w:rFonts w:cstheme="minorHAnsi"/>
                <w:sz w:val="20"/>
                <w:szCs w:val="20"/>
              </w:rPr>
            </w:pPr>
            <w:r w:rsidRPr="001D5418">
              <w:rPr>
                <w:rFonts w:cstheme="minorHAnsi"/>
                <w:sz w:val="20"/>
                <w:szCs w:val="20"/>
              </w:rPr>
              <w:t>By</w:t>
            </w:r>
            <w:r w:rsidR="00C217BE">
              <w:rPr>
                <w:rFonts w:cstheme="minorHAnsi"/>
                <w:sz w:val="20"/>
                <w:szCs w:val="20"/>
              </w:rPr>
              <w:t xml:space="preserve"> February 28</w:t>
            </w:r>
          </w:p>
        </w:tc>
        <w:tc>
          <w:tcPr>
            <w:tcW w:w="4024" w:type="pct"/>
            <w:shd w:val="clear" w:color="auto" w:fill="auto"/>
          </w:tcPr>
          <w:p w14:paraId="32E97A1F" w14:textId="77777777" w:rsidR="00BA7A7D" w:rsidRPr="001D5418" w:rsidRDefault="00BA7A7D" w:rsidP="00BA7A7D">
            <w:pPr>
              <w:keepNext/>
              <w:keepLines/>
              <w:spacing w:before="60" w:after="60"/>
              <w:rPr>
                <w:rFonts w:cstheme="minorHAnsi"/>
                <w:sz w:val="20"/>
                <w:szCs w:val="20"/>
              </w:rPr>
            </w:pPr>
            <w:r w:rsidRPr="001D5418">
              <w:rPr>
                <w:rFonts w:cstheme="minorHAnsi"/>
                <w:sz w:val="20"/>
                <w:szCs w:val="20"/>
              </w:rPr>
              <w:t xml:space="preserve">APA consultant completes and submits </w:t>
            </w:r>
            <w:r w:rsidRPr="001D5418">
              <w:rPr>
                <w:rFonts w:cstheme="minorHAnsi"/>
                <w:b/>
                <w:sz w:val="20"/>
                <w:szCs w:val="20"/>
              </w:rPr>
              <w:t>first draft Preliminary</w:t>
            </w:r>
            <w:r w:rsidRPr="001D5418">
              <w:rPr>
                <w:rFonts w:cstheme="minorHAnsi"/>
                <w:sz w:val="20"/>
                <w:szCs w:val="20"/>
              </w:rPr>
              <w:t xml:space="preserve"> APA reports and draft Preliminary Synthesis Report (excluding the audit results for the ULGs) to MUD</w:t>
            </w:r>
            <w:r>
              <w:rPr>
                <w:rFonts w:cstheme="minorHAnsi"/>
                <w:sz w:val="20"/>
                <w:szCs w:val="20"/>
              </w:rPr>
              <w:t>C</w:t>
            </w:r>
            <w:r w:rsidRPr="001D5418">
              <w:rPr>
                <w:rFonts w:cstheme="minorHAnsi"/>
                <w:sz w:val="20"/>
                <w:szCs w:val="20"/>
              </w:rPr>
              <w:t>o as well as to the World Bank.</w:t>
            </w:r>
          </w:p>
        </w:tc>
      </w:tr>
      <w:tr w:rsidR="00BA7A7D" w:rsidRPr="001D5418" w14:paraId="2115D75C" w14:textId="77777777" w:rsidTr="00BA7A7D">
        <w:tc>
          <w:tcPr>
            <w:tcW w:w="976" w:type="pct"/>
            <w:shd w:val="clear" w:color="auto" w:fill="auto"/>
          </w:tcPr>
          <w:p w14:paraId="663B948A" w14:textId="4969C2B0" w:rsidR="00BA7A7D" w:rsidRPr="001D5418" w:rsidRDefault="00C217BE" w:rsidP="00BA7A7D">
            <w:pPr>
              <w:keepNext/>
              <w:keepLines/>
              <w:spacing w:before="60" w:after="60"/>
              <w:rPr>
                <w:rFonts w:cstheme="minorHAnsi"/>
                <w:sz w:val="20"/>
                <w:szCs w:val="20"/>
              </w:rPr>
            </w:pPr>
            <w:r>
              <w:rPr>
                <w:rFonts w:cstheme="minorHAnsi"/>
                <w:sz w:val="20"/>
                <w:szCs w:val="20"/>
              </w:rPr>
              <w:t>March</w:t>
            </w:r>
            <w:r w:rsidR="00BA7A7D">
              <w:rPr>
                <w:rFonts w:cstheme="minorHAnsi"/>
                <w:sz w:val="20"/>
                <w:szCs w:val="20"/>
              </w:rPr>
              <w:t xml:space="preserve"> 1, 2021</w:t>
            </w:r>
            <w:r w:rsidR="00BA7A7D" w:rsidRPr="001D5418">
              <w:rPr>
                <w:rFonts w:cstheme="minorHAnsi"/>
                <w:sz w:val="20"/>
                <w:szCs w:val="20"/>
              </w:rPr>
              <w:t xml:space="preserve">- </w:t>
            </w:r>
            <w:r>
              <w:rPr>
                <w:rFonts w:cstheme="minorHAnsi"/>
                <w:sz w:val="20"/>
                <w:szCs w:val="20"/>
              </w:rPr>
              <w:t>March</w:t>
            </w:r>
            <w:r w:rsidR="00BA7A7D">
              <w:rPr>
                <w:rFonts w:cstheme="minorHAnsi"/>
                <w:sz w:val="20"/>
                <w:szCs w:val="20"/>
              </w:rPr>
              <w:t xml:space="preserve"> </w:t>
            </w:r>
            <w:r>
              <w:rPr>
                <w:rFonts w:cstheme="minorHAnsi"/>
                <w:sz w:val="20"/>
                <w:szCs w:val="20"/>
              </w:rPr>
              <w:t>31</w:t>
            </w:r>
            <w:r w:rsidR="00BA7A7D">
              <w:rPr>
                <w:rFonts w:cstheme="minorHAnsi"/>
                <w:sz w:val="20"/>
                <w:szCs w:val="20"/>
              </w:rPr>
              <w:t>, 2021</w:t>
            </w:r>
          </w:p>
        </w:tc>
        <w:tc>
          <w:tcPr>
            <w:tcW w:w="4024" w:type="pct"/>
            <w:shd w:val="clear" w:color="auto" w:fill="auto"/>
          </w:tcPr>
          <w:p w14:paraId="16BE642D" w14:textId="725EB317" w:rsidR="00BA7A7D" w:rsidRPr="001D5418" w:rsidRDefault="00BA7A7D" w:rsidP="00BA7A7D">
            <w:pPr>
              <w:keepNext/>
              <w:keepLines/>
              <w:spacing w:before="60" w:after="60"/>
              <w:rPr>
                <w:rFonts w:cstheme="minorHAnsi"/>
                <w:sz w:val="20"/>
                <w:szCs w:val="20"/>
              </w:rPr>
            </w:pPr>
            <w:r w:rsidRPr="001D5418">
              <w:rPr>
                <w:rFonts w:cstheme="minorHAnsi"/>
                <w:sz w:val="20"/>
                <w:szCs w:val="20"/>
              </w:rPr>
              <w:t>Conduct Quality Assurance Review (World Bank); Quality Assurance Review</w:t>
            </w:r>
            <w:r>
              <w:rPr>
                <w:rFonts w:cstheme="minorHAnsi"/>
                <w:sz w:val="20"/>
                <w:szCs w:val="20"/>
              </w:rPr>
              <w:t xml:space="preserve"> </w:t>
            </w:r>
            <w:r w:rsidRPr="001D5418">
              <w:rPr>
                <w:rFonts w:cstheme="minorHAnsi"/>
                <w:sz w:val="20"/>
                <w:szCs w:val="20"/>
              </w:rPr>
              <w:t xml:space="preserve">comments and findings to inform APA ready by no later than </w:t>
            </w:r>
            <w:r w:rsidR="00C217BE">
              <w:rPr>
                <w:rFonts w:cstheme="minorHAnsi"/>
                <w:sz w:val="20"/>
                <w:szCs w:val="20"/>
              </w:rPr>
              <w:t>March 31</w:t>
            </w:r>
          </w:p>
        </w:tc>
      </w:tr>
      <w:tr w:rsidR="00BA7A7D" w:rsidRPr="001D5418" w:rsidDel="00535CEF" w14:paraId="72D1402A" w14:textId="77777777" w:rsidTr="00BA7A7D">
        <w:trPr>
          <w:trHeight w:val="57"/>
        </w:trPr>
        <w:tc>
          <w:tcPr>
            <w:tcW w:w="976" w:type="pct"/>
            <w:shd w:val="clear" w:color="auto" w:fill="auto"/>
          </w:tcPr>
          <w:p w14:paraId="5DF3A30F" w14:textId="77777777" w:rsidR="00BA7A7D" w:rsidRPr="001D5418" w:rsidRDefault="00BA7A7D" w:rsidP="00BA7A7D">
            <w:pPr>
              <w:keepNext/>
              <w:keepLines/>
              <w:spacing w:before="60" w:after="60"/>
              <w:rPr>
                <w:rFonts w:cstheme="minorHAnsi"/>
                <w:sz w:val="20"/>
                <w:szCs w:val="20"/>
              </w:rPr>
            </w:pPr>
            <w:r>
              <w:rPr>
                <w:rFonts w:cstheme="minorHAnsi"/>
                <w:sz w:val="20"/>
                <w:szCs w:val="20"/>
              </w:rPr>
              <w:t>February 28, 2021</w:t>
            </w:r>
          </w:p>
        </w:tc>
        <w:tc>
          <w:tcPr>
            <w:tcW w:w="4024" w:type="pct"/>
            <w:shd w:val="clear" w:color="auto" w:fill="auto"/>
          </w:tcPr>
          <w:p w14:paraId="66C370F4" w14:textId="77777777" w:rsidR="00BA7A7D" w:rsidRPr="001D5418" w:rsidRDefault="00BA7A7D" w:rsidP="00BA7A7D">
            <w:pPr>
              <w:keepNext/>
              <w:keepLines/>
              <w:spacing w:before="60" w:after="60"/>
              <w:rPr>
                <w:rFonts w:cstheme="minorHAnsi"/>
                <w:sz w:val="20"/>
                <w:szCs w:val="20"/>
              </w:rPr>
            </w:pPr>
            <w:r>
              <w:rPr>
                <w:rFonts w:cstheme="minorHAnsi"/>
                <w:sz w:val="20"/>
                <w:szCs w:val="20"/>
              </w:rPr>
              <w:t>Deadline date for approval by regions of revised CIPs for EFY 2013 (2020/21)</w:t>
            </w:r>
          </w:p>
        </w:tc>
      </w:tr>
      <w:tr w:rsidR="00BA7A7D" w:rsidRPr="001D5418" w:rsidDel="00535CEF" w14:paraId="03484DDE" w14:textId="77777777" w:rsidTr="00BA7A7D">
        <w:trPr>
          <w:trHeight w:val="57"/>
        </w:trPr>
        <w:tc>
          <w:tcPr>
            <w:tcW w:w="976" w:type="pct"/>
            <w:shd w:val="clear" w:color="auto" w:fill="auto"/>
          </w:tcPr>
          <w:p w14:paraId="6097914E" w14:textId="2653789F" w:rsidR="00BA7A7D" w:rsidRPr="001D5418" w:rsidRDefault="00BA7A7D" w:rsidP="00BA7A7D">
            <w:pPr>
              <w:keepNext/>
              <w:keepLines/>
              <w:spacing w:before="60" w:after="60"/>
              <w:rPr>
                <w:rFonts w:cstheme="minorHAnsi"/>
                <w:sz w:val="20"/>
                <w:szCs w:val="20"/>
              </w:rPr>
            </w:pPr>
            <w:r w:rsidRPr="001D5418">
              <w:rPr>
                <w:rFonts w:cstheme="minorHAnsi"/>
                <w:sz w:val="20"/>
                <w:szCs w:val="20"/>
              </w:rPr>
              <w:t xml:space="preserve">By </w:t>
            </w:r>
            <w:r w:rsidR="00C217BE">
              <w:rPr>
                <w:rFonts w:cstheme="minorHAnsi"/>
                <w:sz w:val="20"/>
                <w:szCs w:val="20"/>
              </w:rPr>
              <w:t xml:space="preserve">April </w:t>
            </w:r>
            <w:r w:rsidRPr="001D5418">
              <w:rPr>
                <w:rFonts w:cstheme="minorHAnsi"/>
                <w:sz w:val="20"/>
                <w:szCs w:val="20"/>
              </w:rPr>
              <w:t>1</w:t>
            </w:r>
            <w:r>
              <w:rPr>
                <w:rFonts w:cstheme="minorHAnsi"/>
                <w:sz w:val="20"/>
                <w:szCs w:val="20"/>
              </w:rPr>
              <w:t>5</w:t>
            </w:r>
          </w:p>
        </w:tc>
        <w:tc>
          <w:tcPr>
            <w:tcW w:w="4024" w:type="pct"/>
            <w:shd w:val="clear" w:color="auto" w:fill="auto"/>
          </w:tcPr>
          <w:p w14:paraId="31AE3587" w14:textId="77777777" w:rsidR="00BA7A7D" w:rsidRPr="001D5418" w:rsidDel="00535CEF" w:rsidRDefault="00BA7A7D" w:rsidP="00BA7A7D">
            <w:pPr>
              <w:keepNext/>
              <w:keepLines/>
              <w:spacing w:before="60" w:after="60"/>
              <w:rPr>
                <w:rFonts w:cstheme="minorHAnsi"/>
                <w:sz w:val="20"/>
                <w:szCs w:val="20"/>
              </w:rPr>
            </w:pPr>
            <w:r w:rsidRPr="001D5418">
              <w:rPr>
                <w:rFonts w:cstheme="minorHAnsi"/>
                <w:sz w:val="20"/>
                <w:szCs w:val="20"/>
              </w:rPr>
              <w:t xml:space="preserve">APA team completes and submits </w:t>
            </w:r>
            <w:r w:rsidRPr="001D5418">
              <w:rPr>
                <w:rFonts w:cstheme="minorHAnsi"/>
                <w:b/>
                <w:sz w:val="20"/>
                <w:szCs w:val="20"/>
              </w:rPr>
              <w:t>second draft Preliminary</w:t>
            </w:r>
            <w:r w:rsidRPr="001D5418">
              <w:rPr>
                <w:rFonts w:cstheme="minorHAnsi"/>
                <w:sz w:val="20"/>
                <w:szCs w:val="20"/>
              </w:rPr>
              <w:t xml:space="preserve"> APA reports and draft preliminary synthesis report (</w:t>
            </w:r>
            <w:r>
              <w:rPr>
                <w:rFonts w:cstheme="minorHAnsi"/>
                <w:sz w:val="20"/>
                <w:szCs w:val="20"/>
              </w:rPr>
              <w:t>in</w:t>
            </w:r>
            <w:r w:rsidRPr="001D5418">
              <w:rPr>
                <w:rFonts w:cstheme="minorHAnsi"/>
                <w:sz w:val="20"/>
                <w:szCs w:val="20"/>
              </w:rPr>
              <w:t>cluding the audit results</w:t>
            </w:r>
            <w:r>
              <w:rPr>
                <w:rFonts w:cstheme="minorHAnsi"/>
                <w:sz w:val="20"/>
                <w:szCs w:val="20"/>
              </w:rPr>
              <w:t>/scores</w:t>
            </w:r>
            <w:r w:rsidRPr="001D5418">
              <w:rPr>
                <w:rFonts w:cstheme="minorHAnsi"/>
                <w:sz w:val="20"/>
                <w:szCs w:val="20"/>
              </w:rPr>
              <w:t>) and share with MUD</w:t>
            </w:r>
            <w:r>
              <w:rPr>
                <w:rFonts w:cstheme="minorHAnsi"/>
                <w:sz w:val="20"/>
                <w:szCs w:val="20"/>
              </w:rPr>
              <w:t>C</w:t>
            </w:r>
            <w:r w:rsidRPr="001D5418">
              <w:rPr>
                <w:rFonts w:cstheme="minorHAnsi"/>
                <w:sz w:val="20"/>
                <w:szCs w:val="20"/>
              </w:rPr>
              <w:t>o and World Bank.</w:t>
            </w:r>
          </w:p>
        </w:tc>
      </w:tr>
      <w:tr w:rsidR="00BA7A7D" w:rsidRPr="001D5418" w14:paraId="6A100A4F" w14:textId="77777777" w:rsidTr="00BA7A7D">
        <w:trPr>
          <w:trHeight w:val="93"/>
        </w:trPr>
        <w:tc>
          <w:tcPr>
            <w:tcW w:w="976" w:type="pct"/>
            <w:shd w:val="clear" w:color="auto" w:fill="auto"/>
          </w:tcPr>
          <w:p w14:paraId="07DFFE9D" w14:textId="07A9353D" w:rsidR="00BA7A7D" w:rsidRPr="001D5418" w:rsidRDefault="00BA7A7D" w:rsidP="00BA7A7D">
            <w:pPr>
              <w:spacing w:before="60" w:after="60"/>
              <w:rPr>
                <w:rFonts w:cstheme="minorHAnsi"/>
                <w:sz w:val="20"/>
                <w:szCs w:val="20"/>
              </w:rPr>
            </w:pPr>
            <w:r w:rsidRPr="001D5418">
              <w:rPr>
                <w:rFonts w:cstheme="minorHAnsi"/>
                <w:sz w:val="20"/>
                <w:szCs w:val="20"/>
              </w:rPr>
              <w:t xml:space="preserve">By </w:t>
            </w:r>
            <w:r w:rsidR="00C217BE">
              <w:rPr>
                <w:rFonts w:cstheme="minorHAnsi"/>
                <w:sz w:val="20"/>
                <w:szCs w:val="20"/>
              </w:rPr>
              <w:t>April</w:t>
            </w:r>
            <w:r>
              <w:rPr>
                <w:rFonts w:cstheme="minorHAnsi"/>
                <w:sz w:val="20"/>
                <w:szCs w:val="20"/>
              </w:rPr>
              <w:t xml:space="preserve"> 29</w:t>
            </w:r>
          </w:p>
        </w:tc>
        <w:tc>
          <w:tcPr>
            <w:tcW w:w="4024" w:type="pct"/>
            <w:shd w:val="clear" w:color="auto" w:fill="auto"/>
          </w:tcPr>
          <w:p w14:paraId="37379305" w14:textId="77777777" w:rsidR="00BA7A7D" w:rsidRPr="001D5418" w:rsidRDefault="00BA7A7D" w:rsidP="00BA7A7D">
            <w:pPr>
              <w:spacing w:before="60" w:after="60"/>
              <w:rPr>
                <w:rFonts w:cstheme="minorHAnsi"/>
                <w:sz w:val="20"/>
                <w:szCs w:val="20"/>
              </w:rPr>
            </w:pPr>
            <w:r w:rsidRPr="001D5418">
              <w:rPr>
                <w:rFonts w:cstheme="minorHAnsi"/>
                <w:sz w:val="20"/>
                <w:szCs w:val="20"/>
              </w:rPr>
              <w:t>Review by MUD</w:t>
            </w:r>
            <w:r>
              <w:rPr>
                <w:rFonts w:cstheme="minorHAnsi"/>
                <w:sz w:val="20"/>
                <w:szCs w:val="20"/>
              </w:rPr>
              <w:t>C</w:t>
            </w:r>
            <w:r w:rsidRPr="001D5418">
              <w:rPr>
                <w:rFonts w:cstheme="minorHAnsi"/>
                <w:sz w:val="20"/>
                <w:szCs w:val="20"/>
              </w:rPr>
              <w:t xml:space="preserve">o and Bank, and APA team reconcile comments received, into the </w:t>
            </w:r>
            <w:r w:rsidRPr="001D5418">
              <w:rPr>
                <w:rFonts w:cstheme="minorHAnsi"/>
                <w:b/>
                <w:sz w:val="20"/>
                <w:szCs w:val="20"/>
              </w:rPr>
              <w:t>third draft report produced by the APA team</w:t>
            </w:r>
            <w:r w:rsidRPr="001D5418">
              <w:rPr>
                <w:rFonts w:cstheme="minorHAnsi"/>
                <w:sz w:val="20"/>
                <w:szCs w:val="20"/>
              </w:rPr>
              <w:t>.</w:t>
            </w:r>
          </w:p>
        </w:tc>
      </w:tr>
      <w:tr w:rsidR="00BA7A7D" w:rsidRPr="001D5418" w14:paraId="0328F74F" w14:textId="77777777" w:rsidTr="00BA7A7D">
        <w:tc>
          <w:tcPr>
            <w:tcW w:w="976" w:type="pct"/>
            <w:shd w:val="clear" w:color="auto" w:fill="auto"/>
          </w:tcPr>
          <w:p w14:paraId="04687203" w14:textId="41D2BA48" w:rsidR="00BA7A7D" w:rsidRPr="001D5418" w:rsidRDefault="00BA7A7D" w:rsidP="00BA7A7D">
            <w:pPr>
              <w:spacing w:before="60" w:after="60"/>
              <w:rPr>
                <w:rFonts w:cstheme="minorHAnsi"/>
                <w:sz w:val="20"/>
                <w:szCs w:val="20"/>
              </w:rPr>
            </w:pPr>
            <w:r w:rsidRPr="001D5418">
              <w:rPr>
                <w:rFonts w:cstheme="minorHAnsi"/>
                <w:sz w:val="20"/>
                <w:szCs w:val="20"/>
              </w:rPr>
              <w:t xml:space="preserve">By </w:t>
            </w:r>
            <w:r w:rsidR="00C217BE">
              <w:rPr>
                <w:rFonts w:cstheme="minorHAnsi"/>
                <w:sz w:val="20"/>
                <w:szCs w:val="20"/>
              </w:rPr>
              <w:t>April</w:t>
            </w:r>
            <w:r>
              <w:rPr>
                <w:rFonts w:cstheme="minorHAnsi"/>
                <w:sz w:val="20"/>
                <w:szCs w:val="20"/>
              </w:rPr>
              <w:t xml:space="preserve"> 30</w:t>
            </w:r>
          </w:p>
        </w:tc>
        <w:tc>
          <w:tcPr>
            <w:tcW w:w="4024" w:type="pct"/>
            <w:shd w:val="clear" w:color="auto" w:fill="auto"/>
          </w:tcPr>
          <w:p w14:paraId="35EA937D" w14:textId="77777777" w:rsidR="00BA7A7D" w:rsidRPr="001D5418" w:rsidRDefault="00BA7A7D" w:rsidP="00BA7A7D">
            <w:pPr>
              <w:spacing w:before="60" w:after="60"/>
              <w:rPr>
                <w:rFonts w:cstheme="minorHAnsi"/>
                <w:sz w:val="20"/>
                <w:szCs w:val="20"/>
              </w:rPr>
            </w:pPr>
            <w:r w:rsidRPr="001D5418">
              <w:rPr>
                <w:rFonts w:cstheme="minorHAnsi"/>
                <w:sz w:val="20"/>
                <w:szCs w:val="20"/>
              </w:rPr>
              <w:t>MUD</w:t>
            </w:r>
            <w:r>
              <w:rPr>
                <w:rFonts w:cstheme="minorHAnsi"/>
                <w:sz w:val="20"/>
                <w:szCs w:val="20"/>
              </w:rPr>
              <w:t>C</w:t>
            </w:r>
            <w:r w:rsidRPr="001D5418">
              <w:rPr>
                <w:rFonts w:cstheme="minorHAnsi"/>
                <w:sz w:val="20"/>
                <w:szCs w:val="20"/>
              </w:rPr>
              <w:t>o shares the third draft report with ULGs /Regions which have 14 days for submitting complaints, if any</w:t>
            </w:r>
          </w:p>
        </w:tc>
      </w:tr>
      <w:tr w:rsidR="00BA7A7D" w:rsidRPr="001D5418" w:rsidDel="002F11C1" w14:paraId="7A1F9278" w14:textId="77777777" w:rsidTr="00BA7A7D">
        <w:tc>
          <w:tcPr>
            <w:tcW w:w="976" w:type="pct"/>
            <w:shd w:val="clear" w:color="auto" w:fill="auto"/>
          </w:tcPr>
          <w:p w14:paraId="55A43D75" w14:textId="036D64EF" w:rsidR="00BA7A7D" w:rsidRPr="001D5418" w:rsidRDefault="00BA7A7D" w:rsidP="00BA7A7D">
            <w:pPr>
              <w:spacing w:before="60" w:after="60"/>
              <w:rPr>
                <w:rFonts w:cstheme="minorHAnsi"/>
                <w:sz w:val="20"/>
                <w:szCs w:val="20"/>
              </w:rPr>
            </w:pPr>
            <w:r w:rsidRPr="001D5418">
              <w:rPr>
                <w:rFonts w:cstheme="minorHAnsi"/>
                <w:sz w:val="20"/>
                <w:szCs w:val="20"/>
              </w:rPr>
              <w:t xml:space="preserve">By </w:t>
            </w:r>
            <w:r w:rsidR="00C217BE">
              <w:rPr>
                <w:rFonts w:cstheme="minorHAnsi"/>
                <w:sz w:val="20"/>
                <w:szCs w:val="20"/>
              </w:rPr>
              <w:t>May</w:t>
            </w:r>
            <w:r>
              <w:rPr>
                <w:rFonts w:cstheme="minorHAnsi"/>
                <w:sz w:val="20"/>
                <w:szCs w:val="20"/>
              </w:rPr>
              <w:t xml:space="preserve"> 13</w:t>
            </w:r>
          </w:p>
        </w:tc>
        <w:tc>
          <w:tcPr>
            <w:tcW w:w="4024" w:type="pct"/>
            <w:shd w:val="clear" w:color="auto" w:fill="auto"/>
          </w:tcPr>
          <w:p w14:paraId="18D68E58" w14:textId="77777777" w:rsidR="00BA7A7D" w:rsidRPr="001D5418" w:rsidDel="002F11C1" w:rsidRDefault="00BA7A7D" w:rsidP="00BA7A7D">
            <w:pPr>
              <w:spacing w:before="60" w:after="60"/>
              <w:rPr>
                <w:rFonts w:cstheme="minorHAnsi"/>
                <w:sz w:val="20"/>
                <w:szCs w:val="20"/>
              </w:rPr>
            </w:pPr>
            <w:r w:rsidRPr="001D5418">
              <w:rPr>
                <w:sz w:val="20"/>
                <w:szCs w:val="20"/>
              </w:rPr>
              <w:t>ULGs/Regions submit their complaints</w:t>
            </w:r>
          </w:p>
        </w:tc>
      </w:tr>
      <w:tr w:rsidR="00BA7A7D" w:rsidRPr="001D5418" w14:paraId="30DF37F8" w14:textId="77777777" w:rsidTr="00BA7A7D">
        <w:tc>
          <w:tcPr>
            <w:tcW w:w="976" w:type="pct"/>
            <w:shd w:val="clear" w:color="auto" w:fill="auto"/>
          </w:tcPr>
          <w:p w14:paraId="2842F0E5" w14:textId="636D756F" w:rsidR="00BA7A7D" w:rsidRPr="001D5418" w:rsidRDefault="00BA7A7D" w:rsidP="00BA7A7D">
            <w:pPr>
              <w:spacing w:before="60" w:after="60"/>
              <w:rPr>
                <w:rFonts w:cstheme="minorHAnsi"/>
                <w:sz w:val="20"/>
                <w:szCs w:val="20"/>
              </w:rPr>
            </w:pPr>
            <w:r w:rsidRPr="001D5418">
              <w:rPr>
                <w:rFonts w:cstheme="minorHAnsi"/>
                <w:sz w:val="20"/>
                <w:szCs w:val="20"/>
              </w:rPr>
              <w:t xml:space="preserve">By </w:t>
            </w:r>
            <w:r w:rsidR="00C217BE">
              <w:rPr>
                <w:rFonts w:cstheme="minorHAnsi"/>
                <w:sz w:val="20"/>
                <w:szCs w:val="20"/>
              </w:rPr>
              <w:t>May</w:t>
            </w:r>
            <w:r>
              <w:rPr>
                <w:rFonts w:cstheme="minorHAnsi"/>
                <w:sz w:val="20"/>
                <w:szCs w:val="20"/>
              </w:rPr>
              <w:t xml:space="preserve"> 19</w:t>
            </w:r>
          </w:p>
        </w:tc>
        <w:tc>
          <w:tcPr>
            <w:tcW w:w="4024" w:type="pct"/>
            <w:shd w:val="clear" w:color="auto" w:fill="auto"/>
          </w:tcPr>
          <w:p w14:paraId="2B2038DD" w14:textId="77777777" w:rsidR="00BA7A7D" w:rsidRPr="001D5418" w:rsidRDefault="00BA7A7D" w:rsidP="00BA7A7D">
            <w:pPr>
              <w:spacing w:before="60" w:after="60"/>
              <w:rPr>
                <w:rFonts w:cstheme="minorHAnsi"/>
                <w:sz w:val="20"/>
                <w:szCs w:val="20"/>
              </w:rPr>
            </w:pPr>
            <w:r w:rsidRPr="001D5418">
              <w:rPr>
                <w:rFonts w:cstheme="minorHAnsi"/>
                <w:sz w:val="20"/>
                <w:szCs w:val="20"/>
              </w:rPr>
              <w:t>Review by the APA Complaints Resolution Committee of ULG/Regions’ complaints</w:t>
            </w:r>
          </w:p>
          <w:p w14:paraId="0E324E8E" w14:textId="77777777" w:rsidR="00BA7A7D" w:rsidRPr="001D5418" w:rsidRDefault="00BA7A7D" w:rsidP="00BA7A7D">
            <w:pPr>
              <w:spacing w:before="60" w:after="60"/>
              <w:rPr>
                <w:rFonts w:cstheme="minorHAnsi"/>
                <w:sz w:val="20"/>
                <w:szCs w:val="20"/>
              </w:rPr>
            </w:pPr>
            <w:r w:rsidRPr="001D5418">
              <w:rPr>
                <w:rFonts w:cstheme="minorHAnsi"/>
                <w:sz w:val="20"/>
                <w:szCs w:val="20"/>
              </w:rPr>
              <w:t xml:space="preserve">Reconciliation between complaints and APA findings (Complaints Committee) </w:t>
            </w:r>
          </w:p>
          <w:p w14:paraId="3AFC5003" w14:textId="77777777" w:rsidR="00BA7A7D" w:rsidRDefault="00BA7A7D" w:rsidP="00BA7A7D">
            <w:pPr>
              <w:spacing w:before="60" w:after="60"/>
              <w:rPr>
                <w:rFonts w:cstheme="minorHAnsi"/>
                <w:sz w:val="20"/>
                <w:szCs w:val="20"/>
              </w:rPr>
            </w:pPr>
            <w:r w:rsidRPr="001D5418">
              <w:rPr>
                <w:rFonts w:cstheme="minorHAnsi"/>
                <w:sz w:val="20"/>
                <w:szCs w:val="20"/>
              </w:rPr>
              <w:t>Recommendations from the Complaints Committee</w:t>
            </w:r>
            <w:r>
              <w:rPr>
                <w:rFonts w:cstheme="minorHAnsi"/>
                <w:sz w:val="20"/>
                <w:szCs w:val="20"/>
              </w:rPr>
              <w:t xml:space="preserve"> </w:t>
            </w:r>
            <w:r w:rsidRPr="00301594">
              <w:rPr>
                <w:rFonts w:cstheme="minorHAnsi"/>
                <w:sz w:val="20"/>
                <w:szCs w:val="20"/>
              </w:rPr>
              <w:t xml:space="preserve">to </w:t>
            </w:r>
            <w:r w:rsidRPr="00846AD5">
              <w:rPr>
                <w:sz w:val="20"/>
                <w:szCs w:val="20"/>
              </w:rPr>
              <w:t xml:space="preserve">Chairman of the UIIDP Federal Technical Committee (Bureau Head of Urban Revenue Enhancement, Fund Mobilization and Finance Bureau) </w:t>
            </w:r>
            <w:r w:rsidRPr="00301594">
              <w:rPr>
                <w:rFonts w:cstheme="minorHAnsi"/>
                <w:sz w:val="20"/>
                <w:szCs w:val="20"/>
              </w:rPr>
              <w:t xml:space="preserve"> on determination of </w:t>
            </w:r>
            <w:r>
              <w:rPr>
                <w:rFonts w:cstheme="minorHAnsi"/>
                <w:sz w:val="20"/>
                <w:szCs w:val="20"/>
              </w:rPr>
              <w:t xml:space="preserve">complaint </w:t>
            </w:r>
            <w:r w:rsidRPr="00301594">
              <w:rPr>
                <w:rFonts w:cstheme="minorHAnsi"/>
                <w:sz w:val="20"/>
                <w:szCs w:val="20"/>
              </w:rPr>
              <w:t>cases and on changes to be made.</w:t>
            </w:r>
          </w:p>
          <w:p w14:paraId="7C96664B" w14:textId="77777777" w:rsidR="00BA7A7D" w:rsidRPr="001D5418" w:rsidRDefault="00BA7A7D" w:rsidP="00BA7A7D">
            <w:pPr>
              <w:spacing w:before="60" w:after="60"/>
              <w:rPr>
                <w:rFonts w:cstheme="minorHAnsi"/>
                <w:sz w:val="20"/>
                <w:szCs w:val="20"/>
              </w:rPr>
            </w:pPr>
            <w:r>
              <w:rPr>
                <w:rFonts w:cstheme="minorHAnsi"/>
                <w:sz w:val="20"/>
                <w:szCs w:val="20"/>
              </w:rPr>
              <w:t xml:space="preserve">Report on changes made and not made (with justification) by APA Consultants </w:t>
            </w:r>
          </w:p>
        </w:tc>
      </w:tr>
      <w:tr w:rsidR="00BA7A7D" w:rsidRPr="001D5418" w14:paraId="6609822A" w14:textId="77777777" w:rsidTr="00BA7A7D">
        <w:tc>
          <w:tcPr>
            <w:tcW w:w="976" w:type="pct"/>
            <w:shd w:val="clear" w:color="auto" w:fill="auto"/>
          </w:tcPr>
          <w:p w14:paraId="7E72EE25" w14:textId="1C0A2F38" w:rsidR="00BA7A7D" w:rsidRPr="001D5418" w:rsidRDefault="00BA7A7D" w:rsidP="00BA7A7D">
            <w:pPr>
              <w:spacing w:before="60" w:after="60"/>
              <w:rPr>
                <w:rFonts w:cstheme="minorHAnsi"/>
                <w:sz w:val="20"/>
                <w:szCs w:val="20"/>
              </w:rPr>
            </w:pPr>
            <w:r w:rsidRPr="001D5418">
              <w:rPr>
                <w:rFonts w:cstheme="minorHAnsi"/>
                <w:sz w:val="20"/>
                <w:szCs w:val="20"/>
              </w:rPr>
              <w:t xml:space="preserve">By </w:t>
            </w:r>
            <w:r w:rsidR="00C217BE">
              <w:rPr>
                <w:rFonts w:cstheme="minorHAnsi"/>
                <w:sz w:val="20"/>
                <w:szCs w:val="20"/>
              </w:rPr>
              <w:t>May</w:t>
            </w:r>
            <w:r>
              <w:rPr>
                <w:rFonts w:cstheme="minorHAnsi"/>
                <w:sz w:val="20"/>
                <w:szCs w:val="20"/>
              </w:rPr>
              <w:t xml:space="preserve"> 26</w:t>
            </w:r>
          </w:p>
        </w:tc>
        <w:tc>
          <w:tcPr>
            <w:tcW w:w="4024" w:type="pct"/>
            <w:shd w:val="clear" w:color="auto" w:fill="auto"/>
          </w:tcPr>
          <w:p w14:paraId="1A270578" w14:textId="77777777" w:rsidR="00BA7A7D" w:rsidRPr="001D5418" w:rsidRDefault="00BA7A7D" w:rsidP="00BA7A7D">
            <w:pPr>
              <w:spacing w:before="60" w:after="60"/>
              <w:rPr>
                <w:rFonts w:cstheme="minorHAnsi"/>
                <w:sz w:val="20"/>
                <w:szCs w:val="20"/>
              </w:rPr>
            </w:pPr>
            <w:r w:rsidRPr="00432D3E">
              <w:rPr>
                <w:b/>
                <w:sz w:val="20"/>
                <w:szCs w:val="20"/>
              </w:rPr>
              <w:t>Final draft APA report</w:t>
            </w:r>
            <w:r w:rsidRPr="00432D3E">
              <w:rPr>
                <w:sz w:val="20"/>
                <w:szCs w:val="20"/>
              </w:rPr>
              <w:t xml:space="preserve"> for each ULG/region and the Final Draft Synthesis Report as well as report on changes made and not made (with justification) by APA team, submitted to World Bank and </w:t>
            </w:r>
            <w:r>
              <w:rPr>
                <w:sz w:val="20"/>
                <w:szCs w:val="20"/>
              </w:rPr>
              <w:t>MUDCo</w:t>
            </w:r>
          </w:p>
        </w:tc>
      </w:tr>
      <w:tr w:rsidR="00BA7A7D" w:rsidRPr="001D5418" w14:paraId="039991A2" w14:textId="77777777" w:rsidTr="00BA7A7D">
        <w:tc>
          <w:tcPr>
            <w:tcW w:w="976" w:type="pct"/>
            <w:shd w:val="clear" w:color="auto" w:fill="auto"/>
          </w:tcPr>
          <w:p w14:paraId="15D38098" w14:textId="4584280C" w:rsidR="00BA7A7D" w:rsidRPr="008D13EE" w:rsidRDefault="00BA7A7D" w:rsidP="00BA7A7D">
            <w:pPr>
              <w:spacing w:before="60" w:after="60"/>
              <w:rPr>
                <w:rFonts w:cstheme="minorHAnsi"/>
                <w:b/>
                <w:bCs/>
                <w:sz w:val="20"/>
                <w:szCs w:val="20"/>
              </w:rPr>
            </w:pPr>
            <w:r w:rsidRPr="008D13EE">
              <w:rPr>
                <w:rFonts w:cstheme="minorHAnsi"/>
                <w:b/>
                <w:bCs/>
                <w:sz w:val="20"/>
                <w:szCs w:val="20"/>
              </w:rPr>
              <w:t xml:space="preserve">By </w:t>
            </w:r>
            <w:r w:rsidR="008D13EE" w:rsidRPr="008D13EE">
              <w:rPr>
                <w:rFonts w:cstheme="minorHAnsi"/>
                <w:b/>
                <w:bCs/>
                <w:sz w:val="20"/>
                <w:szCs w:val="20"/>
              </w:rPr>
              <w:t>May</w:t>
            </w:r>
            <w:r w:rsidRPr="008D13EE">
              <w:rPr>
                <w:rFonts w:cstheme="minorHAnsi"/>
                <w:b/>
                <w:bCs/>
                <w:sz w:val="20"/>
                <w:szCs w:val="20"/>
              </w:rPr>
              <w:t xml:space="preserve"> 27</w:t>
            </w:r>
          </w:p>
        </w:tc>
        <w:tc>
          <w:tcPr>
            <w:tcW w:w="4024" w:type="pct"/>
            <w:shd w:val="clear" w:color="auto" w:fill="auto"/>
          </w:tcPr>
          <w:p w14:paraId="6DF8F9F1" w14:textId="384240A1" w:rsidR="00BA7A7D" w:rsidRPr="008D13EE" w:rsidRDefault="00BA7A7D" w:rsidP="00BA7A7D">
            <w:pPr>
              <w:spacing w:before="60" w:after="60"/>
              <w:rPr>
                <w:b/>
                <w:bCs/>
                <w:sz w:val="20"/>
                <w:szCs w:val="20"/>
              </w:rPr>
            </w:pPr>
            <w:r w:rsidRPr="008D13EE">
              <w:rPr>
                <w:b/>
                <w:bCs/>
                <w:sz w:val="20"/>
                <w:szCs w:val="20"/>
              </w:rPr>
              <w:t xml:space="preserve">Indicative allocations based on Final Draft communicated to regions and ULGs by </w:t>
            </w:r>
            <w:r w:rsidR="008D13EE" w:rsidRPr="008D13EE">
              <w:rPr>
                <w:b/>
                <w:bCs/>
                <w:sz w:val="20"/>
                <w:szCs w:val="20"/>
              </w:rPr>
              <w:t>UIIDP Team</w:t>
            </w:r>
          </w:p>
        </w:tc>
      </w:tr>
      <w:tr w:rsidR="00BA7A7D" w:rsidRPr="001D5418" w14:paraId="211CEAC7" w14:textId="77777777" w:rsidTr="00BA7A7D">
        <w:tc>
          <w:tcPr>
            <w:tcW w:w="976" w:type="pct"/>
            <w:shd w:val="clear" w:color="auto" w:fill="auto"/>
          </w:tcPr>
          <w:p w14:paraId="47F426BB" w14:textId="77777777" w:rsidR="00BA7A7D" w:rsidRPr="001D5418" w:rsidRDefault="00BA7A7D" w:rsidP="00BA7A7D">
            <w:pPr>
              <w:spacing w:before="60" w:after="60"/>
              <w:rPr>
                <w:rFonts w:cstheme="minorHAnsi"/>
                <w:sz w:val="20"/>
                <w:szCs w:val="20"/>
              </w:rPr>
            </w:pPr>
            <w:r>
              <w:rPr>
                <w:rFonts w:cstheme="minorHAnsi"/>
                <w:sz w:val="20"/>
                <w:szCs w:val="20"/>
              </w:rPr>
              <w:t xml:space="preserve">In May </w:t>
            </w:r>
          </w:p>
        </w:tc>
        <w:tc>
          <w:tcPr>
            <w:tcW w:w="4024" w:type="pct"/>
            <w:shd w:val="clear" w:color="auto" w:fill="auto"/>
          </w:tcPr>
          <w:p w14:paraId="7C7EA215" w14:textId="77777777" w:rsidR="00BA7A7D" w:rsidRPr="001D5418" w:rsidRDefault="00BA7A7D" w:rsidP="00BA7A7D">
            <w:pPr>
              <w:spacing w:before="60" w:after="60"/>
              <w:rPr>
                <w:rFonts w:cstheme="minorHAnsi"/>
                <w:sz w:val="20"/>
                <w:szCs w:val="20"/>
              </w:rPr>
            </w:pPr>
            <w:r w:rsidRPr="001D5418">
              <w:rPr>
                <w:rFonts w:cstheme="minorHAnsi"/>
                <w:sz w:val="20"/>
                <w:szCs w:val="20"/>
              </w:rPr>
              <w:t xml:space="preserve">ULG budgeting process for </w:t>
            </w:r>
            <w:r>
              <w:rPr>
                <w:rFonts w:cstheme="minorHAnsi"/>
                <w:sz w:val="20"/>
                <w:szCs w:val="20"/>
              </w:rPr>
              <w:t>EFY 2014 (</w:t>
            </w:r>
            <w:r w:rsidRPr="001D5418">
              <w:rPr>
                <w:rFonts w:cstheme="minorHAnsi"/>
                <w:sz w:val="20"/>
                <w:szCs w:val="20"/>
              </w:rPr>
              <w:t>20</w:t>
            </w:r>
            <w:r>
              <w:rPr>
                <w:rFonts w:cstheme="minorHAnsi"/>
                <w:sz w:val="20"/>
                <w:szCs w:val="20"/>
              </w:rPr>
              <w:t>21/22)</w:t>
            </w:r>
            <w:r w:rsidRPr="001D5418">
              <w:rPr>
                <w:rFonts w:cstheme="minorHAnsi"/>
                <w:sz w:val="20"/>
                <w:szCs w:val="20"/>
              </w:rPr>
              <w:t xml:space="preserve"> starts, based on </w:t>
            </w:r>
            <w:r>
              <w:rPr>
                <w:rFonts w:cstheme="minorHAnsi"/>
                <w:sz w:val="20"/>
                <w:szCs w:val="20"/>
              </w:rPr>
              <w:t>indicative</w:t>
            </w:r>
            <w:r w:rsidRPr="001D5418">
              <w:rPr>
                <w:rFonts w:cstheme="minorHAnsi"/>
                <w:sz w:val="20"/>
                <w:szCs w:val="20"/>
              </w:rPr>
              <w:t xml:space="preserve"> allocations</w:t>
            </w:r>
          </w:p>
        </w:tc>
      </w:tr>
      <w:tr w:rsidR="00BA7A7D" w:rsidRPr="001D5418" w14:paraId="39F46DB7" w14:textId="77777777" w:rsidTr="00BA7A7D">
        <w:tc>
          <w:tcPr>
            <w:tcW w:w="976" w:type="pct"/>
            <w:shd w:val="clear" w:color="auto" w:fill="auto"/>
          </w:tcPr>
          <w:p w14:paraId="6D67A48A" w14:textId="65F0B0DB" w:rsidR="00BA7A7D" w:rsidRPr="001D5418" w:rsidRDefault="00BA7A7D" w:rsidP="00BA7A7D">
            <w:pPr>
              <w:spacing w:before="60" w:after="60"/>
              <w:rPr>
                <w:rFonts w:cstheme="minorHAnsi"/>
                <w:sz w:val="20"/>
                <w:szCs w:val="20"/>
              </w:rPr>
            </w:pPr>
            <w:r w:rsidRPr="001D5418">
              <w:rPr>
                <w:rFonts w:cstheme="minorHAnsi"/>
                <w:sz w:val="20"/>
                <w:szCs w:val="20"/>
              </w:rPr>
              <w:t xml:space="preserve">By </w:t>
            </w:r>
            <w:r w:rsidR="008D13EE">
              <w:rPr>
                <w:rFonts w:cstheme="minorHAnsi"/>
                <w:sz w:val="20"/>
                <w:szCs w:val="20"/>
              </w:rPr>
              <w:t>May 31</w:t>
            </w:r>
          </w:p>
        </w:tc>
        <w:tc>
          <w:tcPr>
            <w:tcW w:w="4024" w:type="pct"/>
            <w:shd w:val="clear" w:color="auto" w:fill="auto"/>
          </w:tcPr>
          <w:p w14:paraId="3C203094" w14:textId="77777777" w:rsidR="00BA7A7D" w:rsidRPr="001D5418" w:rsidRDefault="00BA7A7D" w:rsidP="00BA7A7D">
            <w:pPr>
              <w:spacing w:before="60" w:after="60"/>
              <w:rPr>
                <w:rFonts w:cstheme="minorHAnsi"/>
                <w:sz w:val="20"/>
                <w:szCs w:val="20"/>
              </w:rPr>
            </w:pPr>
            <w:r w:rsidRPr="001D5418">
              <w:rPr>
                <w:rFonts w:cstheme="minorHAnsi"/>
                <w:sz w:val="20"/>
                <w:szCs w:val="20"/>
              </w:rPr>
              <w:t xml:space="preserve">Final Verification of the APA results by </w:t>
            </w:r>
            <w:r w:rsidRPr="001D5418">
              <w:rPr>
                <w:rFonts w:cstheme="minorHAnsi"/>
                <w:b/>
                <w:sz w:val="20"/>
                <w:szCs w:val="20"/>
              </w:rPr>
              <w:t>the UIIDP</w:t>
            </w:r>
            <w:r>
              <w:rPr>
                <w:rFonts w:cstheme="minorHAnsi"/>
                <w:b/>
                <w:sz w:val="20"/>
                <w:szCs w:val="20"/>
              </w:rPr>
              <w:t xml:space="preserve"> </w:t>
            </w:r>
            <w:r w:rsidRPr="00AA0E8A">
              <w:rPr>
                <w:rFonts w:cstheme="minorHAnsi"/>
                <w:b/>
                <w:sz w:val="20"/>
                <w:szCs w:val="20"/>
              </w:rPr>
              <w:t>Federal</w:t>
            </w:r>
            <w:r>
              <w:rPr>
                <w:rFonts w:cstheme="minorHAnsi"/>
                <w:b/>
                <w:sz w:val="20"/>
                <w:szCs w:val="20"/>
              </w:rPr>
              <w:t xml:space="preserve"> </w:t>
            </w:r>
            <w:r w:rsidRPr="001D5418">
              <w:rPr>
                <w:rFonts w:cstheme="minorHAnsi"/>
                <w:b/>
                <w:sz w:val="20"/>
                <w:szCs w:val="20"/>
              </w:rPr>
              <w:t>Technical Committee (</w:t>
            </w:r>
            <w:r>
              <w:rPr>
                <w:rFonts w:cstheme="minorHAnsi"/>
                <w:b/>
                <w:sz w:val="20"/>
                <w:szCs w:val="20"/>
              </w:rPr>
              <w:t>F</w:t>
            </w:r>
            <w:r w:rsidRPr="001D5418">
              <w:rPr>
                <w:rFonts w:cstheme="minorHAnsi"/>
                <w:b/>
                <w:sz w:val="20"/>
                <w:szCs w:val="20"/>
              </w:rPr>
              <w:t>TC)</w:t>
            </w:r>
          </w:p>
        </w:tc>
      </w:tr>
      <w:tr w:rsidR="00BA7A7D" w:rsidRPr="001D5418" w14:paraId="1ACC4EF1" w14:textId="77777777" w:rsidTr="00BA7A7D">
        <w:tc>
          <w:tcPr>
            <w:tcW w:w="976" w:type="pct"/>
            <w:shd w:val="clear" w:color="auto" w:fill="auto"/>
          </w:tcPr>
          <w:p w14:paraId="7121D80C" w14:textId="4045ED59" w:rsidR="00BA7A7D" w:rsidRPr="008D13EE" w:rsidRDefault="00BA7A7D" w:rsidP="00BA7A7D">
            <w:pPr>
              <w:spacing w:before="60" w:after="60"/>
              <w:rPr>
                <w:rFonts w:cstheme="minorHAnsi"/>
                <w:b/>
                <w:bCs/>
                <w:sz w:val="20"/>
                <w:szCs w:val="20"/>
              </w:rPr>
            </w:pPr>
            <w:r w:rsidRPr="008D13EE">
              <w:rPr>
                <w:rFonts w:cstheme="minorHAnsi"/>
                <w:b/>
                <w:bCs/>
                <w:sz w:val="20"/>
                <w:szCs w:val="20"/>
              </w:rPr>
              <w:t xml:space="preserve">By </w:t>
            </w:r>
            <w:r w:rsidR="008D13EE" w:rsidRPr="008D13EE">
              <w:rPr>
                <w:rFonts w:cstheme="minorHAnsi"/>
                <w:b/>
                <w:bCs/>
                <w:sz w:val="20"/>
                <w:szCs w:val="20"/>
              </w:rPr>
              <w:t>June</w:t>
            </w:r>
            <w:r w:rsidRPr="008D13EE">
              <w:rPr>
                <w:rFonts w:cstheme="minorHAnsi"/>
                <w:b/>
                <w:bCs/>
                <w:sz w:val="20"/>
                <w:szCs w:val="20"/>
              </w:rPr>
              <w:t xml:space="preserve"> </w:t>
            </w:r>
            <w:r w:rsidR="008D13EE" w:rsidRPr="008D13EE">
              <w:rPr>
                <w:rFonts w:cstheme="minorHAnsi"/>
                <w:b/>
                <w:bCs/>
                <w:sz w:val="20"/>
                <w:szCs w:val="20"/>
              </w:rPr>
              <w:t>7</w:t>
            </w:r>
          </w:p>
        </w:tc>
        <w:tc>
          <w:tcPr>
            <w:tcW w:w="4024" w:type="pct"/>
            <w:shd w:val="clear" w:color="auto" w:fill="auto"/>
          </w:tcPr>
          <w:p w14:paraId="3A6A4B02" w14:textId="77777777" w:rsidR="00BA7A7D" w:rsidRPr="008D13EE" w:rsidRDefault="00BA7A7D" w:rsidP="00BA7A7D">
            <w:pPr>
              <w:spacing w:before="60" w:after="60"/>
              <w:rPr>
                <w:rFonts w:cstheme="minorHAnsi"/>
                <w:b/>
                <w:bCs/>
                <w:sz w:val="20"/>
                <w:szCs w:val="20"/>
              </w:rPr>
            </w:pPr>
            <w:r w:rsidRPr="008D13EE">
              <w:rPr>
                <w:rFonts w:cstheme="minorHAnsi"/>
                <w:b/>
                <w:bCs/>
                <w:sz w:val="20"/>
                <w:szCs w:val="20"/>
              </w:rPr>
              <w:t>Formal review and approval of results by the FSC; review and endorsement by World Bank (for the coming FY’s allocations to ULGs)</w:t>
            </w:r>
          </w:p>
        </w:tc>
      </w:tr>
      <w:tr w:rsidR="00BA7A7D" w:rsidRPr="00766F88" w14:paraId="2A00E233" w14:textId="77777777" w:rsidTr="00BA7A7D">
        <w:trPr>
          <w:trHeight w:val="75"/>
        </w:trPr>
        <w:tc>
          <w:tcPr>
            <w:tcW w:w="976" w:type="pct"/>
            <w:shd w:val="clear" w:color="auto" w:fill="auto"/>
          </w:tcPr>
          <w:p w14:paraId="2AFD2468" w14:textId="090D7C86" w:rsidR="00BA7A7D" w:rsidRPr="00766F88" w:rsidRDefault="00BA7A7D" w:rsidP="00BA7A7D">
            <w:pPr>
              <w:spacing w:before="60" w:after="60"/>
              <w:rPr>
                <w:rFonts w:cstheme="minorHAnsi"/>
                <w:sz w:val="20"/>
                <w:szCs w:val="20"/>
              </w:rPr>
            </w:pPr>
            <w:r w:rsidRPr="00AA0E8A">
              <w:rPr>
                <w:sz w:val="20"/>
                <w:szCs w:val="20"/>
              </w:rPr>
              <w:t xml:space="preserve">By </w:t>
            </w:r>
            <w:r w:rsidR="008D13EE">
              <w:rPr>
                <w:sz w:val="20"/>
                <w:szCs w:val="20"/>
              </w:rPr>
              <w:t>June</w:t>
            </w:r>
            <w:r>
              <w:rPr>
                <w:sz w:val="20"/>
                <w:szCs w:val="20"/>
              </w:rPr>
              <w:t xml:space="preserve"> </w:t>
            </w:r>
            <w:r w:rsidR="008D13EE">
              <w:rPr>
                <w:sz w:val="20"/>
                <w:szCs w:val="20"/>
              </w:rPr>
              <w:t>14</w:t>
            </w:r>
          </w:p>
        </w:tc>
        <w:tc>
          <w:tcPr>
            <w:tcW w:w="4024" w:type="pct"/>
            <w:shd w:val="clear" w:color="auto" w:fill="auto"/>
          </w:tcPr>
          <w:p w14:paraId="4C6A6DBE" w14:textId="77777777" w:rsidR="00BA7A7D" w:rsidRPr="00766F88" w:rsidRDefault="00BA7A7D" w:rsidP="00BA7A7D">
            <w:pPr>
              <w:spacing w:before="60" w:after="60"/>
              <w:rPr>
                <w:rFonts w:cstheme="minorHAnsi"/>
                <w:sz w:val="20"/>
                <w:szCs w:val="20"/>
              </w:rPr>
            </w:pPr>
            <w:r w:rsidRPr="00AA0E8A">
              <w:rPr>
                <w:sz w:val="20"/>
                <w:szCs w:val="20"/>
              </w:rPr>
              <w:t>Final APA report for each ULG/region and the Final Draft Synthesis Report incorporating changes and endorsement by the World Bank.</w:t>
            </w:r>
          </w:p>
        </w:tc>
      </w:tr>
      <w:tr w:rsidR="00BA7A7D" w:rsidRPr="001D5418" w14:paraId="7A2914C2" w14:textId="77777777" w:rsidTr="00BA7A7D">
        <w:trPr>
          <w:trHeight w:val="75"/>
        </w:trPr>
        <w:tc>
          <w:tcPr>
            <w:tcW w:w="976" w:type="pct"/>
            <w:shd w:val="clear" w:color="auto" w:fill="auto"/>
          </w:tcPr>
          <w:p w14:paraId="7EF27FA3" w14:textId="313FE132" w:rsidR="00BA7A7D" w:rsidRPr="001D5418" w:rsidRDefault="00BA7A7D" w:rsidP="00BA7A7D">
            <w:pPr>
              <w:spacing w:before="60" w:after="60"/>
              <w:rPr>
                <w:rFonts w:cstheme="minorHAnsi"/>
                <w:sz w:val="20"/>
                <w:szCs w:val="20"/>
              </w:rPr>
            </w:pPr>
            <w:r w:rsidRPr="001D5418">
              <w:rPr>
                <w:rFonts w:cstheme="minorHAnsi"/>
                <w:sz w:val="20"/>
                <w:szCs w:val="20"/>
              </w:rPr>
              <w:t xml:space="preserve">By </w:t>
            </w:r>
            <w:r>
              <w:rPr>
                <w:rFonts w:cstheme="minorHAnsi"/>
                <w:sz w:val="20"/>
                <w:szCs w:val="20"/>
              </w:rPr>
              <w:t>Ju</w:t>
            </w:r>
            <w:r w:rsidR="008D13EE">
              <w:rPr>
                <w:rFonts w:cstheme="minorHAnsi"/>
                <w:sz w:val="20"/>
                <w:szCs w:val="20"/>
              </w:rPr>
              <w:t>ne</w:t>
            </w:r>
            <w:r>
              <w:rPr>
                <w:rFonts w:cstheme="minorHAnsi"/>
                <w:sz w:val="20"/>
                <w:szCs w:val="20"/>
              </w:rPr>
              <w:t xml:space="preserve"> </w:t>
            </w:r>
            <w:r w:rsidR="008D13EE">
              <w:rPr>
                <w:rFonts w:cstheme="minorHAnsi"/>
                <w:sz w:val="20"/>
                <w:szCs w:val="20"/>
              </w:rPr>
              <w:t>21</w:t>
            </w:r>
          </w:p>
        </w:tc>
        <w:tc>
          <w:tcPr>
            <w:tcW w:w="4024" w:type="pct"/>
            <w:shd w:val="clear" w:color="auto" w:fill="auto"/>
          </w:tcPr>
          <w:p w14:paraId="38178A80" w14:textId="77777777" w:rsidR="00BA7A7D" w:rsidRPr="001D5418" w:rsidRDefault="00BA7A7D" w:rsidP="00BA7A7D">
            <w:pPr>
              <w:spacing w:before="60" w:after="60"/>
              <w:rPr>
                <w:rFonts w:cstheme="minorHAnsi"/>
                <w:sz w:val="20"/>
                <w:szCs w:val="20"/>
              </w:rPr>
            </w:pPr>
            <w:r>
              <w:rPr>
                <w:rFonts w:cstheme="minorHAnsi"/>
                <w:sz w:val="20"/>
                <w:szCs w:val="20"/>
              </w:rPr>
              <w:t xml:space="preserve">Final Approved </w:t>
            </w:r>
            <w:r w:rsidRPr="001D5418">
              <w:rPr>
                <w:rFonts w:cstheme="minorHAnsi"/>
                <w:sz w:val="20"/>
                <w:szCs w:val="20"/>
              </w:rPr>
              <w:t>Allocations announced</w:t>
            </w:r>
            <w:r>
              <w:rPr>
                <w:rFonts w:cstheme="minorHAnsi"/>
                <w:sz w:val="20"/>
                <w:szCs w:val="20"/>
              </w:rPr>
              <w:t xml:space="preserve"> by the Bureau</w:t>
            </w:r>
            <w:r w:rsidRPr="001D5418">
              <w:rPr>
                <w:rFonts w:cstheme="minorHAnsi"/>
                <w:sz w:val="20"/>
                <w:szCs w:val="20"/>
              </w:rPr>
              <w:t xml:space="preserve"> and workshop with regions and ULGs held.</w:t>
            </w:r>
          </w:p>
        </w:tc>
      </w:tr>
      <w:tr w:rsidR="00BA7A7D" w:rsidRPr="001D5418" w14:paraId="25EF8CA5" w14:textId="77777777" w:rsidTr="00BA7A7D">
        <w:tc>
          <w:tcPr>
            <w:tcW w:w="976" w:type="pct"/>
            <w:shd w:val="clear" w:color="auto" w:fill="auto"/>
          </w:tcPr>
          <w:p w14:paraId="150E4287" w14:textId="77777777" w:rsidR="00BA7A7D" w:rsidRPr="001D5418" w:rsidRDefault="00BA7A7D" w:rsidP="00BA7A7D">
            <w:pPr>
              <w:spacing w:before="60" w:after="60"/>
              <w:rPr>
                <w:rFonts w:cstheme="minorHAnsi"/>
                <w:sz w:val="20"/>
                <w:szCs w:val="20"/>
              </w:rPr>
            </w:pPr>
            <w:r w:rsidRPr="001D5418">
              <w:rPr>
                <w:rFonts w:cstheme="minorHAnsi"/>
                <w:sz w:val="20"/>
                <w:szCs w:val="20"/>
              </w:rPr>
              <w:t xml:space="preserve">In </w:t>
            </w:r>
            <w:r>
              <w:rPr>
                <w:rFonts w:cstheme="minorHAnsi"/>
                <w:sz w:val="20"/>
                <w:szCs w:val="20"/>
              </w:rPr>
              <w:t>June</w:t>
            </w:r>
          </w:p>
        </w:tc>
        <w:tc>
          <w:tcPr>
            <w:tcW w:w="4024" w:type="pct"/>
            <w:shd w:val="clear" w:color="auto" w:fill="auto"/>
          </w:tcPr>
          <w:p w14:paraId="5F1AE5D2" w14:textId="77777777" w:rsidR="00BA7A7D" w:rsidRPr="001D5418" w:rsidRDefault="00BA7A7D" w:rsidP="00BA7A7D">
            <w:pPr>
              <w:spacing w:before="60" w:after="60"/>
              <w:rPr>
                <w:rFonts w:cstheme="minorHAnsi"/>
                <w:sz w:val="20"/>
                <w:szCs w:val="20"/>
              </w:rPr>
            </w:pPr>
            <w:r w:rsidRPr="001D5418">
              <w:rPr>
                <w:rFonts w:cstheme="minorHAnsi"/>
                <w:sz w:val="20"/>
                <w:szCs w:val="20"/>
              </w:rPr>
              <w:t xml:space="preserve">ULG budgeting process for </w:t>
            </w:r>
            <w:r>
              <w:rPr>
                <w:rFonts w:cstheme="minorHAnsi"/>
                <w:sz w:val="20"/>
                <w:szCs w:val="20"/>
              </w:rPr>
              <w:t>EFY 2014 (</w:t>
            </w:r>
            <w:r w:rsidRPr="001D5418">
              <w:rPr>
                <w:rFonts w:cstheme="minorHAnsi"/>
                <w:sz w:val="20"/>
                <w:szCs w:val="20"/>
              </w:rPr>
              <w:t>20</w:t>
            </w:r>
            <w:r>
              <w:rPr>
                <w:rFonts w:cstheme="minorHAnsi"/>
                <w:sz w:val="20"/>
                <w:szCs w:val="20"/>
              </w:rPr>
              <w:t>21/22)</w:t>
            </w:r>
            <w:r w:rsidRPr="001D5418">
              <w:rPr>
                <w:rFonts w:cstheme="minorHAnsi"/>
                <w:sz w:val="20"/>
                <w:szCs w:val="20"/>
              </w:rPr>
              <w:t xml:space="preserve"> </w:t>
            </w:r>
            <w:r>
              <w:rPr>
                <w:rFonts w:cstheme="minorHAnsi"/>
                <w:sz w:val="20"/>
                <w:szCs w:val="20"/>
              </w:rPr>
              <w:t>continues</w:t>
            </w:r>
            <w:r w:rsidRPr="001D5418">
              <w:rPr>
                <w:rFonts w:cstheme="minorHAnsi"/>
                <w:sz w:val="20"/>
                <w:szCs w:val="20"/>
              </w:rPr>
              <w:t>, based on actual allocations</w:t>
            </w:r>
          </w:p>
        </w:tc>
      </w:tr>
      <w:tr w:rsidR="00BA7A7D" w:rsidRPr="001D5418" w14:paraId="755B5CFE" w14:textId="77777777" w:rsidTr="00BA7A7D">
        <w:tc>
          <w:tcPr>
            <w:tcW w:w="976" w:type="pct"/>
            <w:shd w:val="clear" w:color="auto" w:fill="auto"/>
          </w:tcPr>
          <w:p w14:paraId="71F36A3C" w14:textId="24971343" w:rsidR="00BA7A7D" w:rsidRPr="001D5418" w:rsidRDefault="00BA7A7D" w:rsidP="00BA7A7D">
            <w:pPr>
              <w:spacing w:before="60" w:after="60"/>
              <w:rPr>
                <w:rFonts w:cstheme="minorHAnsi"/>
                <w:sz w:val="20"/>
                <w:szCs w:val="20"/>
              </w:rPr>
            </w:pPr>
            <w:r w:rsidRPr="00432D3E">
              <w:rPr>
                <w:sz w:val="20"/>
                <w:szCs w:val="20"/>
              </w:rPr>
              <w:t xml:space="preserve">By </w:t>
            </w:r>
            <w:r w:rsidR="008D13EE">
              <w:rPr>
                <w:sz w:val="20"/>
                <w:szCs w:val="20"/>
              </w:rPr>
              <w:t>August 31</w:t>
            </w:r>
          </w:p>
        </w:tc>
        <w:tc>
          <w:tcPr>
            <w:tcW w:w="4024" w:type="pct"/>
            <w:shd w:val="clear" w:color="auto" w:fill="auto"/>
          </w:tcPr>
          <w:p w14:paraId="223F66E6" w14:textId="77777777" w:rsidR="00BA7A7D" w:rsidRPr="001D5418" w:rsidRDefault="00BA7A7D" w:rsidP="00BA7A7D">
            <w:pPr>
              <w:spacing w:before="60" w:after="60"/>
              <w:rPr>
                <w:rFonts w:cstheme="minorHAnsi"/>
                <w:sz w:val="20"/>
                <w:szCs w:val="20"/>
              </w:rPr>
            </w:pPr>
            <w:r w:rsidRPr="00432D3E">
              <w:rPr>
                <w:sz w:val="20"/>
                <w:szCs w:val="20"/>
              </w:rPr>
              <w:t>Submission of CIPs, REPs and AMPs by ULGs to regions</w:t>
            </w:r>
            <w:r>
              <w:rPr>
                <w:sz w:val="20"/>
                <w:szCs w:val="20"/>
              </w:rPr>
              <w:t xml:space="preserve"> </w:t>
            </w:r>
            <w:r w:rsidRPr="00432D3E">
              <w:rPr>
                <w:sz w:val="20"/>
                <w:szCs w:val="20"/>
              </w:rPr>
              <w:t>for approval</w:t>
            </w:r>
          </w:p>
        </w:tc>
      </w:tr>
      <w:tr w:rsidR="00BA7A7D" w:rsidRPr="001D5418" w14:paraId="7637B9D3" w14:textId="77777777" w:rsidTr="00BA7A7D">
        <w:tc>
          <w:tcPr>
            <w:tcW w:w="976" w:type="pct"/>
            <w:shd w:val="clear" w:color="auto" w:fill="auto"/>
          </w:tcPr>
          <w:p w14:paraId="4D0B7B80" w14:textId="07ED858A" w:rsidR="00BA7A7D" w:rsidRPr="001D5418" w:rsidRDefault="00BA7A7D" w:rsidP="00BA7A7D">
            <w:pPr>
              <w:spacing w:before="60" w:after="60"/>
              <w:rPr>
                <w:rFonts w:cstheme="minorHAnsi"/>
                <w:sz w:val="20"/>
                <w:szCs w:val="20"/>
              </w:rPr>
            </w:pPr>
            <w:r w:rsidRPr="00432D3E">
              <w:rPr>
                <w:sz w:val="20"/>
                <w:szCs w:val="20"/>
              </w:rPr>
              <w:t xml:space="preserve">By </w:t>
            </w:r>
            <w:r w:rsidR="008D13EE">
              <w:rPr>
                <w:sz w:val="20"/>
                <w:szCs w:val="20"/>
              </w:rPr>
              <w:t>September</w:t>
            </w:r>
            <w:r>
              <w:rPr>
                <w:sz w:val="20"/>
                <w:szCs w:val="20"/>
              </w:rPr>
              <w:t xml:space="preserve"> </w:t>
            </w:r>
            <w:r w:rsidR="008D13EE">
              <w:rPr>
                <w:sz w:val="20"/>
                <w:szCs w:val="20"/>
              </w:rPr>
              <w:t>15</w:t>
            </w:r>
          </w:p>
        </w:tc>
        <w:tc>
          <w:tcPr>
            <w:tcW w:w="4024" w:type="pct"/>
            <w:shd w:val="clear" w:color="auto" w:fill="auto"/>
          </w:tcPr>
          <w:p w14:paraId="4C8DC7D3" w14:textId="77777777" w:rsidR="00BA7A7D" w:rsidRPr="001D5418" w:rsidRDefault="00BA7A7D" w:rsidP="00BA7A7D">
            <w:pPr>
              <w:spacing w:before="60" w:after="60"/>
              <w:rPr>
                <w:rFonts w:cstheme="minorHAnsi"/>
                <w:sz w:val="20"/>
                <w:szCs w:val="20"/>
              </w:rPr>
            </w:pPr>
            <w:r w:rsidRPr="00432D3E">
              <w:rPr>
                <w:sz w:val="20"/>
                <w:szCs w:val="20"/>
              </w:rPr>
              <w:t>Approval of CIPs, REPs and AMPs by region</w:t>
            </w:r>
            <w:r>
              <w:rPr>
                <w:sz w:val="20"/>
                <w:szCs w:val="20"/>
              </w:rPr>
              <w:t>s</w:t>
            </w:r>
          </w:p>
        </w:tc>
      </w:tr>
      <w:tr w:rsidR="00BA7A7D" w:rsidRPr="001D5418" w14:paraId="1566F2C7" w14:textId="77777777" w:rsidTr="00BA7A7D">
        <w:tc>
          <w:tcPr>
            <w:tcW w:w="976" w:type="pct"/>
            <w:shd w:val="clear" w:color="auto" w:fill="auto"/>
          </w:tcPr>
          <w:p w14:paraId="52E0BB21" w14:textId="07C911A6" w:rsidR="00BA7A7D" w:rsidRPr="001D5418" w:rsidRDefault="008D13EE" w:rsidP="00BA7A7D">
            <w:pPr>
              <w:spacing w:before="60" w:after="60"/>
              <w:rPr>
                <w:rFonts w:cstheme="minorHAnsi"/>
                <w:sz w:val="20"/>
                <w:szCs w:val="20"/>
              </w:rPr>
            </w:pPr>
            <w:r>
              <w:rPr>
                <w:sz w:val="20"/>
                <w:szCs w:val="20"/>
              </w:rPr>
              <w:t xml:space="preserve">September </w:t>
            </w:r>
            <w:r w:rsidR="00BA7A7D">
              <w:rPr>
                <w:sz w:val="20"/>
                <w:szCs w:val="20"/>
              </w:rPr>
              <w:t>16</w:t>
            </w:r>
          </w:p>
        </w:tc>
        <w:tc>
          <w:tcPr>
            <w:tcW w:w="4024" w:type="pct"/>
            <w:shd w:val="clear" w:color="auto" w:fill="auto"/>
          </w:tcPr>
          <w:p w14:paraId="1277B4FC" w14:textId="77777777" w:rsidR="00BA7A7D" w:rsidRPr="001D5418" w:rsidRDefault="00BA7A7D" w:rsidP="00BA7A7D">
            <w:pPr>
              <w:spacing w:before="60" w:after="60"/>
              <w:rPr>
                <w:rFonts w:cstheme="minorHAnsi"/>
                <w:sz w:val="20"/>
                <w:szCs w:val="20"/>
              </w:rPr>
            </w:pPr>
            <w:r w:rsidRPr="00432D3E">
              <w:rPr>
                <w:sz w:val="20"/>
                <w:szCs w:val="20"/>
              </w:rPr>
              <w:t>Start of implementation of CIPs by ULGs</w:t>
            </w:r>
          </w:p>
        </w:tc>
      </w:tr>
      <w:tr w:rsidR="00BA7A7D" w:rsidRPr="001D5418" w14:paraId="7FBD82FE" w14:textId="77777777" w:rsidTr="00BA7A7D">
        <w:tc>
          <w:tcPr>
            <w:tcW w:w="976" w:type="pct"/>
            <w:shd w:val="clear" w:color="auto" w:fill="auto"/>
          </w:tcPr>
          <w:p w14:paraId="297C7DDB" w14:textId="07C46020" w:rsidR="00BA7A7D" w:rsidRPr="008D13EE" w:rsidRDefault="00BA7A7D" w:rsidP="00BA7A7D">
            <w:pPr>
              <w:spacing w:before="60" w:after="60"/>
              <w:rPr>
                <w:rFonts w:cstheme="minorHAnsi"/>
                <w:b/>
                <w:bCs/>
                <w:sz w:val="20"/>
                <w:szCs w:val="20"/>
              </w:rPr>
            </w:pPr>
            <w:r w:rsidRPr="008D13EE">
              <w:rPr>
                <w:rFonts w:cstheme="minorHAnsi"/>
                <w:b/>
                <w:bCs/>
                <w:sz w:val="20"/>
                <w:szCs w:val="20"/>
              </w:rPr>
              <w:t xml:space="preserve">By </w:t>
            </w:r>
            <w:r w:rsidR="008D13EE" w:rsidRPr="008D13EE">
              <w:rPr>
                <w:rFonts w:cstheme="minorHAnsi"/>
                <w:b/>
                <w:bCs/>
                <w:sz w:val="20"/>
                <w:szCs w:val="20"/>
              </w:rPr>
              <w:t>June 14</w:t>
            </w:r>
          </w:p>
        </w:tc>
        <w:tc>
          <w:tcPr>
            <w:tcW w:w="4024" w:type="pct"/>
            <w:shd w:val="clear" w:color="auto" w:fill="auto"/>
          </w:tcPr>
          <w:p w14:paraId="27F511ED" w14:textId="77777777" w:rsidR="00BA7A7D" w:rsidRPr="008D13EE" w:rsidRDefault="00BA7A7D" w:rsidP="00BA7A7D">
            <w:pPr>
              <w:spacing w:before="60" w:after="60"/>
              <w:rPr>
                <w:rFonts w:cstheme="minorHAnsi"/>
                <w:b/>
                <w:bCs/>
                <w:sz w:val="20"/>
                <w:szCs w:val="20"/>
              </w:rPr>
            </w:pPr>
            <w:r w:rsidRPr="008D13EE">
              <w:rPr>
                <w:rFonts w:cstheme="minorHAnsi"/>
                <w:b/>
                <w:bCs/>
                <w:sz w:val="20"/>
                <w:szCs w:val="20"/>
              </w:rPr>
              <w:t xml:space="preserve">World Bank disburse to MoF the full amount </w:t>
            </w:r>
          </w:p>
        </w:tc>
      </w:tr>
      <w:tr w:rsidR="00BA7A7D" w:rsidRPr="001D5418" w14:paraId="4FA33CCB" w14:textId="77777777" w:rsidTr="00BA7A7D">
        <w:tc>
          <w:tcPr>
            <w:tcW w:w="976" w:type="pct"/>
            <w:shd w:val="clear" w:color="auto" w:fill="auto"/>
          </w:tcPr>
          <w:p w14:paraId="24573892" w14:textId="55CE38D1" w:rsidR="00BA7A7D" w:rsidRPr="001D5418" w:rsidRDefault="008D13EE" w:rsidP="00BA7A7D">
            <w:pPr>
              <w:spacing w:before="60" w:after="60"/>
              <w:rPr>
                <w:rFonts w:cstheme="minorHAnsi"/>
                <w:sz w:val="20"/>
                <w:szCs w:val="20"/>
              </w:rPr>
            </w:pPr>
            <w:r>
              <w:rPr>
                <w:rFonts w:cstheme="minorHAnsi"/>
                <w:sz w:val="20"/>
                <w:szCs w:val="20"/>
              </w:rPr>
              <w:t>By September 30</w:t>
            </w:r>
          </w:p>
        </w:tc>
        <w:tc>
          <w:tcPr>
            <w:tcW w:w="4024" w:type="pct"/>
            <w:shd w:val="clear" w:color="auto" w:fill="auto"/>
          </w:tcPr>
          <w:p w14:paraId="4121FAE7" w14:textId="77777777" w:rsidR="00BA7A7D" w:rsidRPr="001D5418" w:rsidRDefault="00BA7A7D" w:rsidP="00BA7A7D">
            <w:pPr>
              <w:spacing w:before="60" w:after="60"/>
              <w:rPr>
                <w:rFonts w:cstheme="minorHAnsi"/>
                <w:sz w:val="20"/>
                <w:szCs w:val="20"/>
              </w:rPr>
            </w:pPr>
            <w:r w:rsidRPr="001D5418">
              <w:rPr>
                <w:rFonts w:cstheme="minorHAnsi"/>
                <w:sz w:val="20"/>
                <w:szCs w:val="20"/>
              </w:rPr>
              <w:t>50 percent of the allocations disbursed to Regions and ULGs</w:t>
            </w:r>
          </w:p>
        </w:tc>
      </w:tr>
      <w:tr w:rsidR="00BA7A7D" w:rsidRPr="001D5418" w14:paraId="1E510950" w14:textId="77777777" w:rsidTr="00BA7A7D">
        <w:tc>
          <w:tcPr>
            <w:tcW w:w="976" w:type="pct"/>
            <w:shd w:val="clear" w:color="auto" w:fill="auto"/>
          </w:tcPr>
          <w:p w14:paraId="44601F86" w14:textId="77777777" w:rsidR="00BA7A7D" w:rsidRPr="001D5418" w:rsidRDefault="00BA7A7D" w:rsidP="00BA7A7D">
            <w:pPr>
              <w:spacing w:before="60" w:after="60"/>
              <w:rPr>
                <w:rFonts w:cstheme="minorHAnsi"/>
                <w:sz w:val="20"/>
                <w:szCs w:val="20"/>
              </w:rPr>
            </w:pPr>
            <w:r w:rsidRPr="001D5418">
              <w:rPr>
                <w:rFonts w:cstheme="minorHAnsi"/>
                <w:sz w:val="20"/>
                <w:szCs w:val="20"/>
              </w:rPr>
              <w:t>In January</w:t>
            </w:r>
            <w:r>
              <w:rPr>
                <w:rFonts w:cstheme="minorHAnsi"/>
                <w:sz w:val="20"/>
                <w:szCs w:val="20"/>
              </w:rPr>
              <w:t xml:space="preserve"> 2022</w:t>
            </w:r>
          </w:p>
        </w:tc>
        <w:tc>
          <w:tcPr>
            <w:tcW w:w="4024" w:type="pct"/>
            <w:shd w:val="clear" w:color="auto" w:fill="auto"/>
          </w:tcPr>
          <w:p w14:paraId="36A6211C" w14:textId="77777777" w:rsidR="00BA7A7D" w:rsidRPr="001D5418" w:rsidRDefault="00BA7A7D" w:rsidP="00BA7A7D">
            <w:pPr>
              <w:pStyle w:val="ListParagraph"/>
              <w:spacing w:before="60" w:after="60"/>
              <w:ind w:left="0"/>
              <w:rPr>
                <w:rFonts w:cstheme="minorHAnsi"/>
                <w:sz w:val="20"/>
                <w:szCs w:val="20"/>
              </w:rPr>
            </w:pPr>
            <w:r w:rsidRPr="001D5418">
              <w:rPr>
                <w:rFonts w:cstheme="minorHAnsi"/>
                <w:sz w:val="20"/>
                <w:szCs w:val="20"/>
              </w:rPr>
              <w:t>50 percent of annual allocation disbursed to Regions and ULGs</w:t>
            </w:r>
          </w:p>
        </w:tc>
      </w:tr>
      <w:tr w:rsidR="00BA7A7D" w:rsidRPr="001D5418" w14:paraId="5B770178" w14:textId="77777777" w:rsidTr="00BA7A7D">
        <w:tc>
          <w:tcPr>
            <w:tcW w:w="976" w:type="pct"/>
            <w:shd w:val="clear" w:color="auto" w:fill="auto"/>
          </w:tcPr>
          <w:p w14:paraId="25DF093F" w14:textId="77777777" w:rsidR="00BA7A7D" w:rsidRPr="001D5418" w:rsidRDefault="00BA7A7D" w:rsidP="00BA7A7D">
            <w:pPr>
              <w:spacing w:before="60" w:after="60"/>
              <w:rPr>
                <w:rFonts w:cstheme="minorHAnsi"/>
                <w:sz w:val="20"/>
                <w:szCs w:val="20"/>
              </w:rPr>
            </w:pPr>
            <w:r>
              <w:rPr>
                <w:rFonts w:cstheme="minorHAnsi"/>
                <w:sz w:val="20"/>
                <w:szCs w:val="20"/>
              </w:rPr>
              <w:t>February 28, 2022</w:t>
            </w:r>
          </w:p>
        </w:tc>
        <w:tc>
          <w:tcPr>
            <w:tcW w:w="4024" w:type="pct"/>
            <w:shd w:val="clear" w:color="auto" w:fill="auto"/>
          </w:tcPr>
          <w:p w14:paraId="78727ECA" w14:textId="77777777" w:rsidR="00BA7A7D" w:rsidRPr="001D5418" w:rsidRDefault="00BA7A7D" w:rsidP="00BA7A7D">
            <w:pPr>
              <w:pStyle w:val="ListParagraph"/>
              <w:spacing w:before="60" w:after="60"/>
              <w:ind w:left="0"/>
              <w:rPr>
                <w:rFonts w:cstheme="minorHAnsi"/>
                <w:sz w:val="20"/>
                <w:szCs w:val="20"/>
              </w:rPr>
            </w:pPr>
            <w:r>
              <w:rPr>
                <w:rFonts w:cstheme="minorHAnsi"/>
                <w:sz w:val="20"/>
                <w:szCs w:val="20"/>
              </w:rPr>
              <w:t>Deadline date for approval by regions of revised CIPs for EFY 2014 (2021/22)</w:t>
            </w:r>
          </w:p>
        </w:tc>
      </w:tr>
    </w:tbl>
    <w:p w14:paraId="41A433C0" w14:textId="77777777" w:rsidR="00BA7A7D" w:rsidRPr="00BA7A7D" w:rsidRDefault="00BA7A7D" w:rsidP="00BA7A7D"/>
    <w:p w14:paraId="4B8C8F7E" w14:textId="77777777" w:rsidR="00FA33D0" w:rsidRPr="004028E3" w:rsidRDefault="00FA33D0" w:rsidP="00FA33D0">
      <w:pPr>
        <w:rPr>
          <w:b/>
        </w:rPr>
      </w:pPr>
      <w:r>
        <w:rPr>
          <w:b/>
        </w:rPr>
        <w:t>B</w:t>
      </w:r>
      <w:r w:rsidRPr="00756DD6">
        <w:rPr>
          <w:b/>
        </w:rPr>
        <w:t>) Verification P</w:t>
      </w:r>
      <w:r w:rsidRPr="004028E3">
        <w:rPr>
          <w:b/>
        </w:rPr>
        <w:t>rocess</w:t>
      </w:r>
      <w:r>
        <w:rPr>
          <w:b/>
        </w:rPr>
        <w:t xml:space="preserve"> and Institutional Framework</w:t>
      </w:r>
    </w:p>
    <w:p w14:paraId="6A69A685" w14:textId="77777777" w:rsidR="00FA33D0" w:rsidRDefault="00FA33D0" w:rsidP="00FA33D0"/>
    <w:p w14:paraId="72261CAC" w14:textId="77777777" w:rsidR="00FA33D0" w:rsidRDefault="00FA33D0" w:rsidP="00FA33D0">
      <w:r w:rsidRPr="004028E3">
        <w:t>Below are further details on the</w:t>
      </w:r>
      <w:r>
        <w:t xml:space="preserve"> verification</w:t>
      </w:r>
      <w:r w:rsidRPr="004028E3">
        <w:t xml:space="preserve"> process. </w:t>
      </w:r>
    </w:p>
    <w:p w14:paraId="3B26E2F4" w14:textId="77777777" w:rsidR="00FA33D0" w:rsidRPr="004028E3" w:rsidRDefault="00FA33D0" w:rsidP="00FA33D0"/>
    <w:p w14:paraId="5DDD76D7" w14:textId="77777777" w:rsidR="00FA33D0" w:rsidRPr="002831E8" w:rsidRDefault="00FA33D0" w:rsidP="00FA33D0">
      <w:pPr>
        <w:spacing w:after="60"/>
        <w:rPr>
          <w:b/>
        </w:rPr>
      </w:pPr>
      <w:r w:rsidRPr="002831E8">
        <w:rPr>
          <w:b/>
        </w:rPr>
        <w:t>DLIs 1</w:t>
      </w:r>
      <w:r w:rsidRPr="00D728E1">
        <w:t>–</w:t>
      </w:r>
      <w:r w:rsidRPr="002831E8">
        <w:rPr>
          <w:b/>
        </w:rPr>
        <w:t>4 – MCs and PMs</w:t>
      </w:r>
    </w:p>
    <w:p w14:paraId="14250BE5" w14:textId="77777777"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rPr>
          <w:b/>
        </w:rPr>
      </w:pPr>
      <w:r w:rsidRPr="004028E3">
        <w:rPr>
          <w:b/>
        </w:rPr>
        <w:t xml:space="preserve">Future APAs </w:t>
      </w:r>
    </w:p>
    <w:p w14:paraId="6C461858" w14:textId="77777777"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b/>
        </w:rPr>
      </w:pPr>
      <w:r w:rsidRPr="004028E3">
        <w:rPr>
          <w:b/>
        </w:rPr>
        <w:t>Submission of First Draft Preliminary APA reports (without audit results/scores)</w:t>
      </w:r>
    </w:p>
    <w:p w14:paraId="5820E519" w14:textId="43336834"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028E3">
        <w:t>Field visi</w:t>
      </w:r>
      <w:r>
        <w:t xml:space="preserve">ts and the APA assessment will start </w:t>
      </w:r>
      <w:r w:rsidR="00855957">
        <w:t>in October/November</w:t>
      </w:r>
      <w:r>
        <w:t xml:space="preserve"> and</w:t>
      </w:r>
      <w:r w:rsidRPr="004028E3">
        <w:t xml:space="preserve"> all be completed by </w:t>
      </w:r>
      <w:r w:rsidR="00855957">
        <w:t>January/February</w:t>
      </w:r>
      <w:r w:rsidRPr="004028E3">
        <w:t>, the Consultant’s Team Leader will prepare and submit the first draft Preliminary APA Report (without audit results/scores) for each ULG and the first draft Preliminary Synthesis Report simultaneously to the World Bank and to MUD</w:t>
      </w:r>
      <w:r w:rsidR="002E60BB">
        <w:t>C</w:t>
      </w:r>
      <w:r w:rsidR="0035098B">
        <w:t>o</w:t>
      </w:r>
      <w:r w:rsidRPr="004028E3">
        <w:t xml:space="preserve"> not later than twelve weeks after commencement of the assignment,</w:t>
      </w:r>
      <w:r>
        <w:t xml:space="preserve"> using the formats provided (in the POM,</w:t>
      </w:r>
      <w:r w:rsidRPr="004028E3">
        <w:t xml:space="preserve"> APAG). The APA (preliminary/draft) Report Forms must be signed by the ULG Mayor and City Manager and the Consultant’s Team Leader irrespective of the outcome of the assessment. The Assessment Reports will include an explicit reference to the nature and su</w:t>
      </w:r>
      <w:r>
        <w:t>bstance of any disagreement</w:t>
      </w:r>
      <w:r w:rsidR="0035098B">
        <w:t xml:space="preserve"> as per the format in this </w:t>
      </w:r>
      <w:r>
        <w:t>APAG</w:t>
      </w:r>
      <w:r w:rsidR="0035098B">
        <w:t>.</w:t>
      </w:r>
    </w:p>
    <w:p w14:paraId="0101D71D" w14:textId="77777777"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b/>
        </w:rPr>
      </w:pPr>
      <w:r w:rsidRPr="004028E3">
        <w:rPr>
          <w:b/>
        </w:rPr>
        <w:t>Quality Assurance Review</w:t>
      </w:r>
    </w:p>
    <w:p w14:paraId="3EA61DA5" w14:textId="121458D8"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028E3">
        <w:t>The World Bank will carry out a Quality Assurance Review in</w:t>
      </w:r>
      <w:r w:rsidR="00855957">
        <w:t xml:space="preserve"> February/March</w:t>
      </w:r>
      <w:r w:rsidRPr="004028E3">
        <w:t>, based on the first draft preliminary APA report, or once the report has been received, whichever is earlier. The QAR will communicate its findings to MUD</w:t>
      </w:r>
      <w:r w:rsidR="002E60BB">
        <w:t>C</w:t>
      </w:r>
      <w:r w:rsidR="0035098B">
        <w:t>o</w:t>
      </w:r>
      <w:r w:rsidRPr="004028E3">
        <w:t>. MUD</w:t>
      </w:r>
      <w:r w:rsidR="002E60BB">
        <w:t>C</w:t>
      </w:r>
      <w:r w:rsidR="0035098B">
        <w:t>o</w:t>
      </w:r>
      <w:r w:rsidR="00C063B5">
        <w:t xml:space="preserve"> </w:t>
      </w:r>
      <w:r w:rsidRPr="004028E3">
        <w:t>will communicate to t</w:t>
      </w:r>
      <w:r>
        <w:t xml:space="preserve">he Consultant the QAR findings. </w:t>
      </w:r>
    </w:p>
    <w:p w14:paraId="05CC1FEF" w14:textId="77777777"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b/>
        </w:rPr>
      </w:pPr>
      <w:r w:rsidRPr="004028E3">
        <w:rPr>
          <w:b/>
        </w:rPr>
        <w:t xml:space="preserve">Submission of Second Draft APA reports to </w:t>
      </w:r>
      <w:r>
        <w:rPr>
          <w:b/>
        </w:rPr>
        <w:t>MUD</w:t>
      </w:r>
      <w:r w:rsidR="002E60BB">
        <w:rPr>
          <w:b/>
        </w:rPr>
        <w:t>C</w:t>
      </w:r>
      <w:r w:rsidR="0035098B">
        <w:rPr>
          <w:b/>
        </w:rPr>
        <w:t>o</w:t>
      </w:r>
      <w:r w:rsidRPr="004028E3">
        <w:rPr>
          <w:b/>
        </w:rPr>
        <w:t xml:space="preserve"> and World Bank</w:t>
      </w:r>
    </w:p>
    <w:p w14:paraId="02F1BC5D" w14:textId="4C72BA72" w:rsidR="00FA33D0"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pPr>
      <w:r>
        <w:t>Based on t</w:t>
      </w:r>
      <w:r w:rsidRPr="004028E3">
        <w:t xml:space="preserve">he QAR (conducted in </w:t>
      </w:r>
      <w:r w:rsidR="000E1493">
        <w:t>February</w:t>
      </w:r>
      <w:r w:rsidR="00A33A76">
        <w:t>/March</w:t>
      </w:r>
      <w:r w:rsidRPr="004028E3">
        <w:t xml:space="preserve">), </w:t>
      </w:r>
      <w:r>
        <w:t>MUD</w:t>
      </w:r>
      <w:r w:rsidR="002E60BB">
        <w:t>C</w:t>
      </w:r>
      <w:r w:rsidR="0035098B">
        <w:t>o</w:t>
      </w:r>
      <w:r w:rsidRPr="004028E3">
        <w:t xml:space="preserve"> and World Bank will provide feedback on the first draft Preliminary APA reports. The consultants will address and incorporate necessary amendments and will prepare and submit simultaneously to </w:t>
      </w:r>
      <w:r>
        <w:t>MUD</w:t>
      </w:r>
      <w:r w:rsidR="002E60BB">
        <w:t>C</w:t>
      </w:r>
      <w:r w:rsidR="0035098B">
        <w:t>o</w:t>
      </w:r>
      <w:r w:rsidRPr="004028E3">
        <w:t xml:space="preserve"> and World Bank the revised and high quality second draft individual city reports for </w:t>
      </w:r>
      <w:r>
        <w:t>all the</w:t>
      </w:r>
      <w:r w:rsidRPr="004028E3">
        <w:t xml:space="preserve"> cities and the </w:t>
      </w:r>
      <w:r>
        <w:t>s</w:t>
      </w:r>
      <w:r w:rsidRPr="002831E8">
        <w:t xml:space="preserve">econd </w:t>
      </w:r>
      <w:r>
        <w:t>d</w:t>
      </w:r>
      <w:r w:rsidRPr="002831E8">
        <w:t>raft</w:t>
      </w:r>
      <w:r w:rsidR="00DE2D6C">
        <w:t xml:space="preserve"> </w:t>
      </w:r>
      <w:r>
        <w:t>s</w:t>
      </w:r>
      <w:r w:rsidRPr="004028E3">
        <w:t xml:space="preserve">ynthesis </w:t>
      </w:r>
      <w:r>
        <w:t>r</w:t>
      </w:r>
      <w:r w:rsidRPr="004028E3">
        <w:t xml:space="preserve">eport (all with audit results/scores). The Second Draft Reports are then reviewed jointly by the World Bank and </w:t>
      </w:r>
      <w:r>
        <w:t>MUD</w:t>
      </w:r>
      <w:r w:rsidR="002E60BB">
        <w:t>C</w:t>
      </w:r>
      <w:r w:rsidR="0035098B">
        <w:t>o</w:t>
      </w:r>
      <w:r w:rsidRPr="004028E3">
        <w:t xml:space="preserve"> to check whether all comments have been incorporated. If not, additional comments will be sent to the APA Consultant to be incorporated in the Final </w:t>
      </w:r>
      <w:r>
        <w:t>(3</w:t>
      </w:r>
      <w:r w:rsidRPr="00977BFF">
        <w:rPr>
          <w:vertAlign w:val="superscript"/>
        </w:rPr>
        <w:t>rd</w:t>
      </w:r>
      <w:r>
        <w:t xml:space="preserve">) </w:t>
      </w:r>
      <w:r w:rsidRPr="004028E3">
        <w:t>Draft reports.</w:t>
      </w:r>
    </w:p>
    <w:p w14:paraId="0ED3F988" w14:textId="77777777" w:rsidR="00FA33D0" w:rsidRPr="00D47F0D"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D47F0D">
        <w:rPr>
          <w:b/>
        </w:rPr>
        <w:t xml:space="preserve">Complaints handling procedures </w:t>
      </w:r>
    </w:p>
    <w:p w14:paraId="75187D4B" w14:textId="77777777" w:rsidR="00FA33D0" w:rsidRPr="00D47F0D" w:rsidRDefault="00FA33D0" w:rsidP="00846AD5">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7D3CC7">
        <w:t xml:space="preserve">The </w:t>
      </w:r>
      <w:r w:rsidRPr="007D3CC7">
        <w:rPr>
          <w:b/>
        </w:rPr>
        <w:t xml:space="preserve">(third) draft final </w:t>
      </w:r>
      <w:r w:rsidRPr="007D3CC7">
        <w:t xml:space="preserve">reports are also provided to ULGs and regions for review and, if there are disagreement with the results, they may submit their complaints within 14 days of the date of the letter from </w:t>
      </w:r>
      <w:r>
        <w:t>MUD</w:t>
      </w:r>
      <w:r w:rsidR="002E60BB">
        <w:t>C</w:t>
      </w:r>
      <w:r w:rsidR="0035098B">
        <w:t>o</w:t>
      </w:r>
      <w:r w:rsidRPr="007D3CC7">
        <w:t xml:space="preserve">. The TC will also consider recommendations from the </w:t>
      </w:r>
      <w:r>
        <w:t>APA</w:t>
      </w:r>
      <w:r w:rsidR="00D31E29">
        <w:t xml:space="preserve"> </w:t>
      </w:r>
      <w:r>
        <w:t>c</w:t>
      </w:r>
      <w:r w:rsidRPr="007D3CC7">
        <w:t xml:space="preserve">omplaints </w:t>
      </w:r>
      <w:r>
        <w:t>r</w:t>
      </w:r>
      <w:r w:rsidRPr="007D3CC7">
        <w:t xml:space="preserve">esolution </w:t>
      </w:r>
      <w:r>
        <w:t>c</w:t>
      </w:r>
      <w:r w:rsidRPr="007D3CC7">
        <w:t>ommittee in regard to any complaints received from cities/regions on the APA and review inconsistent findings (APA team may be asked to provide further evidence for the conclusions reached</w:t>
      </w:r>
      <w:r w:rsidRPr="00D47F0D">
        <w:t xml:space="preserve"> as well as the complainants).</w:t>
      </w:r>
    </w:p>
    <w:p w14:paraId="5881888F" w14:textId="77777777" w:rsidR="00585BF1" w:rsidRPr="00A03E9C" w:rsidRDefault="00FA33D0" w:rsidP="00585BF1">
      <w:pPr>
        <w:tabs>
          <w:tab w:val="left" w:pos="567"/>
        </w:tabs>
        <w:jc w:val="both"/>
      </w:pPr>
      <w:r w:rsidRPr="00D47F0D">
        <w:t xml:space="preserve">The ULGs/regions have 14 days for complaints which will be reviewed by the </w:t>
      </w:r>
      <w:r>
        <w:t>c</w:t>
      </w:r>
      <w:r w:rsidRPr="00D47F0D">
        <w:t xml:space="preserve">omplaints </w:t>
      </w:r>
      <w:r>
        <w:t>c</w:t>
      </w:r>
      <w:r w:rsidRPr="00D47F0D">
        <w:t xml:space="preserve">ommittee. </w:t>
      </w:r>
    </w:p>
    <w:p w14:paraId="18FF8B01" w14:textId="19EE620F" w:rsidR="00585BF1" w:rsidRDefault="00585BF1" w:rsidP="00585BF1">
      <w:pPr>
        <w:tabs>
          <w:tab w:val="left" w:pos="567"/>
        </w:tabs>
        <w:jc w:val="both"/>
      </w:pPr>
      <w:r w:rsidRPr="00A03E9C">
        <w:t>Based upon the report from the Complaints Resolution Committee</w:t>
      </w:r>
      <w:r w:rsidR="00301594">
        <w:t xml:space="preserve"> provided to the APA Consultants by the Chairperson of the Federal Technical Committee</w:t>
      </w:r>
      <w:r w:rsidRPr="00A03E9C">
        <w:t xml:space="preserve">, the APA Consultants will either incorporate changes which they are convinced are justified and provide reasons on those changes </w:t>
      </w:r>
      <w:r>
        <w:t xml:space="preserve">they do </w:t>
      </w:r>
      <w:r w:rsidRPr="00A03E9C">
        <w:t xml:space="preserve">not accept. </w:t>
      </w:r>
    </w:p>
    <w:p w14:paraId="1D05B742" w14:textId="77777777" w:rsidR="00FA33D0" w:rsidRPr="00D47F0D" w:rsidRDefault="00FA33D0" w:rsidP="00846A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jc w:val="both"/>
        <w:rPr>
          <w:b/>
        </w:rPr>
      </w:pPr>
      <w:r w:rsidRPr="00D47F0D">
        <w:rPr>
          <w:b/>
        </w:rPr>
        <w:t xml:space="preserve">Submission of Final Draft APA reports to </w:t>
      </w:r>
      <w:r w:rsidR="0035098B">
        <w:rPr>
          <w:b/>
        </w:rPr>
        <w:t>MUD</w:t>
      </w:r>
      <w:r w:rsidR="002E60BB">
        <w:rPr>
          <w:b/>
        </w:rPr>
        <w:t>C</w:t>
      </w:r>
      <w:r w:rsidR="0035098B">
        <w:rPr>
          <w:b/>
        </w:rPr>
        <w:t>o</w:t>
      </w:r>
      <w:r w:rsidRPr="00D47F0D">
        <w:rPr>
          <w:b/>
        </w:rPr>
        <w:t xml:space="preserve"> and World Bank</w:t>
      </w:r>
    </w:p>
    <w:p w14:paraId="5704416F" w14:textId="28E60DA6" w:rsidR="00FA33D0" w:rsidRPr="00D47F0D" w:rsidRDefault="00383E42" w:rsidP="00846AD5">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A03E9C">
        <w:t>The APA Consultants will submit simultaneously to MUD</w:t>
      </w:r>
      <w:r>
        <w:t>C</w:t>
      </w:r>
      <w:r w:rsidRPr="00A03E9C">
        <w:t xml:space="preserve">o and World Bank, the Final Draft Reports incorporating changes which they consider justified and provide a report on changes made and not made (with justification). </w:t>
      </w:r>
    </w:p>
    <w:p w14:paraId="594F1929" w14:textId="77777777" w:rsidR="00FA33D0" w:rsidRPr="00D47F0D" w:rsidRDefault="00FA33D0" w:rsidP="00846A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jc w:val="both"/>
        <w:rPr>
          <w:b/>
        </w:rPr>
      </w:pPr>
      <w:r w:rsidRPr="00D47F0D">
        <w:rPr>
          <w:b/>
        </w:rPr>
        <w:t>Post-assessment activities</w:t>
      </w:r>
    </w:p>
    <w:p w14:paraId="4A8531EE" w14:textId="7AF1CC2C" w:rsidR="00FA33D0" w:rsidRPr="00D47F0D"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rPr>
          <w:b/>
          <w:i/>
        </w:rPr>
      </w:pPr>
      <w:r w:rsidRPr="002504FE">
        <w:rPr>
          <w:b/>
          <w:i/>
        </w:rPr>
        <w:t xml:space="preserve">Verification of the assessment reports submitted by consultants conducted by the </w:t>
      </w:r>
      <w:r w:rsidR="0035098B">
        <w:rPr>
          <w:b/>
          <w:i/>
        </w:rPr>
        <w:t xml:space="preserve">Federal </w:t>
      </w:r>
      <w:r w:rsidRPr="002504FE">
        <w:rPr>
          <w:b/>
          <w:i/>
        </w:rPr>
        <w:t>T</w:t>
      </w:r>
      <w:r w:rsidR="0035098B">
        <w:rPr>
          <w:b/>
          <w:i/>
        </w:rPr>
        <w:t>echnical Committee (FTC)</w:t>
      </w:r>
      <w:r w:rsidRPr="002504FE">
        <w:rPr>
          <w:b/>
          <w:i/>
        </w:rPr>
        <w:t xml:space="preserve"> and</w:t>
      </w:r>
      <w:r w:rsidRPr="00D47F0D">
        <w:rPr>
          <w:b/>
          <w:i/>
        </w:rPr>
        <w:t xml:space="preserve"> approval by </w:t>
      </w:r>
      <w:r w:rsidR="0035098B">
        <w:rPr>
          <w:b/>
          <w:i/>
        </w:rPr>
        <w:t xml:space="preserve">Federal </w:t>
      </w:r>
      <w:r w:rsidRPr="00D47F0D">
        <w:rPr>
          <w:b/>
          <w:i/>
        </w:rPr>
        <w:t>Steering Committee</w:t>
      </w:r>
      <w:r w:rsidR="0035098B">
        <w:rPr>
          <w:b/>
          <w:i/>
        </w:rPr>
        <w:t xml:space="preserve"> (FSC)</w:t>
      </w:r>
      <w:r w:rsidRPr="00D47F0D">
        <w:rPr>
          <w:b/>
          <w:i/>
        </w:rPr>
        <w:t xml:space="preserve"> and </w:t>
      </w:r>
      <w:r w:rsidR="00A335DF">
        <w:rPr>
          <w:b/>
          <w:i/>
        </w:rPr>
        <w:t xml:space="preserve">confirmation by the </w:t>
      </w:r>
      <w:r w:rsidRPr="00D47F0D">
        <w:rPr>
          <w:b/>
          <w:i/>
        </w:rPr>
        <w:t xml:space="preserve">World Bank. </w:t>
      </w:r>
    </w:p>
    <w:p w14:paraId="72D950D9" w14:textId="4E95784C" w:rsidR="00FA33D0"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pPr>
      <w:r>
        <w:t>The MUD</w:t>
      </w:r>
      <w:r w:rsidR="002E60BB">
        <w:t>C</w:t>
      </w:r>
      <w:r w:rsidR="0035098B">
        <w:t>o</w:t>
      </w:r>
      <w:r w:rsidRPr="00D47F0D">
        <w:t xml:space="preserve"> and World Bank will review whether the Final APA report is complete and consistent. The final reports are then submitted to t</w:t>
      </w:r>
      <w:r>
        <w:t>he UIIDP</w:t>
      </w:r>
      <w:r w:rsidR="00A335DF">
        <w:t xml:space="preserve"> </w:t>
      </w:r>
      <w:r w:rsidR="0035098B">
        <w:t>F</w:t>
      </w:r>
      <w:r w:rsidRPr="00D47F0D">
        <w:t xml:space="preserve">TC for </w:t>
      </w:r>
      <w:r w:rsidRPr="008910A6">
        <w:rPr>
          <w:b/>
        </w:rPr>
        <w:t>verification</w:t>
      </w:r>
      <w:r w:rsidRPr="00D47F0D">
        <w:t xml:space="preserve"> of the accuracy and consistency of the reports and scores on the indicators. </w:t>
      </w:r>
      <w:r w:rsidRPr="002504FE">
        <w:t xml:space="preserve">The UIIDP </w:t>
      </w:r>
      <w:r w:rsidR="0035098B">
        <w:t>F</w:t>
      </w:r>
      <w:r w:rsidRPr="002504FE">
        <w:t>TC will finally verify and then submit the agreed final revised reports and its</w:t>
      </w:r>
      <w:r w:rsidRPr="00D47F0D">
        <w:t xml:space="preserve"> summary of the results of the APA and its recommendations on complaints and for allocation of UIIDP</w:t>
      </w:r>
      <w:r>
        <w:t xml:space="preserve"> DLI related</w:t>
      </w:r>
      <w:r w:rsidRPr="00D47F0D">
        <w:t xml:space="preserve"> funds for the forthcoming EFY to the UIIDP </w:t>
      </w:r>
      <w:r w:rsidR="0035098B">
        <w:t>F</w:t>
      </w:r>
      <w:r w:rsidRPr="00D47F0D">
        <w:t>SC (copy to the World Bank).</w:t>
      </w:r>
    </w:p>
    <w:p w14:paraId="15FF896C" w14:textId="2462C69E"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pPr>
      <w:r w:rsidRPr="002504FE">
        <w:t xml:space="preserve">Following approval by </w:t>
      </w:r>
      <w:r w:rsidR="008A4BD3">
        <w:t>F</w:t>
      </w:r>
      <w:r w:rsidRPr="002504FE">
        <w:t>SC, the summary of results (and how the complaints have been handled) and recommendations will be submitted to World Bank for</w:t>
      </w:r>
      <w:r w:rsidRPr="004028E3">
        <w:t xml:space="preserve"> formal </w:t>
      </w:r>
      <w:r w:rsidR="00585BF1">
        <w:t>confirmation</w:t>
      </w:r>
      <w:r w:rsidRPr="004028E3">
        <w:t xml:space="preserve"> of results and fund allocations.</w:t>
      </w:r>
    </w:p>
    <w:p w14:paraId="0747BFFE" w14:textId="484F97AB" w:rsidR="00FA33D0" w:rsidRPr="004028E3" w:rsidRDefault="00FA33D0" w:rsidP="00FA33D0">
      <w:pPr>
        <w:pBdr>
          <w:top w:val="single" w:sz="4" w:space="1" w:color="auto"/>
          <w:left w:val="single" w:sz="4" w:space="4" w:color="auto"/>
          <w:bottom w:val="single" w:sz="4" w:space="1" w:color="auto"/>
          <w:right w:val="single" w:sz="4" w:space="4" w:color="auto"/>
          <w:between w:val="single" w:sz="4" w:space="1" w:color="auto"/>
          <w:bar w:val="single" w:sz="4" w:color="auto"/>
        </w:pBdr>
      </w:pPr>
      <w:r w:rsidRPr="004028E3">
        <w:rPr>
          <w:b/>
          <w:i/>
        </w:rPr>
        <w:t>Notification of assessment score.</w:t>
      </w:r>
      <w:r w:rsidRPr="004028E3">
        <w:t xml:space="preserve">  Following World Bank </w:t>
      </w:r>
      <w:r w:rsidR="00A35A09">
        <w:t>confirmation</w:t>
      </w:r>
      <w:r w:rsidRPr="004028E3">
        <w:t xml:space="preserve"> in </w:t>
      </w:r>
      <w:r w:rsidR="000E1493">
        <w:t>May</w:t>
      </w:r>
      <w:r w:rsidR="00A33A76">
        <w:t>/June</w:t>
      </w:r>
      <w:r w:rsidRPr="004028E3">
        <w:t xml:space="preserve">, </w:t>
      </w:r>
      <w:r>
        <w:t>MUD</w:t>
      </w:r>
      <w:r w:rsidR="002E60BB">
        <w:t>C</w:t>
      </w:r>
      <w:r w:rsidR="0035098B">
        <w:t>o</w:t>
      </w:r>
      <w:r w:rsidRPr="004028E3">
        <w:t xml:space="preserve"> will provide official notification of assessment scores and allocations to all ULGs and regions. A Workshop will be held </w:t>
      </w:r>
      <w:r w:rsidR="00A33A76">
        <w:t xml:space="preserve">in </w:t>
      </w:r>
      <w:r w:rsidR="000E1493">
        <w:t>June</w:t>
      </w:r>
      <w:r w:rsidRPr="004028E3">
        <w:t xml:space="preserve"> with regions and ULGs to share results of the APA and the allocations for the coming financial year. Each of the assessed ULGs will also receive a copy of their city’s final assessment rep</w:t>
      </w:r>
      <w:r>
        <w:t>ort – as approved by the UIIDP</w:t>
      </w:r>
      <w:r w:rsidR="008A4BD3">
        <w:t>F</w:t>
      </w:r>
      <w:r w:rsidRPr="004028E3">
        <w:t>SC and World Bank.</w:t>
      </w:r>
    </w:p>
    <w:p w14:paraId="669D18E3" w14:textId="77777777" w:rsidR="00FA33D0" w:rsidRDefault="00FA33D0" w:rsidP="00FA33D0"/>
    <w:p w14:paraId="33D09D59" w14:textId="77777777" w:rsidR="00FA33D0" w:rsidRPr="00BD5A80" w:rsidRDefault="00FA33D0" w:rsidP="00FA33D0">
      <w:pPr>
        <w:rPr>
          <w:b/>
        </w:rPr>
      </w:pPr>
      <w:r w:rsidRPr="00BD5A80">
        <w:rPr>
          <w:b/>
        </w:rPr>
        <w:t>Details on the processing of complaints from ULGs by the MUD</w:t>
      </w:r>
      <w:r w:rsidR="002E60BB">
        <w:rPr>
          <w:b/>
        </w:rPr>
        <w:t>C</w:t>
      </w:r>
      <w:r w:rsidR="0035098B">
        <w:rPr>
          <w:b/>
        </w:rPr>
        <w:t>o</w:t>
      </w:r>
    </w:p>
    <w:p w14:paraId="653133D9" w14:textId="77777777" w:rsidR="003E2CF4" w:rsidRDefault="00D6592A" w:rsidP="003E2CF4">
      <w:pPr>
        <w:spacing w:after="0" w:line="360" w:lineRule="auto"/>
        <w:jc w:val="both"/>
      </w:pPr>
      <w:bookmarkStart w:id="581" w:name="_Hlk503728628"/>
      <w:r>
        <w:t>W</w:t>
      </w:r>
      <w:r w:rsidR="003E2CF4" w:rsidRPr="00A03E9C">
        <w:t>here a ULG or Region is not satisfied with the outcome of the assessment, a complaint should be submitted to the UREFMFB, MUD</w:t>
      </w:r>
      <w:r w:rsidR="002E60BB">
        <w:t>C</w:t>
      </w:r>
      <w:r w:rsidR="003E2CF4" w:rsidRPr="00A03E9C">
        <w:t>o not later than two weeks following receipt of notification of official scores. When submitting the complaint, the ULG/Region must enclose any relevant documentation in support of the issues in question. A UIIDP APA Complaints Resolution Committee will review and examine the complaint and recommend action to be taken on the complaints.</w:t>
      </w:r>
    </w:p>
    <w:p w14:paraId="2B9F07D7" w14:textId="77777777" w:rsidR="003E2CF4" w:rsidRPr="00A03E9C" w:rsidRDefault="003E2CF4" w:rsidP="003E2CF4">
      <w:pPr>
        <w:tabs>
          <w:tab w:val="left" w:pos="567"/>
        </w:tabs>
        <w:jc w:val="both"/>
      </w:pPr>
      <w:r w:rsidRPr="00A03E9C">
        <w:t>The examination of the complaint will lead to one of the following results:</w:t>
      </w:r>
    </w:p>
    <w:p w14:paraId="0EFC8E30" w14:textId="77777777" w:rsidR="003E2CF4" w:rsidRPr="00A03E9C" w:rsidRDefault="003E2CF4" w:rsidP="00BA5B31">
      <w:pPr>
        <w:pStyle w:val="ListParagraph"/>
        <w:numPr>
          <w:ilvl w:val="0"/>
          <w:numId w:val="35"/>
        </w:numPr>
        <w:ind w:left="1440"/>
      </w:pPr>
      <w:r w:rsidRPr="00A03E9C">
        <w:t>Correction of errors</w:t>
      </w:r>
    </w:p>
    <w:p w14:paraId="09E77B11" w14:textId="77777777" w:rsidR="003E2CF4" w:rsidRPr="00A03E9C" w:rsidRDefault="003E2CF4" w:rsidP="00BA5B31">
      <w:pPr>
        <w:pStyle w:val="ListParagraph"/>
        <w:numPr>
          <w:ilvl w:val="0"/>
          <w:numId w:val="35"/>
        </w:numPr>
        <w:ind w:left="1440"/>
      </w:pPr>
      <w:r w:rsidRPr="00A03E9C">
        <w:t>Re-assessment in case of laxity by the assessment team</w:t>
      </w:r>
    </w:p>
    <w:p w14:paraId="1068F46D" w14:textId="77777777" w:rsidR="003E2CF4" w:rsidRPr="00A03E9C" w:rsidRDefault="003E2CF4" w:rsidP="00BA5B31">
      <w:pPr>
        <w:pStyle w:val="ListParagraph"/>
        <w:numPr>
          <w:ilvl w:val="0"/>
          <w:numId w:val="35"/>
        </w:numPr>
        <w:ind w:left="1440"/>
      </w:pPr>
      <w:r w:rsidRPr="00A03E9C">
        <w:t>Rejection of the complaint</w:t>
      </w:r>
    </w:p>
    <w:p w14:paraId="2D301294" w14:textId="77777777" w:rsidR="003E2CF4" w:rsidRPr="00A03E9C" w:rsidRDefault="003E2CF4" w:rsidP="003E2CF4">
      <w:pPr>
        <w:rPr>
          <w:b/>
        </w:rPr>
      </w:pPr>
      <w:r w:rsidRPr="00A03E9C">
        <w:rPr>
          <w:b/>
        </w:rPr>
        <w:t>Composition of Complaints Resolution Committee:</w:t>
      </w:r>
    </w:p>
    <w:p w14:paraId="28457C7A" w14:textId="617F77E2" w:rsidR="003E2CF4" w:rsidRPr="00A03E9C" w:rsidRDefault="003E2CF4" w:rsidP="00BA5B31">
      <w:pPr>
        <w:pStyle w:val="ListParagraph"/>
        <w:numPr>
          <w:ilvl w:val="0"/>
          <w:numId w:val="34"/>
        </w:numPr>
        <w:ind w:left="1440"/>
      </w:pPr>
      <w:r w:rsidRPr="00A03E9C">
        <w:t>Representative from MUD</w:t>
      </w:r>
      <w:r w:rsidR="002E60BB">
        <w:t>C</w:t>
      </w:r>
      <w:r w:rsidRPr="00A03E9C">
        <w:t>o,</w:t>
      </w:r>
      <w:r w:rsidR="001B7BA1">
        <w:t xml:space="preserve"> </w:t>
      </w:r>
      <w:r w:rsidR="00A35A09">
        <w:t>C</w:t>
      </w:r>
      <w:r w:rsidR="001B7BA1">
        <w:t>hairperson</w:t>
      </w:r>
    </w:p>
    <w:p w14:paraId="0CC51D74" w14:textId="7226F436" w:rsidR="003E2CF4" w:rsidRPr="00A03E9C" w:rsidRDefault="003E2CF4" w:rsidP="00BA5B31">
      <w:pPr>
        <w:pStyle w:val="ListParagraph"/>
        <w:numPr>
          <w:ilvl w:val="0"/>
          <w:numId w:val="34"/>
        </w:numPr>
        <w:ind w:left="1440"/>
      </w:pPr>
      <w:r w:rsidRPr="00A03E9C">
        <w:t>Representative of MoF,</w:t>
      </w:r>
      <w:r w:rsidR="00A35A09">
        <w:t xml:space="preserve"> Member</w:t>
      </w:r>
    </w:p>
    <w:p w14:paraId="0107A969" w14:textId="4C1D833F" w:rsidR="003E2CF4" w:rsidRPr="00A03E9C" w:rsidRDefault="003E2CF4" w:rsidP="00BA5B31">
      <w:pPr>
        <w:pStyle w:val="ListParagraph"/>
        <w:numPr>
          <w:ilvl w:val="0"/>
          <w:numId w:val="34"/>
        </w:numPr>
        <w:ind w:left="1440"/>
      </w:pPr>
      <w:r w:rsidRPr="00A03E9C">
        <w:t>Representative of Ethiopian Cities Association,</w:t>
      </w:r>
      <w:r w:rsidR="00A35A09">
        <w:t xml:space="preserve"> Member</w:t>
      </w:r>
    </w:p>
    <w:p w14:paraId="1DFAD273" w14:textId="094B0A98" w:rsidR="003E2CF4" w:rsidRPr="00A03E9C" w:rsidRDefault="003E2CF4" w:rsidP="00BA5B31">
      <w:pPr>
        <w:pStyle w:val="ListParagraph"/>
        <w:numPr>
          <w:ilvl w:val="0"/>
          <w:numId w:val="34"/>
        </w:numPr>
        <w:ind w:left="1440"/>
      </w:pPr>
      <w:r w:rsidRPr="00A03E9C">
        <w:t>Independent Expert in the area of concern,</w:t>
      </w:r>
      <w:r w:rsidR="00964711">
        <w:t xml:space="preserve"> from MUDCo</w:t>
      </w:r>
      <w:r w:rsidR="00383E42">
        <w:t>;</w:t>
      </w:r>
      <w:r w:rsidRPr="00A03E9C">
        <w:t xml:space="preserve"> and the</w:t>
      </w:r>
    </w:p>
    <w:p w14:paraId="3A684D30" w14:textId="4FD99FA0" w:rsidR="003E2CF4" w:rsidRPr="00A03E9C" w:rsidRDefault="003E2CF4" w:rsidP="00BA5B31">
      <w:pPr>
        <w:pStyle w:val="ListParagraph"/>
        <w:numPr>
          <w:ilvl w:val="0"/>
          <w:numId w:val="34"/>
        </w:numPr>
        <w:ind w:left="1440"/>
      </w:pPr>
      <w:r w:rsidRPr="00A03E9C">
        <w:t>UIIDP Program Coordinator</w:t>
      </w:r>
      <w:r w:rsidR="00383E42">
        <w:t>,</w:t>
      </w:r>
      <w:r w:rsidR="001B7BA1">
        <w:t xml:space="preserve"> </w:t>
      </w:r>
      <w:r w:rsidR="00A35A09">
        <w:t>S</w:t>
      </w:r>
      <w:r w:rsidR="001B7BA1">
        <w:t>ecretary</w:t>
      </w:r>
    </w:p>
    <w:p w14:paraId="4E65ED63" w14:textId="0E8995B7" w:rsidR="00D6592A" w:rsidRDefault="003E2CF4" w:rsidP="003E2CF4">
      <w:pPr>
        <w:tabs>
          <w:tab w:val="left" w:pos="567"/>
        </w:tabs>
        <w:jc w:val="both"/>
      </w:pPr>
      <w:r w:rsidRPr="00A03E9C">
        <w:t>Based upon the report from the Complaints Resolution Committee</w:t>
      </w:r>
      <w:r w:rsidR="00A335DF">
        <w:t xml:space="preserve"> provided to them by the Chairperson of the Federal Technical Committee</w:t>
      </w:r>
      <w:r w:rsidRPr="00A03E9C">
        <w:t xml:space="preserve">, the APA Consultants will either incorporate changes which they are convinced are justified and provide reasons on those changes </w:t>
      </w:r>
      <w:r>
        <w:t xml:space="preserve">they do </w:t>
      </w:r>
      <w:r w:rsidRPr="00A03E9C">
        <w:t xml:space="preserve">not accept. </w:t>
      </w:r>
    </w:p>
    <w:p w14:paraId="3750C0F0" w14:textId="77777777" w:rsidR="00D6592A" w:rsidRDefault="003E2CF4" w:rsidP="003E2CF4">
      <w:pPr>
        <w:tabs>
          <w:tab w:val="left" w:pos="567"/>
        </w:tabs>
        <w:jc w:val="both"/>
      </w:pPr>
      <w:r w:rsidRPr="00A03E9C">
        <w:t>The APA Consultants will submit simultaneously to MUD</w:t>
      </w:r>
      <w:r w:rsidR="002E60BB">
        <w:t>C</w:t>
      </w:r>
      <w:r w:rsidRPr="00A03E9C">
        <w:t xml:space="preserve">o and World Bank, the Final Draft Reports incorporating changes which they consider justified and provide a report on changes made and not made (with justification). </w:t>
      </w:r>
    </w:p>
    <w:p w14:paraId="30068617" w14:textId="77777777" w:rsidR="00D6592A" w:rsidRDefault="003E2CF4" w:rsidP="003E2CF4">
      <w:pPr>
        <w:tabs>
          <w:tab w:val="left" w:pos="567"/>
        </w:tabs>
        <w:jc w:val="both"/>
      </w:pPr>
      <w:r w:rsidRPr="00A03E9C">
        <w:t xml:space="preserve">The UIIDP Federal Technical Subcommittee (FTSC) will verify the APA results and complaints resolution and submit its recommendations to the UIIDP Federal Steering Committee (FSC). </w:t>
      </w:r>
    </w:p>
    <w:p w14:paraId="0552DE1A" w14:textId="3F7375A0" w:rsidR="00D6592A" w:rsidRDefault="003E2CF4" w:rsidP="003E2CF4">
      <w:pPr>
        <w:tabs>
          <w:tab w:val="left" w:pos="567"/>
        </w:tabs>
        <w:jc w:val="both"/>
      </w:pPr>
      <w:r w:rsidRPr="00A03E9C">
        <w:t xml:space="preserve">The APA results will be formally reviewed and approved by the FSC, reviewed and </w:t>
      </w:r>
      <w:r w:rsidR="00A35A09">
        <w:t>confirmed</w:t>
      </w:r>
      <w:r w:rsidRPr="00A03E9C">
        <w:t xml:space="preserve"> by the World Bank.  </w:t>
      </w:r>
    </w:p>
    <w:p w14:paraId="571F3255" w14:textId="4B74539E" w:rsidR="003E2CF4" w:rsidRPr="00A03E9C" w:rsidRDefault="003E2CF4" w:rsidP="003E2CF4">
      <w:pPr>
        <w:tabs>
          <w:tab w:val="left" w:pos="567"/>
        </w:tabs>
        <w:jc w:val="both"/>
      </w:pPr>
      <w:r w:rsidRPr="00A03E9C">
        <w:t xml:space="preserve">The APA Consultant will incorporate the final changes and </w:t>
      </w:r>
      <w:r w:rsidR="00A35A09">
        <w:t>confirmation</w:t>
      </w:r>
      <w:r w:rsidRPr="00A03E9C">
        <w:t xml:space="preserve"> of the World Bank of the APA results and allocations and produce the </w:t>
      </w:r>
      <w:r w:rsidRPr="00A03E9C">
        <w:rPr>
          <w:b/>
          <w:u w:val="single"/>
        </w:rPr>
        <w:t>Final</w:t>
      </w:r>
      <w:r w:rsidRPr="00A03E9C">
        <w:t xml:space="preserve"> ULG and Synthesis APA Reports.</w:t>
      </w:r>
      <w:r w:rsidR="00A35A09">
        <w:t xml:space="preserve"> </w:t>
      </w:r>
      <w:r w:rsidRPr="00A03E9C">
        <w:t>MUD</w:t>
      </w:r>
      <w:r w:rsidR="002E60BB">
        <w:t>C</w:t>
      </w:r>
      <w:r w:rsidRPr="00A03E9C">
        <w:t>o will distribute the Final ULG and Synthesis APA Reports to all regions and will also officially notify them of the final allocations approved by the World Bank.</w:t>
      </w:r>
    </w:p>
    <w:bookmarkEnd w:id="581"/>
    <w:p w14:paraId="62DACB22" w14:textId="62A87885" w:rsidR="00846AD5" w:rsidRDefault="00846AD5">
      <w:pPr>
        <w:spacing w:before="0" w:after="0"/>
        <w:rPr>
          <w:b/>
        </w:rPr>
      </w:pPr>
      <w:r>
        <w:rPr>
          <w:b/>
        </w:rPr>
        <w:br w:type="page"/>
      </w:r>
    </w:p>
    <w:p w14:paraId="7EAFB289" w14:textId="77777777" w:rsidR="00892DF1" w:rsidRPr="00B77388" w:rsidRDefault="00892DF1" w:rsidP="006B5CFD">
      <w:pPr>
        <w:pStyle w:val="Heading1"/>
      </w:pPr>
      <w:bookmarkStart w:id="582" w:name="_Toc52285737"/>
      <w:r w:rsidRPr="00B77388">
        <w:t xml:space="preserve">The </w:t>
      </w:r>
      <w:r w:rsidR="00EB1606" w:rsidRPr="00B77388">
        <w:t>U</w:t>
      </w:r>
      <w:r w:rsidR="00E94A80">
        <w:t>II</w:t>
      </w:r>
      <w:r w:rsidR="00EB1606" w:rsidRPr="00B77388">
        <w:t>DP APA</w:t>
      </w:r>
      <w:r w:rsidRPr="00B77388">
        <w:t xml:space="preserve"> Process</w:t>
      </w:r>
      <w:bookmarkEnd w:id="582"/>
    </w:p>
    <w:p w14:paraId="35613425" w14:textId="77777777" w:rsidR="00892DF1" w:rsidRPr="00B77388" w:rsidRDefault="00892DF1" w:rsidP="00976337">
      <w:pPr>
        <w:pStyle w:val="Heading2"/>
      </w:pPr>
      <w:bookmarkStart w:id="583" w:name="_Toc52285738"/>
      <w:r w:rsidRPr="00B77388">
        <w:t>Guiding Principles</w:t>
      </w:r>
      <w:bookmarkEnd w:id="583"/>
    </w:p>
    <w:p w14:paraId="6D1A4B60" w14:textId="77777777" w:rsidR="00892DF1" w:rsidRPr="00B77388" w:rsidRDefault="00892DF1" w:rsidP="00EB1606">
      <w:r w:rsidRPr="00B77388">
        <w:t xml:space="preserve">The following principles apply to the </w:t>
      </w:r>
      <w:r w:rsidR="00F06ED0" w:rsidRPr="00B77388">
        <w:t>APA</w:t>
      </w:r>
      <w:r w:rsidR="00D31E29">
        <w:t xml:space="preserve"> </w:t>
      </w:r>
      <w:r w:rsidR="009A2445" w:rsidRPr="00B77388">
        <w:t>p</w:t>
      </w:r>
      <w:r w:rsidRPr="00B77388">
        <w:t>rocess</w:t>
      </w:r>
      <w:r w:rsidR="009A2445" w:rsidRPr="00B77388">
        <w:t>es</w:t>
      </w:r>
      <w:r w:rsidRPr="00B77388">
        <w:t>:</w:t>
      </w:r>
    </w:p>
    <w:p w14:paraId="24CA9D35" w14:textId="77777777" w:rsidR="00892DF1" w:rsidRPr="00B77388" w:rsidRDefault="00EB1606" w:rsidP="00BA5B31">
      <w:pPr>
        <w:pStyle w:val="ListParagraph"/>
        <w:numPr>
          <w:ilvl w:val="0"/>
          <w:numId w:val="30"/>
        </w:numPr>
      </w:pPr>
      <w:r w:rsidRPr="00B77388">
        <w:t>T</w:t>
      </w:r>
      <w:r w:rsidR="00892DF1" w:rsidRPr="00B77388">
        <w:t xml:space="preserve">he </w:t>
      </w:r>
      <w:r w:rsidR="00F06ED0" w:rsidRPr="00B77388">
        <w:t>ULGs</w:t>
      </w:r>
      <w:r w:rsidR="00892DF1" w:rsidRPr="00B77388">
        <w:t xml:space="preserve"> are strictly assessed against their legal obligations and</w:t>
      </w:r>
      <w:r w:rsidR="00D31E29">
        <w:t xml:space="preserve"> </w:t>
      </w:r>
      <w:r w:rsidR="00892DF1" w:rsidRPr="00B77388">
        <w:t>issues that fall within</w:t>
      </w:r>
      <w:r w:rsidR="00462905" w:rsidRPr="00B77388">
        <w:t xml:space="preserve"> their direct span of control; c</w:t>
      </w:r>
      <w:r w:rsidR="00892DF1" w:rsidRPr="00B77388">
        <w:t>onsequently, all</w:t>
      </w:r>
      <w:r w:rsidR="00D31E29">
        <w:t xml:space="preserve"> </w:t>
      </w:r>
      <w:r w:rsidR="003B2B84" w:rsidRPr="00B77388">
        <w:t>PMs</w:t>
      </w:r>
      <w:r w:rsidR="00892DF1" w:rsidRPr="00B77388">
        <w:t xml:space="preserve"> are anchored in existing legal, regulatory and policy</w:t>
      </w:r>
      <w:r w:rsidR="00D31E29">
        <w:t xml:space="preserve"> </w:t>
      </w:r>
      <w:r w:rsidR="00892DF1" w:rsidRPr="00B77388">
        <w:t>frameworks</w:t>
      </w:r>
      <w:r w:rsidRPr="00B77388">
        <w:t>;</w:t>
      </w:r>
    </w:p>
    <w:p w14:paraId="0BFDD37F" w14:textId="77777777" w:rsidR="00892DF1" w:rsidRPr="00B77388" w:rsidRDefault="003B2B84" w:rsidP="00BA5B31">
      <w:pPr>
        <w:pStyle w:val="ListParagraph"/>
        <w:numPr>
          <w:ilvl w:val="0"/>
          <w:numId w:val="30"/>
        </w:numPr>
      </w:pPr>
      <w:r w:rsidRPr="00B77388">
        <w:t>The PMs</w:t>
      </w:r>
      <w:r w:rsidR="00892DF1" w:rsidRPr="00B77388">
        <w:t xml:space="preserve"> acknowledge the specific legal, political, administrative</w:t>
      </w:r>
      <w:r w:rsidR="00D31E29">
        <w:t xml:space="preserve"> </w:t>
      </w:r>
      <w:r w:rsidR="00892DF1" w:rsidRPr="00B77388">
        <w:t xml:space="preserve">and fiscal environment in which </w:t>
      </w:r>
      <w:r w:rsidR="00F06ED0" w:rsidRPr="00B77388">
        <w:t>ULGs</w:t>
      </w:r>
      <w:r w:rsidR="00892DF1" w:rsidRPr="00B77388">
        <w:t xml:space="preserve"> operate</w:t>
      </w:r>
      <w:r w:rsidR="00EB1606" w:rsidRPr="00B77388">
        <w:t>;</w:t>
      </w:r>
    </w:p>
    <w:p w14:paraId="23A76F6D" w14:textId="77777777" w:rsidR="00892DF1" w:rsidRPr="00B77388" w:rsidRDefault="00892DF1" w:rsidP="00BA5B31">
      <w:pPr>
        <w:pStyle w:val="ListParagraph"/>
        <w:numPr>
          <w:ilvl w:val="0"/>
          <w:numId w:val="30"/>
        </w:numPr>
      </w:pPr>
      <w:r w:rsidRPr="00B77388">
        <w:t xml:space="preserve">The </w:t>
      </w:r>
      <w:r w:rsidR="003B2B84" w:rsidRPr="00B77388">
        <w:t>PMs</w:t>
      </w:r>
      <w:r w:rsidRPr="00B77388">
        <w:t xml:space="preserve"> capture both the administrators and the elected</w:t>
      </w:r>
      <w:r w:rsidR="00D31E29">
        <w:t xml:space="preserve"> </w:t>
      </w:r>
      <w:r w:rsidRPr="00B77388">
        <w:t xml:space="preserve">representatives in the </w:t>
      </w:r>
      <w:r w:rsidR="00F06ED0" w:rsidRPr="00B77388">
        <w:t>ULG</w:t>
      </w:r>
      <w:r w:rsidRPr="00B77388">
        <w:t xml:space="preserve"> structure</w:t>
      </w:r>
      <w:r w:rsidR="00EB1606" w:rsidRPr="00B77388">
        <w:t>;</w:t>
      </w:r>
    </w:p>
    <w:p w14:paraId="696A7C97" w14:textId="77777777" w:rsidR="00892DF1" w:rsidRPr="00B77388" w:rsidRDefault="00892DF1" w:rsidP="00BA5B31">
      <w:pPr>
        <w:pStyle w:val="ListParagraph"/>
        <w:numPr>
          <w:ilvl w:val="0"/>
          <w:numId w:val="30"/>
        </w:numPr>
      </w:pPr>
      <w:r w:rsidRPr="00B77388">
        <w:t xml:space="preserve">In order to </w:t>
      </w:r>
      <w:r w:rsidR="002C13DD" w:rsidRPr="00B77388">
        <w:t>minimize</w:t>
      </w:r>
      <w:r w:rsidRPr="00B77388">
        <w:t xml:space="preserve"> discretion in the assessment process, the</w:t>
      </w:r>
      <w:r w:rsidR="00DA00A9">
        <w:t xml:space="preserve"> </w:t>
      </w:r>
      <w:r w:rsidR="003B2B84" w:rsidRPr="00B77388">
        <w:t>PMs</w:t>
      </w:r>
      <w:r w:rsidRPr="00B77388">
        <w:t xml:space="preserve"> are objectively verifiable and simple to assess</w:t>
      </w:r>
      <w:r w:rsidR="00EB1606" w:rsidRPr="00B77388">
        <w:t>;</w:t>
      </w:r>
    </w:p>
    <w:p w14:paraId="353A9E73" w14:textId="77777777" w:rsidR="00EB1606" w:rsidRPr="00B77388" w:rsidRDefault="00892DF1" w:rsidP="00BA5B31">
      <w:pPr>
        <w:pStyle w:val="ListParagraph"/>
        <w:numPr>
          <w:ilvl w:val="0"/>
          <w:numId w:val="30"/>
        </w:numPr>
      </w:pPr>
      <w:r w:rsidRPr="00B77388">
        <w:t xml:space="preserve">The </w:t>
      </w:r>
      <w:r w:rsidR="003B2B84" w:rsidRPr="00B77388">
        <w:t xml:space="preserve">APA </w:t>
      </w:r>
      <w:r w:rsidRPr="00B77388">
        <w:t>process facilitates a clear translation of identified</w:t>
      </w:r>
      <w:r w:rsidR="00DA00A9">
        <w:t xml:space="preserve"> </w:t>
      </w:r>
      <w:r w:rsidRPr="00B77388">
        <w:t>capacity building needs into corresponding institutional strengthening</w:t>
      </w:r>
      <w:r w:rsidR="00DA00A9">
        <w:t xml:space="preserve"> </w:t>
      </w:r>
      <w:r w:rsidRPr="00B77388">
        <w:t>requirements</w:t>
      </w:r>
      <w:r w:rsidR="00EB1606" w:rsidRPr="00B77388">
        <w:t xml:space="preserve">; </w:t>
      </w:r>
      <w:r w:rsidR="003B2B84" w:rsidRPr="00B77388">
        <w:t>and</w:t>
      </w:r>
    </w:p>
    <w:p w14:paraId="24DD6357" w14:textId="77777777" w:rsidR="00892DF1" w:rsidRPr="00B77388" w:rsidRDefault="00892DF1" w:rsidP="00BA5B31">
      <w:pPr>
        <w:pStyle w:val="ListParagraph"/>
        <w:numPr>
          <w:ilvl w:val="0"/>
          <w:numId w:val="30"/>
        </w:numPr>
      </w:pPr>
      <w:r w:rsidRPr="00B77388">
        <w:t>The assessment process ensures that capacity building is fully</w:t>
      </w:r>
      <w:r w:rsidR="00DA00A9">
        <w:t xml:space="preserve"> </w:t>
      </w:r>
      <w:r w:rsidRPr="00B77388">
        <w:t xml:space="preserve">integrated into the budgeting cycle </w:t>
      </w:r>
      <w:r w:rsidR="00EB1606" w:rsidRPr="00B77388">
        <w:t>of the ULG</w:t>
      </w:r>
      <w:r w:rsidRPr="00B77388">
        <w:t>s</w:t>
      </w:r>
      <w:r w:rsidR="006E6CB6">
        <w:t xml:space="preserve"> (see Annexes 1 and 2)</w:t>
      </w:r>
      <w:r w:rsidR="003B2B84" w:rsidRPr="00B77388">
        <w:t>.</w:t>
      </w:r>
    </w:p>
    <w:p w14:paraId="5C38D7F8" w14:textId="77777777" w:rsidR="00892DF1" w:rsidRPr="00B77388" w:rsidRDefault="00892DF1" w:rsidP="00976337">
      <w:pPr>
        <w:pStyle w:val="Heading2"/>
      </w:pPr>
      <w:bookmarkStart w:id="584" w:name="_Toc52285739"/>
      <w:r w:rsidRPr="00B77388">
        <w:t>The Processes</w:t>
      </w:r>
      <w:bookmarkEnd w:id="584"/>
    </w:p>
    <w:p w14:paraId="0BC23D5B" w14:textId="77777777" w:rsidR="00462905" w:rsidRPr="00B77388" w:rsidRDefault="00462905" w:rsidP="00EB1606">
      <w:r w:rsidRPr="00B77388">
        <w:t xml:space="preserve">Because the </w:t>
      </w:r>
      <w:r w:rsidR="00D6592A">
        <w:t xml:space="preserve">Urban Institutional and Infrastructure </w:t>
      </w:r>
      <w:r w:rsidRPr="00B77388">
        <w:t>D</w:t>
      </w:r>
      <w:r w:rsidR="003B2B84" w:rsidRPr="00B77388">
        <w:t xml:space="preserve">evelopment </w:t>
      </w:r>
      <w:r w:rsidR="00FA0113" w:rsidRPr="00B77388">
        <w:t>Program (</w:t>
      </w:r>
      <w:r w:rsidR="003B2B84" w:rsidRPr="00B77388">
        <w:t>U</w:t>
      </w:r>
      <w:r w:rsidR="00C80545">
        <w:t>II</w:t>
      </w:r>
      <w:r w:rsidR="003B2B84" w:rsidRPr="00B77388">
        <w:t>DP)</w:t>
      </w:r>
      <w:r w:rsidRPr="00B77388">
        <w:t xml:space="preserve"> performance grants (PGs) are funded by International Development Association (IDA) – or World Bank – through their Program for Results funding instrument, the APA is necessary to identify performance of any ULG</w:t>
      </w:r>
      <w:r w:rsidR="00C80545">
        <w:t xml:space="preserve"> or re</w:t>
      </w:r>
      <w:r w:rsidRPr="00B77388">
        <w:t xml:space="preserve">gional agency receiving funds in achievement of Disbursement Linked Indicators (DLIs). There are </w:t>
      </w:r>
      <w:r w:rsidR="00C80545">
        <w:t>ten</w:t>
      </w:r>
      <w:r w:rsidRPr="00B77388">
        <w:t xml:space="preserve"> (</w:t>
      </w:r>
      <w:r w:rsidR="00C80545">
        <w:t>10</w:t>
      </w:r>
      <w:r w:rsidRPr="00B77388">
        <w:t>) DLIs and these are broken down into:</w:t>
      </w:r>
    </w:p>
    <w:p w14:paraId="35B893FE" w14:textId="77777777" w:rsidR="00462905" w:rsidRPr="00B77388" w:rsidRDefault="00462905" w:rsidP="00BA5B31">
      <w:pPr>
        <w:pStyle w:val="ListParagraph"/>
        <w:numPr>
          <w:ilvl w:val="0"/>
          <w:numId w:val="36"/>
        </w:numPr>
      </w:pPr>
      <w:r w:rsidRPr="00B77388">
        <w:t>DLIs 1, 2</w:t>
      </w:r>
      <w:r w:rsidR="00C80545">
        <w:t>,</w:t>
      </w:r>
      <w:r w:rsidRPr="00B77388">
        <w:t xml:space="preserve"> 3</w:t>
      </w:r>
      <w:r w:rsidR="00CF7337">
        <w:t xml:space="preserve"> and 4</w:t>
      </w:r>
      <w:r w:rsidRPr="00B77388">
        <w:t xml:space="preserve"> which identify performance of ULGs.</w:t>
      </w:r>
    </w:p>
    <w:p w14:paraId="05123924" w14:textId="77777777" w:rsidR="00462905" w:rsidRPr="00B77388" w:rsidRDefault="00462905" w:rsidP="00BA5B31">
      <w:pPr>
        <w:pStyle w:val="ListParagraph"/>
        <w:numPr>
          <w:ilvl w:val="0"/>
          <w:numId w:val="36"/>
        </w:numPr>
      </w:pPr>
      <w:r w:rsidRPr="00B77388">
        <w:t>DLIs 5 , 6</w:t>
      </w:r>
      <w:r w:rsidR="00CF7337">
        <w:t>,</w:t>
      </w:r>
      <w:r w:rsidRPr="00B77388">
        <w:t xml:space="preserve"> 7</w:t>
      </w:r>
      <w:r w:rsidR="00CF7337">
        <w:t xml:space="preserve">, 8 and 9 </w:t>
      </w:r>
      <w:r w:rsidRPr="00B77388">
        <w:t xml:space="preserve"> which identify performance of RIAs, and</w:t>
      </w:r>
    </w:p>
    <w:p w14:paraId="2726C098" w14:textId="64EE9A7C" w:rsidR="00462905" w:rsidRPr="00B77388" w:rsidRDefault="00462905" w:rsidP="00BA5B31">
      <w:pPr>
        <w:pStyle w:val="ListParagraph"/>
        <w:numPr>
          <w:ilvl w:val="0"/>
          <w:numId w:val="36"/>
        </w:numPr>
      </w:pPr>
      <w:r w:rsidRPr="00B77388">
        <w:t>DLI</w:t>
      </w:r>
      <w:r w:rsidR="00CF7337">
        <w:t xml:space="preserve"> 10 </w:t>
      </w:r>
      <w:r w:rsidR="00CF7337" w:rsidRPr="00CF7337">
        <w:t>is a legacy DLI disbursing against prior results achieved</w:t>
      </w:r>
      <w:r w:rsidR="00CF7337" w:rsidRPr="00CF7337">
        <w:rPr>
          <w:lang w:bidi="en-US"/>
        </w:rPr>
        <w:t xml:space="preserve"> under the ULGDP II</w:t>
      </w:r>
      <w:r w:rsidR="00CF7337" w:rsidRPr="00417B55">
        <w:rPr>
          <w:lang w:bidi="en-US"/>
        </w:rPr>
        <w:t xml:space="preserve"> that has arisen due to overachievement of performance results.</w:t>
      </w:r>
      <w:r w:rsidR="00383E42">
        <w:rPr>
          <w:lang w:bidi="en-US"/>
        </w:rPr>
        <w:t xml:space="preserve"> This was already assessed in the 1</w:t>
      </w:r>
      <w:r w:rsidR="00383E42" w:rsidRPr="000B3274">
        <w:rPr>
          <w:vertAlign w:val="superscript"/>
          <w:lang w:bidi="en-US"/>
        </w:rPr>
        <w:t>st</w:t>
      </w:r>
      <w:r w:rsidR="00383E42">
        <w:rPr>
          <w:lang w:bidi="en-US"/>
        </w:rPr>
        <w:t xml:space="preserve"> APA and all funds disbursed. It will not be assessed in the 3</w:t>
      </w:r>
      <w:r w:rsidR="00383E42" w:rsidRPr="000B3274">
        <w:rPr>
          <w:vertAlign w:val="superscript"/>
          <w:lang w:bidi="en-US"/>
        </w:rPr>
        <w:t>rd</w:t>
      </w:r>
      <w:r w:rsidR="00383E42">
        <w:rPr>
          <w:lang w:bidi="en-US"/>
        </w:rPr>
        <w:t xml:space="preserve"> and 4</w:t>
      </w:r>
      <w:r w:rsidR="00383E42" w:rsidRPr="000B3274">
        <w:rPr>
          <w:vertAlign w:val="superscript"/>
          <w:lang w:bidi="en-US"/>
        </w:rPr>
        <w:t>th</w:t>
      </w:r>
      <w:r w:rsidR="00383E42">
        <w:rPr>
          <w:lang w:bidi="en-US"/>
        </w:rPr>
        <w:t xml:space="preserve"> APAs</w:t>
      </w:r>
    </w:p>
    <w:p w14:paraId="14B748A2" w14:textId="5E3A09AA" w:rsidR="00892DF1" w:rsidRPr="00B77388" w:rsidRDefault="00892DF1" w:rsidP="00EB1606">
      <w:r w:rsidRPr="00B77388">
        <w:t xml:space="preserve">The </w:t>
      </w:r>
      <w:r w:rsidR="00462905" w:rsidRPr="00B77388">
        <w:t xml:space="preserve">assessment for ULGs is </w:t>
      </w:r>
      <w:r w:rsidRPr="00B77388">
        <w:t xml:space="preserve">broken down into </w:t>
      </w:r>
      <w:r w:rsidR="00462905" w:rsidRPr="00B77388">
        <w:t xml:space="preserve">DLI 1 - </w:t>
      </w:r>
      <w:r w:rsidRPr="00B77388">
        <w:t>Minimum Conditions (MCs) and</w:t>
      </w:r>
      <w:r w:rsidR="002C05B8">
        <w:t xml:space="preserve"> </w:t>
      </w:r>
      <w:r w:rsidR="00462905" w:rsidRPr="00B77388">
        <w:t>DLIs 2</w:t>
      </w:r>
      <w:r w:rsidR="000C5116">
        <w:t>,</w:t>
      </w:r>
      <w:r w:rsidR="00462905" w:rsidRPr="00B77388">
        <w:t xml:space="preserve"> 3 </w:t>
      </w:r>
      <w:r w:rsidR="000C5116">
        <w:t xml:space="preserve">and 4 </w:t>
      </w:r>
      <w:r w:rsidR="003B2B84" w:rsidRPr="00B77388">
        <w:t>Performance Measures</w:t>
      </w:r>
      <w:r w:rsidRPr="00B77388">
        <w:t>.</w:t>
      </w:r>
    </w:p>
    <w:p w14:paraId="566A3848" w14:textId="77777777" w:rsidR="00892DF1" w:rsidRPr="00B77388" w:rsidRDefault="003B2B84" w:rsidP="00EB1606">
      <w:pPr>
        <w:pStyle w:val="Heading4"/>
      </w:pPr>
      <w:r w:rsidRPr="00B77388">
        <w:t xml:space="preserve">DLI 1 - </w:t>
      </w:r>
      <w:r w:rsidR="005817F5" w:rsidRPr="00B77388">
        <w:t xml:space="preserve">ULG </w:t>
      </w:r>
      <w:r w:rsidR="00892DF1" w:rsidRPr="00B77388">
        <w:t>Minimum Conditions (MCs)</w:t>
      </w:r>
    </w:p>
    <w:p w14:paraId="43FDFC4C" w14:textId="3C4AA171" w:rsidR="00462905" w:rsidRPr="00A17D05" w:rsidRDefault="00892DF1" w:rsidP="00462905">
      <w:r w:rsidRPr="00A17D05">
        <w:t xml:space="preserve">The MCs are those conditions that </w:t>
      </w:r>
      <w:r w:rsidR="00462905" w:rsidRPr="00A17D05">
        <w:t>a</w:t>
      </w:r>
      <w:r w:rsidR="00A830B8">
        <w:t xml:space="preserve"> </w:t>
      </w:r>
      <w:r w:rsidR="00F06ED0" w:rsidRPr="00A17D05">
        <w:t>ULG</w:t>
      </w:r>
      <w:r w:rsidRPr="00A17D05">
        <w:t xml:space="preserve"> needs to fulfil in order to qualify </w:t>
      </w:r>
      <w:r w:rsidR="00462905" w:rsidRPr="00A17D05">
        <w:t>for</w:t>
      </w:r>
      <w:r w:rsidR="00A830B8">
        <w:t xml:space="preserve"> </w:t>
      </w:r>
      <w:r w:rsidRPr="00A17D05">
        <w:t xml:space="preserve">access </w:t>
      </w:r>
      <w:r w:rsidR="00462905" w:rsidRPr="00A17D05">
        <w:t>to the b</w:t>
      </w:r>
      <w:r w:rsidRPr="00A17D05">
        <w:t xml:space="preserve">asic </w:t>
      </w:r>
      <w:r w:rsidR="00462905" w:rsidRPr="00A17D05">
        <w:t>g</w:t>
      </w:r>
      <w:r w:rsidRPr="00A17D05">
        <w:t xml:space="preserve">rant component of the </w:t>
      </w:r>
      <w:r w:rsidR="00F06ED0" w:rsidRPr="00A17D05">
        <w:t>U</w:t>
      </w:r>
      <w:r w:rsidR="00E94A80" w:rsidRPr="00A17D05">
        <w:t>II</w:t>
      </w:r>
      <w:r w:rsidR="00F06ED0" w:rsidRPr="00A17D05">
        <w:t>DP</w:t>
      </w:r>
      <w:r w:rsidR="00A830B8">
        <w:t xml:space="preserve"> </w:t>
      </w:r>
      <w:r w:rsidR="00A257C0" w:rsidRPr="00A17D05">
        <w:t>Performance Grants</w:t>
      </w:r>
      <w:r w:rsidR="00462905" w:rsidRPr="00A17D05">
        <w:t xml:space="preserve"> and to qualify for funds through performance in DLIs 2</w:t>
      </w:r>
      <w:r w:rsidR="002B5F30" w:rsidRPr="00A17D05">
        <w:t>,</w:t>
      </w:r>
      <w:r w:rsidR="00462905" w:rsidRPr="00A17D05">
        <w:t xml:space="preserve"> 3</w:t>
      </w:r>
      <w:r w:rsidR="002B5F30" w:rsidRPr="00A17D05">
        <w:t xml:space="preserve"> and 4</w:t>
      </w:r>
      <w:r w:rsidR="00462905" w:rsidRPr="00A17D05">
        <w:t xml:space="preserve"> performance measures.</w:t>
      </w:r>
    </w:p>
    <w:p w14:paraId="01C4B6CC" w14:textId="16203E66" w:rsidR="00892DF1" w:rsidRPr="00A17D05" w:rsidRDefault="00892DF1" w:rsidP="00462905">
      <w:r w:rsidRPr="00A17D05">
        <w:t>The MCs</w:t>
      </w:r>
      <w:r w:rsidR="00A830B8">
        <w:t xml:space="preserve"> </w:t>
      </w:r>
      <w:r w:rsidR="00495F16" w:rsidRPr="00A17D05">
        <w:t xml:space="preserve">are formulated under </w:t>
      </w:r>
      <w:r w:rsidR="003B2B84" w:rsidRPr="00A17D05">
        <w:t xml:space="preserve">eight </w:t>
      </w:r>
      <w:r w:rsidR="00495F16" w:rsidRPr="00A17D05">
        <w:t>heads; the ULG has:</w:t>
      </w:r>
    </w:p>
    <w:p w14:paraId="72A552A6" w14:textId="2F364166" w:rsidR="00495F16" w:rsidRPr="00A17D05" w:rsidRDefault="00495F16" w:rsidP="00BA5B31">
      <w:pPr>
        <w:pStyle w:val="ListParagraph"/>
        <w:numPr>
          <w:ilvl w:val="0"/>
          <w:numId w:val="37"/>
        </w:numPr>
        <w:ind w:left="714" w:hanging="357"/>
        <w:rPr>
          <w:i/>
        </w:rPr>
      </w:pPr>
      <w:r w:rsidRPr="00A17D05">
        <w:t xml:space="preserve">A rolling </w:t>
      </w:r>
      <w:r w:rsidR="00A830B8" w:rsidRPr="00A17D05">
        <w:t>three-year</w:t>
      </w:r>
      <w:r w:rsidRPr="00A17D05">
        <w:t xml:space="preserve"> capital investment plan (CIP) with Annual Action Plan (AAP), </w:t>
      </w:r>
      <w:r w:rsidR="00495B99" w:rsidRPr="00A17D05">
        <w:t>A</w:t>
      </w:r>
      <w:r w:rsidRPr="00A17D05">
        <w:t xml:space="preserve">nnual </w:t>
      </w:r>
      <w:r w:rsidR="00495B99" w:rsidRPr="00A17D05">
        <w:t>B</w:t>
      </w:r>
      <w:r w:rsidRPr="00A17D05">
        <w:t>udget, and Annual Procurement Plan;</w:t>
      </w:r>
    </w:p>
    <w:p w14:paraId="4B60A065" w14:textId="77777777" w:rsidR="00495F16" w:rsidRPr="00A17D05" w:rsidRDefault="00495F16" w:rsidP="00BA5B31">
      <w:pPr>
        <w:pStyle w:val="ListParagraph"/>
        <w:numPr>
          <w:ilvl w:val="0"/>
          <w:numId w:val="37"/>
        </w:numPr>
        <w:ind w:left="714" w:hanging="357"/>
      </w:pPr>
      <w:r w:rsidRPr="00A17D05">
        <w:t xml:space="preserve">Submitted financial statements for the last </w:t>
      </w:r>
      <w:r w:rsidR="001215F4" w:rsidRPr="00A17D05">
        <w:t>EFY</w:t>
      </w:r>
      <w:r w:rsidRPr="00A17D05">
        <w:t xml:space="preserve"> on time;</w:t>
      </w:r>
    </w:p>
    <w:p w14:paraId="54F6176F" w14:textId="77777777" w:rsidR="00495F16" w:rsidRPr="00A17D05" w:rsidRDefault="00495F16" w:rsidP="00BA5B31">
      <w:pPr>
        <w:pStyle w:val="ListParagraph"/>
        <w:numPr>
          <w:ilvl w:val="0"/>
          <w:numId w:val="37"/>
        </w:numPr>
        <w:ind w:left="714" w:hanging="357"/>
      </w:pPr>
      <w:r w:rsidRPr="00A17D05">
        <w:t xml:space="preserve">Received an external audit report from previous </w:t>
      </w:r>
      <w:r w:rsidR="001215F4" w:rsidRPr="00A17D05">
        <w:t>EFY</w:t>
      </w:r>
      <w:r w:rsidRPr="00A17D05">
        <w:t xml:space="preserve"> that is not adverse or </w:t>
      </w:r>
      <w:r w:rsidR="003B2B84" w:rsidRPr="00A17D05">
        <w:t>has</w:t>
      </w:r>
      <w:r w:rsidRPr="00A17D05">
        <w:t xml:space="preserve"> a disclaimer opinion;</w:t>
      </w:r>
    </w:p>
    <w:p w14:paraId="7FEDE7DE" w14:textId="77777777" w:rsidR="00495F16" w:rsidRPr="00A17D05" w:rsidRDefault="00495F16" w:rsidP="00BA5B31">
      <w:pPr>
        <w:pStyle w:val="ListParagraph"/>
        <w:numPr>
          <w:ilvl w:val="0"/>
          <w:numId w:val="37"/>
        </w:numPr>
        <w:ind w:left="714" w:hanging="357"/>
      </w:pPr>
      <w:r w:rsidRPr="00A17D05">
        <w:t>Provided for its U</w:t>
      </w:r>
      <w:r w:rsidR="00E94A80" w:rsidRPr="00A17D05">
        <w:t>II</w:t>
      </w:r>
      <w:r w:rsidRPr="00A17D05">
        <w:t>DP co-funding requirements;</w:t>
      </w:r>
    </w:p>
    <w:p w14:paraId="64E53B17" w14:textId="02C58F74" w:rsidR="00495F16" w:rsidRPr="00A17D05" w:rsidRDefault="00495F16" w:rsidP="00BA5B31">
      <w:pPr>
        <w:pStyle w:val="ListParagraph"/>
        <w:numPr>
          <w:ilvl w:val="0"/>
          <w:numId w:val="37"/>
        </w:numPr>
        <w:ind w:left="714" w:hanging="357"/>
        <w:rPr>
          <w:rFonts w:eastAsia="Times New Roman"/>
        </w:rPr>
      </w:pPr>
      <w:r w:rsidRPr="00A17D05">
        <w:t xml:space="preserve">Staff in place in </w:t>
      </w:r>
      <w:r w:rsidR="008D6039" w:rsidRPr="00A17D05">
        <w:t>ten (10)</w:t>
      </w:r>
      <w:r w:rsidRPr="00A17D05">
        <w:t xml:space="preserve"> key positions required for U</w:t>
      </w:r>
      <w:r w:rsidR="00E94A80" w:rsidRPr="00A17D05">
        <w:t>II</w:t>
      </w:r>
      <w:r w:rsidRPr="00A17D05">
        <w:t>DP implementation</w:t>
      </w:r>
      <w:r w:rsidR="00E21EFF" w:rsidRPr="00A17D05">
        <w:t>,</w:t>
      </w:r>
      <w:r w:rsidRPr="00A17D05">
        <w:t>;</w:t>
      </w:r>
    </w:p>
    <w:p w14:paraId="4918BC8B" w14:textId="77777777" w:rsidR="00495F16" w:rsidRPr="00A17D05" w:rsidRDefault="00495F16" w:rsidP="00BA5B31">
      <w:pPr>
        <w:pStyle w:val="ListParagraph"/>
        <w:numPr>
          <w:ilvl w:val="0"/>
          <w:numId w:val="37"/>
        </w:numPr>
        <w:ind w:left="714" w:hanging="357"/>
      </w:pPr>
      <w:r w:rsidRPr="00A17D05">
        <w:t>A fully operational environmental and social management safeguard system in place;</w:t>
      </w:r>
    </w:p>
    <w:p w14:paraId="5505FC82" w14:textId="77777777" w:rsidR="00495F16" w:rsidRPr="00A17D05" w:rsidRDefault="00495F16" w:rsidP="00BA5B31">
      <w:pPr>
        <w:pStyle w:val="ListParagraph"/>
        <w:numPr>
          <w:ilvl w:val="0"/>
          <w:numId w:val="37"/>
        </w:numPr>
        <w:ind w:left="714" w:hanging="357"/>
      </w:pPr>
      <w:r w:rsidRPr="00A17D05">
        <w:t>A fully operational procurement system in place; and</w:t>
      </w:r>
    </w:p>
    <w:p w14:paraId="61B4E329" w14:textId="77777777" w:rsidR="00495F16" w:rsidRPr="00A17D05" w:rsidRDefault="00842872" w:rsidP="00BA5B31">
      <w:pPr>
        <w:pStyle w:val="ListParagraph"/>
        <w:numPr>
          <w:ilvl w:val="0"/>
          <w:numId w:val="37"/>
        </w:numPr>
        <w:ind w:left="714" w:hanging="357"/>
      </w:pPr>
      <w:r w:rsidRPr="00A17D05">
        <w:t>A fully operational complaint</w:t>
      </w:r>
      <w:r w:rsidR="00495F16" w:rsidRPr="00A17D05">
        <w:t xml:space="preserve"> handling system in place.</w:t>
      </w:r>
    </w:p>
    <w:p w14:paraId="737B9739" w14:textId="7C8564D9" w:rsidR="003B2B84" w:rsidRPr="00A17D05" w:rsidRDefault="003B2B84" w:rsidP="003B2B84">
      <w:r w:rsidRPr="00A17D05">
        <w:t>Assessment of the 8 MC performance measures is made by reaching a “yes” or “no” decision as to whether the MC has been achieved by the ULG.</w:t>
      </w:r>
      <w:r w:rsidR="00A830B8">
        <w:t xml:space="preserve"> </w:t>
      </w:r>
      <w:r w:rsidR="00BC39CF" w:rsidRPr="00A17D05">
        <w:t>Some</w:t>
      </w:r>
      <w:r w:rsidR="00F1016B" w:rsidRPr="00A17D05">
        <w:t xml:space="preserve"> of the MCs are only applicable from the second assessments to </w:t>
      </w:r>
      <w:r w:rsidR="00495B99" w:rsidRPr="00A17D05">
        <w:t>provide</w:t>
      </w:r>
      <w:r w:rsidR="00F1016B" w:rsidRPr="00A17D05">
        <w:t xml:space="preserve"> ULGs sufficient time to comply. </w:t>
      </w:r>
    </w:p>
    <w:p w14:paraId="67656528" w14:textId="77777777" w:rsidR="00892DF1" w:rsidRPr="00A17D05" w:rsidRDefault="00892DF1" w:rsidP="00EB1606">
      <w:r w:rsidRPr="00A17D05">
        <w:t xml:space="preserve">See </w:t>
      </w:r>
      <w:r w:rsidR="00EB1606" w:rsidRPr="00A17D05">
        <w:t xml:space="preserve">Section </w:t>
      </w:r>
      <w:r w:rsidR="00842872" w:rsidRPr="00A17D05">
        <w:t>6</w:t>
      </w:r>
      <w:r w:rsidRPr="00A17D05">
        <w:t xml:space="preserve"> for the details.</w:t>
      </w:r>
    </w:p>
    <w:p w14:paraId="37E6AEAF" w14:textId="77777777" w:rsidR="00892DF1" w:rsidRPr="00A17D05" w:rsidRDefault="003B2B84" w:rsidP="00EB1606">
      <w:pPr>
        <w:pStyle w:val="Heading4"/>
      </w:pPr>
      <w:r w:rsidRPr="00A17D05">
        <w:t>DLIs 2</w:t>
      </w:r>
      <w:r w:rsidR="00DF5081" w:rsidRPr="00A17D05">
        <w:t>,</w:t>
      </w:r>
      <w:r w:rsidRPr="00A17D05">
        <w:t xml:space="preserve"> 3</w:t>
      </w:r>
      <w:r w:rsidR="00DF5081" w:rsidRPr="00A17D05">
        <w:t xml:space="preserve"> and 4</w:t>
      </w:r>
      <w:r w:rsidRPr="00A17D05">
        <w:t xml:space="preserve"> - </w:t>
      </w:r>
      <w:r w:rsidR="005817F5" w:rsidRPr="00A17D05">
        <w:t>ULG</w:t>
      </w:r>
      <w:r w:rsidR="00892DF1" w:rsidRPr="00A17D05">
        <w:t xml:space="preserve"> Performance Measures (PMs)</w:t>
      </w:r>
    </w:p>
    <w:p w14:paraId="27C852C8" w14:textId="7C685C44" w:rsidR="00892DF1" w:rsidRPr="00A17D05" w:rsidRDefault="00892DF1" w:rsidP="00EB1606">
      <w:r w:rsidRPr="00A17D05">
        <w:t xml:space="preserve">The PMs are those conditions that will be used to determine each </w:t>
      </w:r>
      <w:r w:rsidR="00F06ED0" w:rsidRPr="00A17D05">
        <w:t>ULG</w:t>
      </w:r>
      <w:r w:rsidRPr="00A17D05">
        <w:t>’s</w:t>
      </w:r>
      <w:r w:rsidR="00A830B8">
        <w:t xml:space="preserve"> </w:t>
      </w:r>
      <w:r w:rsidRPr="00A17D05">
        <w:t xml:space="preserve">allocation of the </w:t>
      </w:r>
      <w:r w:rsidR="00F06ED0" w:rsidRPr="00A17D05">
        <w:t>U</w:t>
      </w:r>
      <w:r w:rsidR="00E94A80" w:rsidRPr="00A17D05">
        <w:t>II</w:t>
      </w:r>
      <w:r w:rsidR="00F06ED0" w:rsidRPr="00A17D05">
        <w:t>DP</w:t>
      </w:r>
      <w:r w:rsidRPr="00A17D05">
        <w:t xml:space="preserve">’s </w:t>
      </w:r>
      <w:r w:rsidR="003B2B84" w:rsidRPr="00A17D05">
        <w:t>PG funds</w:t>
      </w:r>
      <w:r w:rsidRPr="00A17D05">
        <w:t>. The PMs involve detailed indicators to</w:t>
      </w:r>
      <w:r w:rsidR="00A830B8">
        <w:t xml:space="preserve"> </w:t>
      </w:r>
      <w:r w:rsidRPr="00A17D05">
        <w:t>measure performance</w:t>
      </w:r>
      <w:r w:rsidR="00A830B8">
        <w:t xml:space="preserve"> </w:t>
      </w:r>
      <w:r w:rsidR="00FA0113" w:rsidRPr="00A17D05">
        <w:t>and are</w:t>
      </w:r>
      <w:r w:rsidRPr="00A17D05">
        <w:t xml:space="preserve"> classified under </w:t>
      </w:r>
      <w:r w:rsidR="00F434D4" w:rsidRPr="00A17D05">
        <w:rPr>
          <w:b/>
        </w:rPr>
        <w:t>t</w:t>
      </w:r>
      <w:r w:rsidR="00DF5081" w:rsidRPr="00A17D05">
        <w:rPr>
          <w:b/>
        </w:rPr>
        <w:t>hree</w:t>
      </w:r>
      <w:r w:rsidR="00F434D4" w:rsidRPr="00A17D05">
        <w:rPr>
          <w:b/>
        </w:rPr>
        <w:t xml:space="preserve"> DLIs</w:t>
      </w:r>
      <w:r w:rsidR="00F434D4" w:rsidRPr="00A17D05">
        <w:t xml:space="preserve"> and </w:t>
      </w:r>
      <w:r w:rsidR="00F434D4" w:rsidRPr="00A17D05">
        <w:rPr>
          <w:b/>
        </w:rPr>
        <w:t>1</w:t>
      </w:r>
      <w:r w:rsidR="004D2E45" w:rsidRPr="00A17D05">
        <w:rPr>
          <w:b/>
        </w:rPr>
        <w:t>4</w:t>
      </w:r>
      <w:r w:rsidR="00F434D4" w:rsidRPr="00A17D05">
        <w:rPr>
          <w:b/>
        </w:rPr>
        <w:t>performance measures</w:t>
      </w:r>
      <w:r w:rsidRPr="00A17D05">
        <w:t xml:space="preserve"> as follows:</w:t>
      </w:r>
    </w:p>
    <w:p w14:paraId="4B1C8903" w14:textId="77777777" w:rsidR="00F434D4" w:rsidRPr="00A17D05" w:rsidRDefault="00F434D4" w:rsidP="00D919AD">
      <w:pPr>
        <w:rPr>
          <w:b/>
        </w:rPr>
      </w:pPr>
      <w:r w:rsidRPr="00A17D05">
        <w:rPr>
          <w:b/>
        </w:rPr>
        <w:t xml:space="preserve">DLI 2 - </w:t>
      </w:r>
      <w:r w:rsidR="00D919AD" w:rsidRPr="00A17D05">
        <w:rPr>
          <w:b/>
        </w:rPr>
        <w:t>Institutional Performance</w:t>
      </w:r>
    </w:p>
    <w:tbl>
      <w:tblPr>
        <w:tblStyle w:val="TableGrid"/>
        <w:tblW w:w="779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551"/>
      </w:tblGrid>
      <w:tr w:rsidR="00F434D4" w:rsidRPr="00A17D05" w14:paraId="3F2B0D5D" w14:textId="77777777">
        <w:tc>
          <w:tcPr>
            <w:tcW w:w="5245" w:type="dxa"/>
          </w:tcPr>
          <w:p w14:paraId="20C1276F" w14:textId="77777777" w:rsidR="00F434D4" w:rsidRPr="00A17D05" w:rsidRDefault="00F434D4" w:rsidP="00BA5B31">
            <w:pPr>
              <w:pStyle w:val="ListParagraph"/>
              <w:numPr>
                <w:ilvl w:val="0"/>
                <w:numId w:val="38"/>
              </w:numPr>
              <w:tabs>
                <w:tab w:val="left" w:pos="567"/>
              </w:tabs>
              <w:spacing w:before="60" w:after="60"/>
              <w:ind w:left="567" w:hanging="567"/>
            </w:pPr>
            <w:r w:rsidRPr="00A17D05">
              <w:t>Planning and Budgeting</w:t>
            </w:r>
          </w:p>
        </w:tc>
        <w:tc>
          <w:tcPr>
            <w:tcW w:w="2551" w:type="dxa"/>
          </w:tcPr>
          <w:p w14:paraId="2D12A405" w14:textId="77777777" w:rsidR="00F434D4" w:rsidRPr="00A17D05" w:rsidRDefault="00F434D4" w:rsidP="005817F5">
            <w:pPr>
              <w:spacing w:before="60" w:after="60"/>
              <w:jc w:val="center"/>
            </w:pPr>
            <w:r w:rsidRPr="00A17D05">
              <w:t>Maximum 10 points</w:t>
            </w:r>
          </w:p>
        </w:tc>
      </w:tr>
      <w:tr w:rsidR="00F434D4" w:rsidRPr="00A17D05" w14:paraId="41AD58A4" w14:textId="77777777">
        <w:tc>
          <w:tcPr>
            <w:tcW w:w="5245" w:type="dxa"/>
          </w:tcPr>
          <w:p w14:paraId="71AC6F71" w14:textId="77777777" w:rsidR="00F434D4" w:rsidRPr="00A17D05" w:rsidRDefault="00F434D4" w:rsidP="00BA5B31">
            <w:pPr>
              <w:pStyle w:val="ListParagraph"/>
              <w:numPr>
                <w:ilvl w:val="0"/>
                <w:numId w:val="38"/>
              </w:numPr>
              <w:tabs>
                <w:tab w:val="left" w:pos="567"/>
              </w:tabs>
              <w:spacing w:before="60" w:after="60"/>
              <w:ind w:left="567" w:hanging="567"/>
            </w:pPr>
            <w:r w:rsidRPr="00A17D05">
              <w:t>Assets Management</w:t>
            </w:r>
          </w:p>
        </w:tc>
        <w:tc>
          <w:tcPr>
            <w:tcW w:w="2551" w:type="dxa"/>
          </w:tcPr>
          <w:p w14:paraId="7F3C26E7" w14:textId="77777777" w:rsidR="00F434D4" w:rsidRPr="00A17D05" w:rsidRDefault="00F434D4" w:rsidP="005817F5">
            <w:pPr>
              <w:spacing w:before="60" w:after="60"/>
              <w:jc w:val="center"/>
            </w:pPr>
            <w:r w:rsidRPr="00A17D05">
              <w:t>Maximum 10 points</w:t>
            </w:r>
          </w:p>
        </w:tc>
      </w:tr>
      <w:tr w:rsidR="00F434D4" w:rsidRPr="00A17D05" w14:paraId="415A8561" w14:textId="77777777">
        <w:tc>
          <w:tcPr>
            <w:tcW w:w="5245" w:type="dxa"/>
          </w:tcPr>
          <w:p w14:paraId="322E54A2" w14:textId="77777777" w:rsidR="00F434D4" w:rsidRPr="00A17D05" w:rsidRDefault="00F434D4" w:rsidP="00BA5B31">
            <w:pPr>
              <w:pStyle w:val="ListParagraph"/>
              <w:numPr>
                <w:ilvl w:val="0"/>
                <w:numId w:val="38"/>
              </w:numPr>
              <w:tabs>
                <w:tab w:val="left" w:pos="567"/>
              </w:tabs>
              <w:spacing w:before="60" w:after="60"/>
              <w:ind w:left="567" w:hanging="567"/>
            </w:pPr>
            <w:r w:rsidRPr="00A17D05">
              <w:t>Public Financial Management</w:t>
            </w:r>
          </w:p>
        </w:tc>
        <w:tc>
          <w:tcPr>
            <w:tcW w:w="2551" w:type="dxa"/>
          </w:tcPr>
          <w:p w14:paraId="3671A883" w14:textId="77777777" w:rsidR="00F434D4" w:rsidRPr="00A17D05" w:rsidRDefault="00F434D4" w:rsidP="005817F5">
            <w:pPr>
              <w:spacing w:before="60" w:after="60"/>
              <w:jc w:val="center"/>
            </w:pPr>
            <w:r w:rsidRPr="00A17D05">
              <w:t>Maximum 1</w:t>
            </w:r>
            <w:r w:rsidR="00D13875" w:rsidRPr="00A17D05">
              <w:t>6</w:t>
            </w:r>
            <w:r w:rsidRPr="00A17D05">
              <w:t xml:space="preserve"> points</w:t>
            </w:r>
          </w:p>
        </w:tc>
      </w:tr>
      <w:tr w:rsidR="00F434D4" w:rsidRPr="00A17D05" w14:paraId="2509E206" w14:textId="77777777">
        <w:tc>
          <w:tcPr>
            <w:tcW w:w="5245" w:type="dxa"/>
          </w:tcPr>
          <w:p w14:paraId="48BBA145" w14:textId="77777777" w:rsidR="00F434D4" w:rsidRPr="00A17D05" w:rsidRDefault="00F434D4" w:rsidP="00BA5B31">
            <w:pPr>
              <w:pStyle w:val="ListParagraph"/>
              <w:numPr>
                <w:ilvl w:val="0"/>
                <w:numId w:val="38"/>
              </w:numPr>
              <w:tabs>
                <w:tab w:val="left" w:pos="567"/>
              </w:tabs>
              <w:spacing w:before="60" w:after="60"/>
              <w:ind w:left="567" w:hanging="567"/>
            </w:pPr>
            <w:r w:rsidRPr="00A17D05">
              <w:t>Procurement</w:t>
            </w:r>
          </w:p>
        </w:tc>
        <w:tc>
          <w:tcPr>
            <w:tcW w:w="2551" w:type="dxa"/>
          </w:tcPr>
          <w:p w14:paraId="6126B566" w14:textId="77777777" w:rsidR="00F434D4" w:rsidRPr="00A17D05" w:rsidRDefault="00F434D4" w:rsidP="005817F5">
            <w:pPr>
              <w:spacing w:before="60" w:after="60"/>
              <w:jc w:val="center"/>
            </w:pPr>
            <w:r w:rsidRPr="00A17D05">
              <w:t>Maximum 15 points</w:t>
            </w:r>
          </w:p>
        </w:tc>
      </w:tr>
      <w:tr w:rsidR="00F434D4" w:rsidRPr="00A17D05" w14:paraId="08B4C202" w14:textId="77777777">
        <w:tc>
          <w:tcPr>
            <w:tcW w:w="5245" w:type="dxa"/>
          </w:tcPr>
          <w:p w14:paraId="0730BD1A" w14:textId="77777777" w:rsidR="00F434D4" w:rsidRPr="00A17D05" w:rsidRDefault="000D241F" w:rsidP="00BA5B31">
            <w:pPr>
              <w:pStyle w:val="ListParagraph"/>
              <w:numPr>
                <w:ilvl w:val="0"/>
                <w:numId w:val="38"/>
              </w:numPr>
              <w:tabs>
                <w:tab w:val="left" w:pos="567"/>
              </w:tabs>
              <w:spacing w:before="60" w:after="60"/>
              <w:ind w:left="567" w:hanging="567"/>
            </w:pPr>
            <w:r w:rsidRPr="00A17D05">
              <w:t>Own-source Revenue E</w:t>
            </w:r>
            <w:r w:rsidR="00F434D4" w:rsidRPr="00A17D05">
              <w:t>nhancement</w:t>
            </w:r>
          </w:p>
        </w:tc>
        <w:tc>
          <w:tcPr>
            <w:tcW w:w="2551" w:type="dxa"/>
          </w:tcPr>
          <w:p w14:paraId="73D33568" w14:textId="77777777" w:rsidR="00F434D4" w:rsidRPr="00A17D05" w:rsidRDefault="00F434D4" w:rsidP="005817F5">
            <w:pPr>
              <w:spacing w:before="60" w:after="60"/>
              <w:jc w:val="center"/>
            </w:pPr>
            <w:r w:rsidRPr="00A17D05">
              <w:t>Maximum 10 points</w:t>
            </w:r>
          </w:p>
        </w:tc>
      </w:tr>
      <w:tr w:rsidR="00F434D4" w:rsidRPr="00A17D05" w14:paraId="1E2CFFA4" w14:textId="77777777">
        <w:tc>
          <w:tcPr>
            <w:tcW w:w="5245" w:type="dxa"/>
          </w:tcPr>
          <w:p w14:paraId="19837782" w14:textId="77777777" w:rsidR="00F434D4" w:rsidRPr="00A17D05" w:rsidRDefault="000D241F" w:rsidP="00BA5B31">
            <w:pPr>
              <w:pStyle w:val="ListParagraph"/>
              <w:numPr>
                <w:ilvl w:val="0"/>
                <w:numId w:val="38"/>
              </w:numPr>
              <w:tabs>
                <w:tab w:val="left" w:pos="567"/>
              </w:tabs>
              <w:spacing w:before="60" w:after="60"/>
              <w:ind w:left="567" w:hanging="567"/>
            </w:pPr>
            <w:r w:rsidRPr="00A17D05">
              <w:t>Accountability and T</w:t>
            </w:r>
            <w:r w:rsidR="00F434D4" w:rsidRPr="00A17D05">
              <w:t xml:space="preserve">ransparency </w:t>
            </w:r>
          </w:p>
        </w:tc>
        <w:tc>
          <w:tcPr>
            <w:tcW w:w="2551" w:type="dxa"/>
          </w:tcPr>
          <w:p w14:paraId="638C7337" w14:textId="77777777" w:rsidR="00F434D4" w:rsidRPr="00A17D05" w:rsidRDefault="00F434D4" w:rsidP="005817F5">
            <w:pPr>
              <w:spacing w:before="60" w:after="60"/>
              <w:jc w:val="center"/>
            </w:pPr>
            <w:r w:rsidRPr="00A17D05">
              <w:t>Maximum 1</w:t>
            </w:r>
            <w:r w:rsidR="006270EB" w:rsidRPr="00A17D05">
              <w:t>4</w:t>
            </w:r>
            <w:r w:rsidRPr="00A17D05">
              <w:t xml:space="preserve"> points</w:t>
            </w:r>
          </w:p>
        </w:tc>
      </w:tr>
      <w:tr w:rsidR="00F434D4" w:rsidRPr="00A17D05" w14:paraId="1EC8DE84" w14:textId="77777777">
        <w:tc>
          <w:tcPr>
            <w:tcW w:w="5245" w:type="dxa"/>
          </w:tcPr>
          <w:p w14:paraId="3F57F751" w14:textId="77777777" w:rsidR="00F434D4" w:rsidRPr="00A17D05" w:rsidRDefault="000D241F" w:rsidP="00BA5B31">
            <w:pPr>
              <w:pStyle w:val="ListParagraph"/>
              <w:numPr>
                <w:ilvl w:val="0"/>
                <w:numId w:val="38"/>
              </w:numPr>
              <w:tabs>
                <w:tab w:val="left" w:pos="567"/>
              </w:tabs>
              <w:spacing w:before="60" w:after="60"/>
              <w:ind w:left="567" w:hanging="567"/>
            </w:pPr>
            <w:r w:rsidRPr="00A17D05">
              <w:t xml:space="preserve">Environment and </w:t>
            </w:r>
            <w:r w:rsidR="00797DDE" w:rsidRPr="00A17D05">
              <w:t>S</w:t>
            </w:r>
            <w:r w:rsidR="00F434D4" w:rsidRPr="00A17D05">
              <w:t xml:space="preserve">ocial Safeguards </w:t>
            </w:r>
          </w:p>
        </w:tc>
        <w:tc>
          <w:tcPr>
            <w:tcW w:w="2551" w:type="dxa"/>
          </w:tcPr>
          <w:p w14:paraId="2CB7B5DE" w14:textId="77777777" w:rsidR="00F434D4" w:rsidRPr="00A17D05" w:rsidRDefault="00F434D4" w:rsidP="005817F5">
            <w:pPr>
              <w:spacing w:before="60" w:after="60"/>
              <w:jc w:val="center"/>
            </w:pPr>
            <w:r w:rsidRPr="00A17D05">
              <w:t>Maximum 10 points</w:t>
            </w:r>
          </w:p>
        </w:tc>
      </w:tr>
      <w:tr w:rsidR="00F434D4" w:rsidRPr="00A17D05" w14:paraId="43DA2E68" w14:textId="77777777">
        <w:tc>
          <w:tcPr>
            <w:tcW w:w="5245" w:type="dxa"/>
          </w:tcPr>
          <w:p w14:paraId="1B0D31C4" w14:textId="77777777" w:rsidR="00F434D4" w:rsidRPr="00A17D05" w:rsidRDefault="000D241F" w:rsidP="00BA5B31">
            <w:pPr>
              <w:pStyle w:val="ListParagraph"/>
              <w:numPr>
                <w:ilvl w:val="0"/>
                <w:numId w:val="38"/>
              </w:numPr>
              <w:tabs>
                <w:tab w:val="left" w:pos="567"/>
              </w:tabs>
              <w:spacing w:before="60" w:after="60"/>
              <w:ind w:left="567" w:hanging="567"/>
            </w:pPr>
            <w:r w:rsidRPr="00A17D05">
              <w:t>Land Management and Urban P</w:t>
            </w:r>
            <w:r w:rsidR="00F434D4" w:rsidRPr="00A17D05">
              <w:t xml:space="preserve">lanning </w:t>
            </w:r>
          </w:p>
        </w:tc>
        <w:tc>
          <w:tcPr>
            <w:tcW w:w="2551" w:type="dxa"/>
            <w:tcBorders>
              <w:bottom w:val="single" w:sz="4" w:space="0" w:color="auto"/>
            </w:tcBorders>
          </w:tcPr>
          <w:p w14:paraId="643AEE70" w14:textId="77777777" w:rsidR="00F434D4" w:rsidRPr="00A17D05" w:rsidRDefault="00F434D4" w:rsidP="005817F5">
            <w:pPr>
              <w:spacing w:before="60" w:after="60"/>
              <w:jc w:val="center"/>
            </w:pPr>
            <w:r w:rsidRPr="00A17D05">
              <w:t>Maximum 15 points</w:t>
            </w:r>
          </w:p>
        </w:tc>
      </w:tr>
      <w:tr w:rsidR="003B2B84" w:rsidRPr="00A17D05" w14:paraId="5AE9A971" w14:textId="77777777">
        <w:tc>
          <w:tcPr>
            <w:tcW w:w="5245" w:type="dxa"/>
          </w:tcPr>
          <w:p w14:paraId="24331EF4" w14:textId="77777777" w:rsidR="003B2B84" w:rsidRPr="00A17D05" w:rsidRDefault="003B2B84" w:rsidP="003B2B84">
            <w:pPr>
              <w:tabs>
                <w:tab w:val="left" w:pos="567"/>
              </w:tabs>
              <w:spacing w:before="60" w:after="60"/>
              <w:jc w:val="right"/>
            </w:pPr>
            <w:r w:rsidRPr="00A17D05">
              <w:t>Total maximum possible</w:t>
            </w:r>
          </w:p>
        </w:tc>
        <w:tc>
          <w:tcPr>
            <w:tcW w:w="2551" w:type="dxa"/>
            <w:tcBorders>
              <w:top w:val="single" w:sz="4" w:space="0" w:color="auto"/>
              <w:bottom w:val="single" w:sz="4" w:space="0" w:color="auto"/>
            </w:tcBorders>
          </w:tcPr>
          <w:p w14:paraId="583741F1" w14:textId="77777777" w:rsidR="003B2B84" w:rsidRPr="00A17D05" w:rsidRDefault="003B2B84" w:rsidP="005817F5">
            <w:pPr>
              <w:spacing w:before="60" w:after="60"/>
              <w:jc w:val="center"/>
            </w:pPr>
            <w:r w:rsidRPr="00A17D05">
              <w:t>10</w:t>
            </w:r>
            <w:r w:rsidR="006270EB" w:rsidRPr="00A17D05">
              <w:t>0</w:t>
            </w:r>
            <w:r w:rsidRPr="00A17D05">
              <w:t xml:space="preserve"> points</w:t>
            </w:r>
          </w:p>
        </w:tc>
      </w:tr>
    </w:tbl>
    <w:p w14:paraId="51164DA9" w14:textId="77777777" w:rsidR="00FE7145" w:rsidRPr="00A17D05" w:rsidRDefault="00BC39CF" w:rsidP="00EB1606">
      <w:r w:rsidRPr="00A17D05">
        <w:t>An</w:t>
      </w:r>
      <w:r w:rsidR="00FE7145" w:rsidRPr="00A17D05">
        <w:t xml:space="preserve"> average of </w:t>
      </w:r>
      <w:r w:rsidR="00D13875" w:rsidRPr="00A17D05">
        <w:t>7</w:t>
      </w:r>
      <w:r w:rsidR="00FE7145" w:rsidRPr="00A17D05">
        <w:t>0 points in Year 1, rising to an average of 8</w:t>
      </w:r>
      <w:r w:rsidR="00D13875" w:rsidRPr="00A17D05">
        <w:t>5</w:t>
      </w:r>
      <w:r w:rsidR="00FE7145" w:rsidRPr="00A17D05">
        <w:t xml:space="preserve"> points in year 5 of the U</w:t>
      </w:r>
      <w:r w:rsidR="00D13875" w:rsidRPr="00A17D05">
        <w:t>II</w:t>
      </w:r>
      <w:r w:rsidR="00FE7145" w:rsidRPr="00A17D05">
        <w:t xml:space="preserve">DP period is the </w:t>
      </w:r>
      <w:r w:rsidRPr="00A17D05">
        <w:t>reference point</w:t>
      </w:r>
      <w:r w:rsidR="00FE7145" w:rsidRPr="00A17D05">
        <w:t xml:space="preserve"> for</w:t>
      </w:r>
      <w:r w:rsidR="00F1016B" w:rsidRPr="00A17D05">
        <w:t xml:space="preserve"> the targeted level of</w:t>
      </w:r>
      <w:r w:rsidR="00FE7145" w:rsidRPr="00A17D05">
        <w:t xml:space="preserve"> funding.</w:t>
      </w:r>
      <w:r w:rsidR="00F1016B" w:rsidRPr="00A17D05">
        <w:t xml:space="preserve"> Less tha</w:t>
      </w:r>
      <w:r w:rsidR="00E2685B" w:rsidRPr="00A17D05">
        <w:t>n</w:t>
      </w:r>
      <w:r w:rsidR="00F1016B" w:rsidRPr="00A17D05">
        <w:t xml:space="preserve"> this average will lead to less</w:t>
      </w:r>
      <w:r w:rsidR="000A290F" w:rsidRPr="00A17D05">
        <w:t>-</w:t>
      </w:r>
      <w:r w:rsidR="00F1016B" w:rsidRPr="00A17D05">
        <w:t>than</w:t>
      </w:r>
      <w:r w:rsidR="000A290F" w:rsidRPr="00A17D05">
        <w:t>-</w:t>
      </w:r>
      <w:r w:rsidR="00F1016B" w:rsidRPr="00A17D05">
        <w:t>targeted funding, and opposite, a score above the average will lead to allocations above the average targets.</w:t>
      </w:r>
    </w:p>
    <w:p w14:paraId="5FAE1EAA" w14:textId="4BF94F92" w:rsidR="00892DF1" w:rsidRPr="00A17D05" w:rsidRDefault="00892DF1" w:rsidP="00EB1606">
      <w:r w:rsidRPr="00A17D05">
        <w:t xml:space="preserve">See </w:t>
      </w:r>
      <w:r w:rsidR="00F434D4" w:rsidRPr="00A17D05">
        <w:t xml:space="preserve">Section </w:t>
      </w:r>
      <w:r w:rsidR="00842872" w:rsidRPr="00A17D05">
        <w:t>7</w:t>
      </w:r>
      <w:r w:rsidR="007820E4">
        <w:t xml:space="preserve"> </w:t>
      </w:r>
      <w:r w:rsidRPr="00A17D05">
        <w:t>for more details.</w:t>
      </w:r>
    </w:p>
    <w:p w14:paraId="35DB4A88" w14:textId="77777777" w:rsidR="00E128FA" w:rsidRPr="00846AD5" w:rsidRDefault="00D919AD" w:rsidP="005817F5">
      <w:pPr>
        <w:keepNext/>
        <w:keepLines/>
        <w:rPr>
          <w:b/>
          <w:sz w:val="20"/>
          <w:szCs w:val="20"/>
        </w:rPr>
      </w:pPr>
      <w:r w:rsidRPr="00A17D05">
        <w:rPr>
          <w:b/>
        </w:rPr>
        <w:t xml:space="preserve">DLI </w:t>
      </w:r>
      <w:r w:rsidR="00797DDE" w:rsidRPr="00A17D05">
        <w:rPr>
          <w:b/>
        </w:rPr>
        <w:t>3</w:t>
      </w:r>
      <w:r w:rsidRPr="00A17D05">
        <w:rPr>
          <w:b/>
        </w:rPr>
        <w:t xml:space="preserve"> - Infrastructure Investment Performanc</w:t>
      </w:r>
      <w:r w:rsidRPr="00A17D05">
        <w:rPr>
          <w:b/>
          <w:sz w:val="20"/>
          <w:szCs w:val="20"/>
        </w:rPr>
        <w: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326"/>
      </w:tblGrid>
      <w:tr w:rsidR="00D13875" w:rsidRPr="00A17D05" w14:paraId="36EEB16A" w14:textId="77777777" w:rsidTr="00D13875">
        <w:tc>
          <w:tcPr>
            <w:tcW w:w="6096" w:type="dxa"/>
            <w:shd w:val="clear" w:color="auto" w:fill="B6DDE8" w:themeFill="accent5" w:themeFillTint="66"/>
          </w:tcPr>
          <w:p w14:paraId="38C71707" w14:textId="77777777" w:rsidR="00D13875" w:rsidRPr="00A17D05" w:rsidRDefault="00D13875" w:rsidP="005817F5">
            <w:pPr>
              <w:keepNext/>
              <w:keepLines/>
              <w:spacing w:before="60" w:after="60"/>
            </w:pPr>
          </w:p>
        </w:tc>
        <w:tc>
          <w:tcPr>
            <w:tcW w:w="2326" w:type="dxa"/>
            <w:shd w:val="clear" w:color="auto" w:fill="B6DDE8" w:themeFill="accent5" w:themeFillTint="66"/>
          </w:tcPr>
          <w:p w14:paraId="48CB364B" w14:textId="77777777" w:rsidR="00D13875" w:rsidRPr="00A17D05" w:rsidRDefault="00D13875" w:rsidP="005817F5">
            <w:pPr>
              <w:keepNext/>
              <w:keepLines/>
              <w:spacing w:before="60" w:after="60"/>
              <w:jc w:val="center"/>
            </w:pPr>
          </w:p>
        </w:tc>
      </w:tr>
      <w:tr w:rsidR="00D13875" w:rsidRPr="00A17D05" w14:paraId="0DD69B19" w14:textId="77777777" w:rsidTr="00D13875">
        <w:tc>
          <w:tcPr>
            <w:tcW w:w="6096" w:type="dxa"/>
          </w:tcPr>
          <w:p w14:paraId="7E1904FF" w14:textId="77777777" w:rsidR="00D13875" w:rsidRPr="00A17D05" w:rsidRDefault="00D13875" w:rsidP="00BA5B31">
            <w:pPr>
              <w:pStyle w:val="ListParagraph"/>
              <w:keepNext/>
              <w:keepLines/>
              <w:numPr>
                <w:ilvl w:val="0"/>
                <w:numId w:val="39"/>
              </w:numPr>
              <w:spacing w:before="60" w:after="60"/>
            </w:pPr>
            <w:r w:rsidRPr="00A17D05">
              <w:t xml:space="preserve">Urban Infrastructure Targets </w:t>
            </w:r>
          </w:p>
        </w:tc>
        <w:tc>
          <w:tcPr>
            <w:tcW w:w="2326" w:type="dxa"/>
          </w:tcPr>
          <w:p w14:paraId="20E1B482" w14:textId="701D11C1" w:rsidR="00D13875" w:rsidRPr="00A17D05" w:rsidRDefault="00D13875" w:rsidP="005817F5">
            <w:pPr>
              <w:keepNext/>
              <w:keepLines/>
              <w:spacing w:before="60" w:after="60"/>
              <w:jc w:val="center"/>
            </w:pPr>
            <w:r w:rsidRPr="00A17D05">
              <w:t xml:space="preserve">Maximum </w:t>
            </w:r>
            <w:r w:rsidR="007820E4">
              <w:t>2</w:t>
            </w:r>
            <w:r w:rsidR="00785923">
              <w:t>0</w:t>
            </w:r>
            <w:r w:rsidRPr="00A17D05">
              <w:t xml:space="preserve"> points</w:t>
            </w:r>
          </w:p>
        </w:tc>
      </w:tr>
      <w:tr w:rsidR="00D13875" w:rsidRPr="00A17D05" w14:paraId="09B9CFE7" w14:textId="77777777" w:rsidTr="00D13875">
        <w:tc>
          <w:tcPr>
            <w:tcW w:w="6096" w:type="dxa"/>
          </w:tcPr>
          <w:p w14:paraId="7D08C693" w14:textId="77777777" w:rsidR="00D13875" w:rsidRPr="00A17D05" w:rsidRDefault="00D13875" w:rsidP="00BA5B31">
            <w:pPr>
              <w:pStyle w:val="ListParagraph"/>
              <w:numPr>
                <w:ilvl w:val="0"/>
                <w:numId w:val="39"/>
              </w:numPr>
              <w:spacing w:before="60" w:after="60"/>
            </w:pPr>
            <w:r w:rsidRPr="00A17D05">
              <w:t xml:space="preserve">Maintenance Performance </w:t>
            </w:r>
          </w:p>
        </w:tc>
        <w:tc>
          <w:tcPr>
            <w:tcW w:w="2326" w:type="dxa"/>
          </w:tcPr>
          <w:p w14:paraId="54B6F3F5" w14:textId="77777777" w:rsidR="00D13875" w:rsidRPr="00A17D05" w:rsidRDefault="00D13875" w:rsidP="005817F5">
            <w:pPr>
              <w:spacing w:before="60" w:after="60"/>
              <w:jc w:val="center"/>
            </w:pPr>
            <w:r w:rsidRPr="00A17D05">
              <w:t xml:space="preserve">Maximum </w:t>
            </w:r>
            <w:r w:rsidR="00A17D05">
              <w:t>3</w:t>
            </w:r>
            <w:r w:rsidRPr="00A17D05">
              <w:t>0 points</w:t>
            </w:r>
          </w:p>
        </w:tc>
      </w:tr>
      <w:tr w:rsidR="00D13875" w:rsidRPr="00A17D05" w14:paraId="60DDFD53" w14:textId="77777777" w:rsidTr="00D13875">
        <w:tc>
          <w:tcPr>
            <w:tcW w:w="6096" w:type="dxa"/>
          </w:tcPr>
          <w:p w14:paraId="584D9B38" w14:textId="77777777" w:rsidR="00D13875" w:rsidRDefault="00D13875" w:rsidP="00BA5B31">
            <w:pPr>
              <w:pStyle w:val="ListParagraph"/>
              <w:numPr>
                <w:ilvl w:val="0"/>
                <w:numId w:val="39"/>
              </w:numPr>
              <w:spacing w:before="60" w:after="60"/>
            </w:pPr>
            <w:r w:rsidRPr="00A17D05">
              <w:t xml:space="preserve">Quality of Infrastructure </w:t>
            </w:r>
          </w:p>
          <w:p w14:paraId="386998DA" w14:textId="1703F62E" w:rsidR="00785923" w:rsidRPr="00A17D05" w:rsidRDefault="00785923" w:rsidP="000B3274">
            <w:pPr>
              <w:pStyle w:val="ListParagraph"/>
              <w:numPr>
                <w:ilvl w:val="0"/>
                <w:numId w:val="39"/>
              </w:numPr>
              <w:tabs>
                <w:tab w:val="left" w:pos="567"/>
              </w:tabs>
            </w:pPr>
            <w:r w:rsidRPr="000B3274">
              <w:rPr>
                <w:b/>
                <w:bCs/>
                <w:sz w:val="18"/>
                <w:szCs w:val="18"/>
              </w:rPr>
              <w:t xml:space="preserve">Timely completion and operation of infrastructure </w:t>
            </w:r>
          </w:p>
        </w:tc>
        <w:tc>
          <w:tcPr>
            <w:tcW w:w="2326" w:type="dxa"/>
            <w:tcBorders>
              <w:bottom w:val="single" w:sz="4" w:space="0" w:color="auto"/>
            </w:tcBorders>
          </w:tcPr>
          <w:p w14:paraId="77DE2A5B" w14:textId="263F174C" w:rsidR="00D13875" w:rsidRDefault="00D13875" w:rsidP="005817F5">
            <w:pPr>
              <w:spacing w:before="60" w:after="60"/>
              <w:jc w:val="center"/>
            </w:pPr>
            <w:r w:rsidRPr="00A17D05">
              <w:t xml:space="preserve">Maximum </w:t>
            </w:r>
            <w:r w:rsidR="00785923">
              <w:t>30</w:t>
            </w:r>
            <w:r w:rsidRPr="00A17D05">
              <w:t xml:space="preserve"> points</w:t>
            </w:r>
          </w:p>
          <w:p w14:paraId="71272169" w14:textId="0E04D112" w:rsidR="00785923" w:rsidRDefault="00785923" w:rsidP="00785923">
            <w:pPr>
              <w:spacing w:before="60" w:after="60"/>
              <w:jc w:val="center"/>
            </w:pPr>
            <w:r w:rsidRPr="00A17D05">
              <w:t xml:space="preserve">Maximum </w:t>
            </w:r>
            <w:r>
              <w:t>2</w:t>
            </w:r>
            <w:r w:rsidRPr="00A17D05">
              <w:t>0 points</w:t>
            </w:r>
          </w:p>
          <w:p w14:paraId="4619A50F" w14:textId="5437B316" w:rsidR="00785923" w:rsidRPr="00A17D05" w:rsidRDefault="00785923" w:rsidP="005817F5">
            <w:pPr>
              <w:spacing w:before="60" w:after="60"/>
              <w:jc w:val="center"/>
            </w:pPr>
          </w:p>
        </w:tc>
      </w:tr>
      <w:tr w:rsidR="00D13875" w:rsidRPr="00842872" w14:paraId="6AF90BF7" w14:textId="77777777" w:rsidTr="00D13875">
        <w:tc>
          <w:tcPr>
            <w:tcW w:w="6096" w:type="dxa"/>
          </w:tcPr>
          <w:p w14:paraId="3F4C40EE" w14:textId="77777777" w:rsidR="00D13875" w:rsidRPr="00A17D05" w:rsidRDefault="00D13875" w:rsidP="00FE7145">
            <w:pPr>
              <w:spacing w:before="60" w:after="60"/>
              <w:jc w:val="right"/>
            </w:pPr>
            <w:r w:rsidRPr="00A17D05">
              <w:t>Total maximum possible</w:t>
            </w:r>
          </w:p>
        </w:tc>
        <w:tc>
          <w:tcPr>
            <w:tcW w:w="2326" w:type="dxa"/>
            <w:tcBorders>
              <w:top w:val="single" w:sz="4" w:space="0" w:color="auto"/>
              <w:bottom w:val="single" w:sz="4" w:space="0" w:color="auto"/>
            </w:tcBorders>
          </w:tcPr>
          <w:p w14:paraId="6B63B3E3" w14:textId="77777777" w:rsidR="00D13875" w:rsidRPr="00842872" w:rsidRDefault="006270EB" w:rsidP="00F53C1A">
            <w:pPr>
              <w:spacing w:before="60" w:after="60"/>
              <w:jc w:val="center"/>
            </w:pPr>
            <w:r w:rsidRPr="00A17D05">
              <w:t>10</w:t>
            </w:r>
            <w:r w:rsidR="00D13875" w:rsidRPr="00A17D05">
              <w:t>0 points</w:t>
            </w:r>
          </w:p>
        </w:tc>
      </w:tr>
    </w:tbl>
    <w:p w14:paraId="6F4CF059" w14:textId="77777777" w:rsidR="00FE7145" w:rsidRPr="00842872" w:rsidRDefault="00BC39CF" w:rsidP="00FE7145">
      <w:r w:rsidRPr="00842872">
        <w:t>An</w:t>
      </w:r>
      <w:r w:rsidR="00FE7145" w:rsidRPr="00842872">
        <w:t xml:space="preserve"> average of </w:t>
      </w:r>
      <w:r w:rsidR="00D13875" w:rsidRPr="00842872">
        <w:t>7</w:t>
      </w:r>
      <w:r w:rsidR="00FE7145" w:rsidRPr="00842872">
        <w:t>0 points in Year 1, rising to an average of 8</w:t>
      </w:r>
      <w:r w:rsidR="00D13875" w:rsidRPr="00842872">
        <w:t>5</w:t>
      </w:r>
      <w:r w:rsidR="00FE7145" w:rsidRPr="00842872">
        <w:t xml:space="preserve"> points in year 5 of the U</w:t>
      </w:r>
      <w:r w:rsidR="00D13875" w:rsidRPr="00842872">
        <w:t>II</w:t>
      </w:r>
      <w:r w:rsidR="00FE7145" w:rsidRPr="00842872">
        <w:t xml:space="preserve">DP period is the </w:t>
      </w:r>
      <w:r w:rsidR="000A290F" w:rsidRPr="00842872">
        <w:t xml:space="preserve">reference point </w:t>
      </w:r>
      <w:r w:rsidR="00FE7145" w:rsidRPr="00842872">
        <w:t>for</w:t>
      </w:r>
      <w:r w:rsidR="00443624" w:rsidRPr="00842872">
        <w:t xml:space="preserve"> the average targeted level of</w:t>
      </w:r>
      <w:r w:rsidR="00FE7145" w:rsidRPr="00842872">
        <w:t xml:space="preserve"> funding</w:t>
      </w:r>
      <w:r w:rsidR="00443624" w:rsidRPr="00842872">
        <w:t xml:space="preserve"> (less than average will lead to reduced funding level, as </w:t>
      </w:r>
      <w:r w:rsidR="00797DDE" w:rsidRPr="00842872">
        <w:t xml:space="preserve">stated </w:t>
      </w:r>
      <w:r w:rsidR="00443624" w:rsidRPr="00842872">
        <w:t>above</w:t>
      </w:r>
      <w:r w:rsidR="00797DDE" w:rsidRPr="00842872">
        <w:t>)</w:t>
      </w:r>
      <w:r w:rsidR="00FE7145" w:rsidRPr="00842872">
        <w:t>.</w:t>
      </w:r>
    </w:p>
    <w:p w14:paraId="75AD7CA4" w14:textId="77777777" w:rsidR="00D919AD" w:rsidRPr="00842872" w:rsidRDefault="00D919AD" w:rsidP="00D919AD">
      <w:r w:rsidRPr="00A24218">
        <w:t xml:space="preserve">See Section </w:t>
      </w:r>
      <w:r w:rsidR="00842872" w:rsidRPr="00A24218">
        <w:t>8</w:t>
      </w:r>
      <w:r w:rsidRPr="00A24218">
        <w:t xml:space="preserve"> for more details.</w:t>
      </w:r>
    </w:p>
    <w:p w14:paraId="1B939897" w14:textId="77777777" w:rsidR="00274A8A" w:rsidRPr="00842872" w:rsidRDefault="00274A8A" w:rsidP="00274A8A">
      <w:pPr>
        <w:keepNext/>
        <w:keepLines/>
        <w:rPr>
          <w:b/>
        </w:rPr>
      </w:pPr>
      <w:r w:rsidRPr="00842872">
        <w:rPr>
          <w:b/>
        </w:rPr>
        <w:t xml:space="preserve">DLI 4 </w:t>
      </w:r>
      <w:r w:rsidR="00D13875" w:rsidRPr="00842872">
        <w:rPr>
          <w:b/>
        </w:rPr>
        <w:t>–</w:t>
      </w:r>
      <w:r w:rsidR="00D13875" w:rsidRPr="00A24218">
        <w:rPr>
          <w:b/>
        </w:rPr>
        <w:t>Local Economic Development, Urban Resilience and Gender Mainstreaming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326"/>
      </w:tblGrid>
      <w:tr w:rsidR="00D13875" w:rsidRPr="00842872" w14:paraId="7863F0EE" w14:textId="77777777" w:rsidTr="000C29D1">
        <w:tc>
          <w:tcPr>
            <w:tcW w:w="6096" w:type="dxa"/>
            <w:shd w:val="clear" w:color="auto" w:fill="B6DDE8" w:themeFill="accent5" w:themeFillTint="66"/>
          </w:tcPr>
          <w:p w14:paraId="085199D2" w14:textId="77777777" w:rsidR="00D13875" w:rsidRPr="00842872" w:rsidRDefault="00D13875" w:rsidP="000C29D1">
            <w:pPr>
              <w:keepNext/>
              <w:keepLines/>
              <w:spacing w:before="60" w:after="60"/>
            </w:pPr>
          </w:p>
        </w:tc>
        <w:tc>
          <w:tcPr>
            <w:tcW w:w="2326" w:type="dxa"/>
            <w:shd w:val="clear" w:color="auto" w:fill="B6DDE8" w:themeFill="accent5" w:themeFillTint="66"/>
          </w:tcPr>
          <w:p w14:paraId="3D86D346" w14:textId="77777777" w:rsidR="00D13875" w:rsidRPr="00842872" w:rsidRDefault="00D13875" w:rsidP="000C29D1">
            <w:pPr>
              <w:keepNext/>
              <w:keepLines/>
              <w:spacing w:before="60" w:after="60"/>
              <w:jc w:val="center"/>
            </w:pPr>
          </w:p>
        </w:tc>
      </w:tr>
      <w:tr w:rsidR="00D13875" w:rsidRPr="00842872" w14:paraId="529656DB" w14:textId="77777777" w:rsidTr="000C29D1">
        <w:tc>
          <w:tcPr>
            <w:tcW w:w="6096" w:type="dxa"/>
          </w:tcPr>
          <w:p w14:paraId="2D1EC5C2" w14:textId="77777777" w:rsidR="00D13875" w:rsidRPr="00842872" w:rsidRDefault="00D13875" w:rsidP="000B3274">
            <w:pPr>
              <w:pStyle w:val="ListParagraph"/>
              <w:keepNext/>
              <w:keepLines/>
              <w:numPr>
                <w:ilvl w:val="0"/>
                <w:numId w:val="89"/>
              </w:numPr>
              <w:spacing w:before="60" w:after="60"/>
            </w:pPr>
            <w:r w:rsidRPr="00842872">
              <w:t xml:space="preserve">Local Economic Development </w:t>
            </w:r>
          </w:p>
        </w:tc>
        <w:tc>
          <w:tcPr>
            <w:tcW w:w="2326" w:type="dxa"/>
          </w:tcPr>
          <w:p w14:paraId="10958184" w14:textId="77777777" w:rsidR="00D13875" w:rsidRPr="00842872" w:rsidRDefault="00D13875" w:rsidP="000C29D1">
            <w:pPr>
              <w:keepNext/>
              <w:keepLines/>
              <w:spacing w:before="60" w:after="60"/>
              <w:jc w:val="center"/>
            </w:pPr>
            <w:r w:rsidRPr="00842872">
              <w:t xml:space="preserve">Maximum </w:t>
            </w:r>
            <w:r w:rsidR="00D65BF3" w:rsidRPr="00842872">
              <w:t>4</w:t>
            </w:r>
            <w:r w:rsidRPr="00842872">
              <w:t>0 points</w:t>
            </w:r>
          </w:p>
        </w:tc>
      </w:tr>
      <w:tr w:rsidR="00D13875" w:rsidRPr="00842872" w14:paraId="2D9A517E" w14:textId="77777777" w:rsidTr="000C29D1">
        <w:tc>
          <w:tcPr>
            <w:tcW w:w="6096" w:type="dxa"/>
          </w:tcPr>
          <w:p w14:paraId="6C8EE859" w14:textId="77777777" w:rsidR="00D13875" w:rsidRPr="00842872" w:rsidRDefault="00D13875" w:rsidP="000B3274">
            <w:pPr>
              <w:pStyle w:val="ListParagraph"/>
              <w:numPr>
                <w:ilvl w:val="0"/>
                <w:numId w:val="89"/>
              </w:numPr>
              <w:spacing w:before="60" w:after="60"/>
            </w:pPr>
            <w:r w:rsidRPr="00842872">
              <w:t xml:space="preserve">Urban Resilience </w:t>
            </w:r>
          </w:p>
        </w:tc>
        <w:tc>
          <w:tcPr>
            <w:tcW w:w="2326" w:type="dxa"/>
          </w:tcPr>
          <w:p w14:paraId="4174818A" w14:textId="77777777" w:rsidR="00D13875" w:rsidRPr="00842872" w:rsidRDefault="00D13875" w:rsidP="000C29D1">
            <w:pPr>
              <w:spacing w:before="60" w:after="60"/>
              <w:jc w:val="center"/>
            </w:pPr>
            <w:r w:rsidRPr="00842872">
              <w:t xml:space="preserve">Maximum </w:t>
            </w:r>
            <w:r w:rsidR="00D65BF3" w:rsidRPr="00842872">
              <w:t>3</w:t>
            </w:r>
            <w:r w:rsidRPr="00842872">
              <w:t>0 points</w:t>
            </w:r>
          </w:p>
        </w:tc>
      </w:tr>
      <w:tr w:rsidR="00D13875" w:rsidRPr="00842872" w14:paraId="64CD47BE" w14:textId="77777777" w:rsidTr="000C29D1">
        <w:tc>
          <w:tcPr>
            <w:tcW w:w="6096" w:type="dxa"/>
          </w:tcPr>
          <w:p w14:paraId="143517C2" w14:textId="77777777" w:rsidR="00D13875" w:rsidRPr="00842872" w:rsidRDefault="00D13875" w:rsidP="000B3274">
            <w:pPr>
              <w:pStyle w:val="ListParagraph"/>
              <w:numPr>
                <w:ilvl w:val="0"/>
                <w:numId w:val="89"/>
              </w:numPr>
              <w:spacing w:before="60" w:after="60"/>
            </w:pPr>
            <w:r w:rsidRPr="00842872">
              <w:t xml:space="preserve">Gender Mainstreaming </w:t>
            </w:r>
          </w:p>
        </w:tc>
        <w:tc>
          <w:tcPr>
            <w:tcW w:w="2326" w:type="dxa"/>
            <w:tcBorders>
              <w:bottom w:val="single" w:sz="4" w:space="0" w:color="auto"/>
            </w:tcBorders>
          </w:tcPr>
          <w:p w14:paraId="53DD1DCE" w14:textId="77777777" w:rsidR="00D13875" w:rsidRPr="00842872" w:rsidRDefault="00D13875" w:rsidP="000C29D1">
            <w:pPr>
              <w:spacing w:before="60" w:after="60"/>
              <w:jc w:val="center"/>
            </w:pPr>
            <w:r w:rsidRPr="00842872">
              <w:t>Maximum 30 points</w:t>
            </w:r>
          </w:p>
        </w:tc>
      </w:tr>
      <w:tr w:rsidR="00D13875" w:rsidRPr="00842872" w14:paraId="723B0C66" w14:textId="77777777" w:rsidTr="000C29D1">
        <w:tc>
          <w:tcPr>
            <w:tcW w:w="6096" w:type="dxa"/>
          </w:tcPr>
          <w:p w14:paraId="3246310C" w14:textId="77777777" w:rsidR="00D13875" w:rsidRPr="00842872" w:rsidRDefault="00D13875" w:rsidP="000C29D1">
            <w:pPr>
              <w:spacing w:before="60" w:after="60"/>
              <w:jc w:val="right"/>
            </w:pPr>
            <w:r w:rsidRPr="00842872">
              <w:t>Total maximum possible</w:t>
            </w:r>
          </w:p>
        </w:tc>
        <w:tc>
          <w:tcPr>
            <w:tcW w:w="2326" w:type="dxa"/>
            <w:tcBorders>
              <w:top w:val="single" w:sz="4" w:space="0" w:color="auto"/>
              <w:bottom w:val="single" w:sz="4" w:space="0" w:color="auto"/>
            </w:tcBorders>
          </w:tcPr>
          <w:p w14:paraId="49D457D9" w14:textId="77777777" w:rsidR="00D13875" w:rsidRPr="00842872" w:rsidRDefault="00D65BF3" w:rsidP="000C29D1">
            <w:pPr>
              <w:spacing w:before="60" w:after="60"/>
              <w:jc w:val="center"/>
            </w:pPr>
            <w:r w:rsidRPr="00842872">
              <w:t>10</w:t>
            </w:r>
            <w:r w:rsidR="00D13875" w:rsidRPr="00842872">
              <w:t>0 points</w:t>
            </w:r>
          </w:p>
        </w:tc>
      </w:tr>
    </w:tbl>
    <w:p w14:paraId="5E57ACD3" w14:textId="4D876797" w:rsidR="00D13875" w:rsidRPr="00842872" w:rsidRDefault="00D13875" w:rsidP="00D13875">
      <w:r w:rsidRPr="00842872">
        <w:t xml:space="preserve">An average of </w:t>
      </w:r>
      <w:r w:rsidR="00C063B5">
        <w:t>7</w:t>
      </w:r>
      <w:r w:rsidRPr="00842872">
        <w:t xml:space="preserve">0 points in Year </w:t>
      </w:r>
      <w:r w:rsidR="00D65BF3" w:rsidRPr="00842872">
        <w:t>3</w:t>
      </w:r>
      <w:r w:rsidRPr="00842872">
        <w:t>, rising to an average of</w:t>
      </w:r>
      <w:r w:rsidR="00D65BF3" w:rsidRPr="00842872">
        <w:t xml:space="preserve"> </w:t>
      </w:r>
      <w:r w:rsidR="00FC0090">
        <w:t>80</w:t>
      </w:r>
      <w:r w:rsidRPr="00842872">
        <w:t xml:space="preserve"> points in year 5 of the UIIDP period is the reference point for the average targeted level of funding (less than average will lead to reduced funding level, as stated above).</w:t>
      </w:r>
    </w:p>
    <w:p w14:paraId="648DF996" w14:textId="77777777" w:rsidR="00D13875" w:rsidRPr="00842872" w:rsidRDefault="00D13875" w:rsidP="00D13875">
      <w:r w:rsidRPr="00A24218">
        <w:t xml:space="preserve">See Section </w:t>
      </w:r>
      <w:r w:rsidR="00842872" w:rsidRPr="00A24218">
        <w:t>9</w:t>
      </w:r>
      <w:r w:rsidRPr="00A24218">
        <w:t xml:space="preserve"> for more details.</w:t>
      </w:r>
    </w:p>
    <w:p w14:paraId="35ACCEA7" w14:textId="77777777" w:rsidR="00274A8A" w:rsidRPr="00842872" w:rsidRDefault="00274A8A" w:rsidP="00D919AD"/>
    <w:p w14:paraId="4180AA5E" w14:textId="77777777" w:rsidR="005817F5" w:rsidRPr="00842872" w:rsidRDefault="000D241F" w:rsidP="005817F5">
      <w:pPr>
        <w:pStyle w:val="Heading4"/>
      </w:pPr>
      <w:r w:rsidRPr="00842872">
        <w:t>DLIs 5, 6</w:t>
      </w:r>
      <w:r w:rsidR="00D65BF3" w:rsidRPr="00842872">
        <w:t>,</w:t>
      </w:r>
      <w:r w:rsidRPr="00842872">
        <w:t xml:space="preserve"> 7</w:t>
      </w:r>
      <w:r w:rsidR="00D65BF3" w:rsidRPr="00842872">
        <w:t>, 8 and 9</w:t>
      </w:r>
      <w:r w:rsidRPr="00842872">
        <w:t xml:space="preserve">- </w:t>
      </w:r>
      <w:r w:rsidR="005817F5" w:rsidRPr="00842872">
        <w:t>R</w:t>
      </w:r>
      <w:r w:rsidRPr="00842872">
        <w:t>IA Performance Measures (PMs)</w:t>
      </w:r>
    </w:p>
    <w:tbl>
      <w:tblPr>
        <w:tblStyle w:val="TableGrid"/>
        <w:tblW w:w="0" w:type="auto"/>
        <w:tblLook w:val="04A0" w:firstRow="1" w:lastRow="0" w:firstColumn="1" w:lastColumn="0" w:noHBand="0" w:noVBand="1"/>
      </w:tblPr>
      <w:tblGrid>
        <w:gridCol w:w="2093"/>
        <w:gridCol w:w="6804"/>
      </w:tblGrid>
      <w:tr w:rsidR="005817F5" w:rsidRPr="00842872" w14:paraId="1B219B4C" w14:textId="77777777" w:rsidTr="00D65BF3">
        <w:tc>
          <w:tcPr>
            <w:tcW w:w="2093" w:type="dxa"/>
          </w:tcPr>
          <w:p w14:paraId="0014BFDA" w14:textId="77777777" w:rsidR="005817F5" w:rsidRPr="00842872" w:rsidRDefault="001A1AEA" w:rsidP="000B3274">
            <w:pPr>
              <w:pStyle w:val="ListParagraph"/>
              <w:numPr>
                <w:ilvl w:val="0"/>
                <w:numId w:val="90"/>
              </w:numPr>
              <w:spacing w:before="60" w:after="60"/>
            </w:pPr>
            <w:r w:rsidRPr="00842872">
              <w:t>BUDs</w:t>
            </w:r>
          </w:p>
        </w:tc>
        <w:tc>
          <w:tcPr>
            <w:tcW w:w="6804" w:type="dxa"/>
          </w:tcPr>
          <w:p w14:paraId="3710D0A8" w14:textId="77777777" w:rsidR="005817F5" w:rsidRPr="00842872" w:rsidRDefault="00D9762D" w:rsidP="007710CE">
            <w:pPr>
              <w:spacing w:before="60" w:after="60"/>
            </w:pPr>
            <w:r w:rsidRPr="00842872">
              <w:t xml:space="preserve">Provide </w:t>
            </w:r>
            <w:r w:rsidR="000A617F" w:rsidRPr="00842872">
              <w:t xml:space="preserve">implementation support, </w:t>
            </w:r>
            <w:r w:rsidRPr="00842872">
              <w:t>capacity b</w:t>
            </w:r>
            <w:r w:rsidR="005817F5" w:rsidRPr="00842872">
              <w:t xml:space="preserve">uilding </w:t>
            </w:r>
            <w:r w:rsidRPr="00842872">
              <w:t>to ULGs in the NRS</w:t>
            </w:r>
            <w:r w:rsidR="000A617F" w:rsidRPr="00842872">
              <w:t xml:space="preserve"> and support the Regional Ethics and Anti-Corruption Commission</w:t>
            </w:r>
            <w:r w:rsidR="007710CE" w:rsidRPr="00842872">
              <w:t>.</w:t>
            </w:r>
          </w:p>
        </w:tc>
      </w:tr>
      <w:tr w:rsidR="005817F5" w:rsidRPr="00842872" w14:paraId="12262A2C" w14:textId="77777777" w:rsidTr="00D65BF3">
        <w:tc>
          <w:tcPr>
            <w:tcW w:w="2093" w:type="dxa"/>
          </w:tcPr>
          <w:p w14:paraId="734F60B0" w14:textId="77777777" w:rsidR="005817F5" w:rsidRPr="00842872" w:rsidRDefault="005817F5" w:rsidP="000B3274">
            <w:pPr>
              <w:pStyle w:val="ListParagraph"/>
              <w:numPr>
                <w:ilvl w:val="0"/>
                <w:numId w:val="90"/>
              </w:numPr>
              <w:spacing w:before="60" w:after="60"/>
            </w:pPr>
            <w:r w:rsidRPr="00842872">
              <w:t>ORAGs</w:t>
            </w:r>
          </w:p>
        </w:tc>
        <w:tc>
          <w:tcPr>
            <w:tcW w:w="6804" w:type="dxa"/>
          </w:tcPr>
          <w:p w14:paraId="473D34FA" w14:textId="77777777" w:rsidR="005817F5" w:rsidRPr="00842872" w:rsidRDefault="005817F5" w:rsidP="00D9762D">
            <w:pPr>
              <w:spacing w:before="60" w:after="60"/>
            </w:pPr>
            <w:r w:rsidRPr="00842872">
              <w:t>Timely execution of</w:t>
            </w:r>
            <w:r w:rsidR="00D9762D" w:rsidRPr="00842872">
              <w:t xml:space="preserve"> external audits of </w:t>
            </w:r>
            <w:r w:rsidR="00FE7145" w:rsidRPr="00842872">
              <w:t>U</w:t>
            </w:r>
            <w:r w:rsidR="004D2E45" w:rsidRPr="00842872">
              <w:t>II</w:t>
            </w:r>
            <w:r w:rsidR="00FE7145" w:rsidRPr="00842872">
              <w:t xml:space="preserve">DP </w:t>
            </w:r>
            <w:r w:rsidR="00D9762D" w:rsidRPr="00842872">
              <w:t>ULGs in the NRS</w:t>
            </w:r>
          </w:p>
        </w:tc>
      </w:tr>
      <w:tr w:rsidR="005817F5" w:rsidRPr="00842872" w14:paraId="0F9F6E84" w14:textId="77777777" w:rsidTr="00D65BF3">
        <w:tc>
          <w:tcPr>
            <w:tcW w:w="2093" w:type="dxa"/>
          </w:tcPr>
          <w:p w14:paraId="5D2C9B2C" w14:textId="5E9DF308" w:rsidR="005817F5" w:rsidRPr="00842872" w:rsidRDefault="005817F5" w:rsidP="000B3274">
            <w:pPr>
              <w:pStyle w:val="ListParagraph"/>
              <w:numPr>
                <w:ilvl w:val="0"/>
                <w:numId w:val="90"/>
              </w:numPr>
              <w:spacing w:before="60" w:after="60"/>
            </w:pPr>
            <w:r w:rsidRPr="00842872">
              <w:t>RE</w:t>
            </w:r>
            <w:r w:rsidR="002C05B8">
              <w:t>FCCCs</w:t>
            </w:r>
          </w:p>
        </w:tc>
        <w:tc>
          <w:tcPr>
            <w:tcW w:w="6804" w:type="dxa"/>
          </w:tcPr>
          <w:p w14:paraId="1349C1E0" w14:textId="77777777" w:rsidR="005817F5" w:rsidRPr="00842872" w:rsidRDefault="005817F5" w:rsidP="00D9762D">
            <w:pPr>
              <w:spacing w:before="60" w:after="60"/>
            </w:pPr>
            <w:r w:rsidRPr="00842872">
              <w:t>Timely review of safeguards compliance</w:t>
            </w:r>
            <w:r w:rsidR="00D9762D" w:rsidRPr="00842872">
              <w:t xml:space="preserve"> by </w:t>
            </w:r>
            <w:r w:rsidR="00FE7145" w:rsidRPr="00842872">
              <w:t>U</w:t>
            </w:r>
            <w:r w:rsidR="004D2E45" w:rsidRPr="00842872">
              <w:t>II</w:t>
            </w:r>
            <w:r w:rsidR="00FE7145" w:rsidRPr="00842872">
              <w:t xml:space="preserve">DP </w:t>
            </w:r>
            <w:r w:rsidR="00D9762D" w:rsidRPr="00842872">
              <w:t>ULGs in the NRS</w:t>
            </w:r>
          </w:p>
        </w:tc>
      </w:tr>
      <w:tr w:rsidR="005817F5" w:rsidRPr="00842872" w14:paraId="7A45D4C6" w14:textId="77777777" w:rsidTr="00D65BF3">
        <w:tc>
          <w:tcPr>
            <w:tcW w:w="2093" w:type="dxa"/>
          </w:tcPr>
          <w:p w14:paraId="725F8402" w14:textId="77777777" w:rsidR="005817F5" w:rsidRPr="00842872" w:rsidRDefault="005817F5" w:rsidP="000B3274">
            <w:pPr>
              <w:pStyle w:val="ListParagraph"/>
              <w:numPr>
                <w:ilvl w:val="0"/>
                <w:numId w:val="90"/>
              </w:numPr>
              <w:spacing w:before="60" w:after="60"/>
            </w:pPr>
            <w:r w:rsidRPr="00842872">
              <w:t>R</w:t>
            </w:r>
            <w:r w:rsidR="00E87EBC" w:rsidRPr="00842872">
              <w:t>R</w:t>
            </w:r>
            <w:r w:rsidRPr="00842872">
              <w:t>As</w:t>
            </w:r>
          </w:p>
        </w:tc>
        <w:tc>
          <w:tcPr>
            <w:tcW w:w="6804" w:type="dxa"/>
          </w:tcPr>
          <w:p w14:paraId="55583A8F" w14:textId="77777777" w:rsidR="005817F5" w:rsidRPr="00842872" w:rsidRDefault="005817F5" w:rsidP="00D9762D">
            <w:pPr>
              <w:spacing w:before="60" w:after="60"/>
            </w:pPr>
            <w:r w:rsidRPr="00842872">
              <w:t xml:space="preserve">Support to </w:t>
            </w:r>
            <w:r w:rsidR="00FE7145" w:rsidRPr="00842872">
              <w:t>U</w:t>
            </w:r>
            <w:r w:rsidR="004D2E45" w:rsidRPr="00842872">
              <w:t>II</w:t>
            </w:r>
            <w:r w:rsidR="00FE7145" w:rsidRPr="00842872">
              <w:t xml:space="preserve">DP </w:t>
            </w:r>
            <w:r w:rsidRPr="00842872">
              <w:t xml:space="preserve">ULG </w:t>
            </w:r>
            <w:r w:rsidR="00D9762D" w:rsidRPr="00842872">
              <w:t xml:space="preserve">in the NRS in </w:t>
            </w:r>
            <w:r w:rsidRPr="00842872">
              <w:t>municipal revenue enhancement</w:t>
            </w:r>
          </w:p>
          <w:p w14:paraId="34CB6747" w14:textId="77777777" w:rsidR="00D65BF3" w:rsidRPr="00842872" w:rsidRDefault="00D65BF3" w:rsidP="00D9762D">
            <w:pPr>
              <w:spacing w:before="60" w:after="60"/>
            </w:pPr>
          </w:p>
        </w:tc>
      </w:tr>
      <w:tr w:rsidR="00D65BF3" w:rsidRPr="00842872" w14:paraId="42D330E7" w14:textId="77777777" w:rsidTr="00D65BF3">
        <w:tc>
          <w:tcPr>
            <w:tcW w:w="2093" w:type="dxa"/>
          </w:tcPr>
          <w:p w14:paraId="6400A2CB" w14:textId="77777777" w:rsidR="00D65BF3" w:rsidRPr="00842872" w:rsidRDefault="00D65BF3" w:rsidP="000B3274">
            <w:pPr>
              <w:pStyle w:val="ListParagraph"/>
              <w:numPr>
                <w:ilvl w:val="0"/>
                <w:numId w:val="90"/>
              </w:numPr>
              <w:spacing w:before="60" w:after="60"/>
            </w:pPr>
            <w:r w:rsidRPr="00842872">
              <w:t>RPPPAAs</w:t>
            </w:r>
          </w:p>
        </w:tc>
        <w:tc>
          <w:tcPr>
            <w:tcW w:w="6804" w:type="dxa"/>
          </w:tcPr>
          <w:p w14:paraId="0772311F" w14:textId="77777777" w:rsidR="00D65BF3" w:rsidRPr="00842872" w:rsidRDefault="00D65BF3" w:rsidP="00D9762D">
            <w:pPr>
              <w:spacing w:before="60" w:after="60"/>
            </w:pPr>
            <w:r w:rsidRPr="00842872">
              <w:t>Timely execution of procurement audits of U</w:t>
            </w:r>
            <w:r w:rsidR="004D2E45" w:rsidRPr="00842872">
              <w:t>II</w:t>
            </w:r>
            <w:r w:rsidRPr="00842872">
              <w:t xml:space="preserve">DP </w:t>
            </w:r>
            <w:r w:rsidR="004D2E45" w:rsidRPr="00842872">
              <w:t>U</w:t>
            </w:r>
            <w:r w:rsidRPr="00842872">
              <w:t>LGs in the NRS</w:t>
            </w:r>
          </w:p>
        </w:tc>
      </w:tr>
    </w:tbl>
    <w:p w14:paraId="3B07E210" w14:textId="77777777" w:rsidR="005817F5" w:rsidRPr="00B77388" w:rsidRDefault="00D9762D" w:rsidP="00D919AD">
      <w:r w:rsidRPr="00A24218">
        <w:t xml:space="preserve">See Section </w:t>
      </w:r>
      <w:r w:rsidR="00842872" w:rsidRPr="00A24218">
        <w:t>10</w:t>
      </w:r>
      <w:r w:rsidRPr="00A24218">
        <w:t xml:space="preserve"> for more details</w:t>
      </w:r>
      <w:r w:rsidRPr="00842872">
        <w:t>.</w:t>
      </w:r>
    </w:p>
    <w:p w14:paraId="387858FA" w14:textId="77777777" w:rsidR="00892DF1" w:rsidRPr="00B77388" w:rsidRDefault="00712684" w:rsidP="00976337">
      <w:pPr>
        <w:pStyle w:val="Heading2"/>
      </w:pPr>
      <w:bookmarkStart w:id="585" w:name="_Toc52285740"/>
      <w:r w:rsidRPr="00B77388">
        <w:t>The Assessment Process</w:t>
      </w:r>
      <w:bookmarkEnd w:id="585"/>
    </w:p>
    <w:p w14:paraId="7BFA4E80" w14:textId="30EFDAF1" w:rsidR="00892DF1" w:rsidRPr="00B77388" w:rsidRDefault="00892DF1" w:rsidP="00E264D7">
      <w:r w:rsidRPr="00B77388">
        <w:t>There are three main activities in the assessment processes, and they can be classified</w:t>
      </w:r>
      <w:r w:rsidR="00FA7115">
        <w:t xml:space="preserve"> </w:t>
      </w:r>
      <w:r w:rsidRPr="00B77388">
        <w:t>as follows:</w:t>
      </w:r>
    </w:p>
    <w:p w14:paraId="4CA282FA" w14:textId="77777777" w:rsidR="00892DF1" w:rsidRPr="00B77388" w:rsidRDefault="00892DF1" w:rsidP="00BA5B31">
      <w:pPr>
        <w:pStyle w:val="ListParagraph"/>
        <w:numPr>
          <w:ilvl w:val="0"/>
          <w:numId w:val="31"/>
        </w:numPr>
      </w:pPr>
      <w:r w:rsidRPr="00B77388">
        <w:t>Pre-assessment activities</w:t>
      </w:r>
      <w:r w:rsidR="000A617F" w:rsidRPr="00B77388">
        <w:t>,</w:t>
      </w:r>
    </w:p>
    <w:p w14:paraId="1187A20A" w14:textId="77777777" w:rsidR="00892DF1" w:rsidRPr="00B77388" w:rsidRDefault="00892DF1" w:rsidP="00BA5B31">
      <w:pPr>
        <w:pStyle w:val="ListParagraph"/>
        <w:numPr>
          <w:ilvl w:val="0"/>
          <w:numId w:val="31"/>
        </w:numPr>
      </w:pPr>
      <w:r w:rsidRPr="00B77388">
        <w:t>The actual assessment activities</w:t>
      </w:r>
      <w:r w:rsidR="000A617F" w:rsidRPr="00B77388">
        <w:t>, and</w:t>
      </w:r>
    </w:p>
    <w:p w14:paraId="1B601EB8" w14:textId="77777777" w:rsidR="00892DF1" w:rsidRPr="00B77388" w:rsidRDefault="00892DF1" w:rsidP="00BA5B31">
      <w:pPr>
        <w:pStyle w:val="ListParagraph"/>
        <w:numPr>
          <w:ilvl w:val="0"/>
          <w:numId w:val="31"/>
        </w:numPr>
      </w:pPr>
      <w:r w:rsidRPr="00B77388">
        <w:t>Post-assessment activities</w:t>
      </w:r>
      <w:r w:rsidR="000A617F" w:rsidRPr="00B77388">
        <w:t>.</w:t>
      </w:r>
    </w:p>
    <w:p w14:paraId="51873E74" w14:textId="77777777" w:rsidR="00892DF1" w:rsidRPr="00B77388" w:rsidRDefault="00892DF1" w:rsidP="00E264D7">
      <w:pPr>
        <w:pStyle w:val="Heading3"/>
        <w:rPr>
          <w:rFonts w:hint="eastAsia"/>
          <w:lang w:val="en-US"/>
        </w:rPr>
      </w:pPr>
      <w:r w:rsidRPr="00B77388">
        <w:rPr>
          <w:lang w:val="en-US"/>
        </w:rPr>
        <w:t>The Pre-asse</w:t>
      </w:r>
      <w:r w:rsidR="00562686" w:rsidRPr="00B77388">
        <w:rPr>
          <w:lang w:val="en-US"/>
        </w:rPr>
        <w:t>ssment A</w:t>
      </w:r>
      <w:r w:rsidRPr="00B77388">
        <w:rPr>
          <w:lang w:val="en-US"/>
        </w:rPr>
        <w:t>ctivities</w:t>
      </w:r>
    </w:p>
    <w:p w14:paraId="4C73B82A" w14:textId="77777777" w:rsidR="00892DF1" w:rsidRPr="00B77388" w:rsidRDefault="00892DF1" w:rsidP="00E264D7">
      <w:r w:rsidRPr="00B77388">
        <w:t>Activities to be done include:</w:t>
      </w:r>
    </w:p>
    <w:p w14:paraId="0E6CFCCD" w14:textId="43E004C3" w:rsidR="002E048D" w:rsidRPr="002E048D" w:rsidRDefault="00892DF1" w:rsidP="00BA5B31">
      <w:pPr>
        <w:pStyle w:val="ListParagraph"/>
        <w:numPr>
          <w:ilvl w:val="0"/>
          <w:numId w:val="40"/>
        </w:numPr>
        <w:autoSpaceDE w:val="0"/>
        <w:autoSpaceDN w:val="0"/>
        <w:adjustRightInd w:val="0"/>
        <w:spacing w:before="0" w:after="0"/>
      </w:pPr>
      <w:r w:rsidRPr="00B77388">
        <w:t>Procurement of the Consultants through a competitive bidding process</w:t>
      </w:r>
      <w:r w:rsidR="00A830B8">
        <w:t xml:space="preserve"> </w:t>
      </w:r>
      <w:r w:rsidR="002E048D" w:rsidRPr="002E048D">
        <w:rPr>
          <w:bCs/>
        </w:rPr>
        <w:t xml:space="preserve">in accordance with the World Bank’s Procurement Regulations for IPF Borrowers, </w:t>
      </w:r>
      <w:r w:rsidR="002E048D" w:rsidRPr="002E048D">
        <w:rPr>
          <w:b/>
          <w:bCs/>
        </w:rPr>
        <w:t xml:space="preserve">“Procurement in Investment Project Financing, Goods, Works, Non-Consulting, and </w:t>
      </w:r>
      <w:r w:rsidR="002E048D" w:rsidRPr="002E048D">
        <w:rPr>
          <w:b/>
        </w:rPr>
        <w:t>Consulting</w:t>
      </w:r>
      <w:r w:rsidR="002E048D" w:rsidRPr="002E048D">
        <w:rPr>
          <w:b/>
          <w:bCs/>
        </w:rPr>
        <w:t xml:space="preserve"> Services,” dated July 2016</w:t>
      </w:r>
      <w:r w:rsidR="00A830B8">
        <w:rPr>
          <w:b/>
          <w:bCs/>
        </w:rPr>
        <w:t>, Revised November 2017 and August 2018</w:t>
      </w:r>
      <w:r w:rsidR="002E048D" w:rsidRPr="002E048D">
        <w:rPr>
          <w:bCs/>
        </w:rPr>
        <w:t xml:space="preserve"> and “Guidelines on Preventing and Combating Fraud and Corruption in Projects Financed by IBRD Loans and IDA Credits and Grants,” revised as of July 1, 2016; and the provisions stipulated in the Financing Agreement. </w:t>
      </w:r>
    </w:p>
    <w:p w14:paraId="062AFA46" w14:textId="3FAF9804" w:rsidR="00892DF1" w:rsidRPr="00B77388" w:rsidRDefault="00892DF1" w:rsidP="00BA5B31">
      <w:pPr>
        <w:pStyle w:val="ListParagraph"/>
        <w:numPr>
          <w:ilvl w:val="0"/>
          <w:numId w:val="32"/>
        </w:numPr>
      </w:pPr>
      <w:r w:rsidRPr="00B77388">
        <w:t xml:space="preserve">Orientation of the Consultants on the </w:t>
      </w:r>
      <w:r w:rsidR="00562686" w:rsidRPr="00B77388">
        <w:t>DLIs, performance measures,</w:t>
      </w:r>
      <w:r w:rsidRPr="00B77388">
        <w:t xml:space="preserve"> scoring and reporting</w:t>
      </w:r>
      <w:r w:rsidR="00A830B8">
        <w:t xml:space="preserve"> </w:t>
      </w:r>
      <w:r w:rsidRPr="00B77388">
        <w:t>formats</w:t>
      </w:r>
      <w:r w:rsidR="00562686" w:rsidRPr="00B77388">
        <w:t>.</w:t>
      </w:r>
    </w:p>
    <w:p w14:paraId="39D012F1" w14:textId="77777777" w:rsidR="00E264D7" w:rsidRPr="00B77388" w:rsidRDefault="00892DF1" w:rsidP="00BA5B31">
      <w:pPr>
        <w:pStyle w:val="ListParagraph"/>
        <w:numPr>
          <w:ilvl w:val="0"/>
          <w:numId w:val="32"/>
        </w:numPr>
      </w:pPr>
      <w:r w:rsidRPr="00B77388">
        <w:t xml:space="preserve">Orientation of the </w:t>
      </w:r>
      <w:r w:rsidR="00F06ED0" w:rsidRPr="00B77388">
        <w:t>ULGs</w:t>
      </w:r>
      <w:r w:rsidRPr="00B77388">
        <w:t xml:space="preserve"> on the </w:t>
      </w:r>
      <w:r w:rsidR="00562686" w:rsidRPr="00B77388">
        <w:t>DLIs, performance measures, and scoring.</w:t>
      </w:r>
    </w:p>
    <w:p w14:paraId="7E737446" w14:textId="5F23F336" w:rsidR="00892DF1" w:rsidRPr="00B77388" w:rsidRDefault="00892DF1" w:rsidP="00BA5B31">
      <w:pPr>
        <w:pStyle w:val="ListParagraph"/>
        <w:numPr>
          <w:ilvl w:val="0"/>
          <w:numId w:val="32"/>
        </w:numPr>
      </w:pPr>
      <w:r w:rsidRPr="00B77388">
        <w:t xml:space="preserve">Communicate to </w:t>
      </w:r>
      <w:r w:rsidR="00F06ED0" w:rsidRPr="00B77388">
        <w:t>ULGs</w:t>
      </w:r>
      <w:r w:rsidRPr="00B77388">
        <w:t xml:space="preserve"> on the timing of the assessment, the specific</w:t>
      </w:r>
      <w:r w:rsidR="00A830B8">
        <w:t xml:space="preserve"> </w:t>
      </w:r>
      <w:r w:rsidRPr="00B77388">
        <w:t>documents</w:t>
      </w:r>
      <w:r w:rsidR="00562686" w:rsidRPr="00B77388">
        <w:t xml:space="preserve"> / evidence</w:t>
      </w:r>
      <w:r w:rsidRPr="00B77388">
        <w:t xml:space="preserve"> required for the </w:t>
      </w:r>
      <w:r w:rsidR="00562686" w:rsidRPr="00B77388">
        <w:t xml:space="preserve">assessment and the indicators at least a </w:t>
      </w:r>
      <w:r w:rsidRPr="00B77388">
        <w:t>month</w:t>
      </w:r>
      <w:r w:rsidR="00A830B8">
        <w:t xml:space="preserve"> </w:t>
      </w:r>
      <w:r w:rsidRPr="00B77388">
        <w:t>before the Consultants start the assessment</w:t>
      </w:r>
      <w:r w:rsidR="00562686" w:rsidRPr="00B77388">
        <w:t>.</w:t>
      </w:r>
    </w:p>
    <w:p w14:paraId="2E40A1A2" w14:textId="4E44BF40" w:rsidR="00FE7145" w:rsidRPr="00B77388" w:rsidRDefault="00FE7145" w:rsidP="00FE7145">
      <w:r w:rsidRPr="00B77388">
        <w:rPr>
          <w:b/>
        </w:rPr>
        <w:t>Note</w:t>
      </w:r>
      <w:r w:rsidRPr="00B77388">
        <w:t xml:space="preserve">: Procurement of the APA consultant will normally take place between beginning February (Yekatit) and end </w:t>
      </w:r>
      <w:r w:rsidR="002E048D">
        <w:t>July</w:t>
      </w:r>
      <w:r w:rsidRPr="00B77388">
        <w:t xml:space="preserve"> (</w:t>
      </w:r>
      <w:proofErr w:type="spellStart"/>
      <w:r w:rsidR="002E048D">
        <w:t>Hamle</w:t>
      </w:r>
      <w:proofErr w:type="spellEnd"/>
      <w:r w:rsidRPr="00B77388">
        <w:t>) each year</w:t>
      </w:r>
      <w:r w:rsidR="00F81E35">
        <w:t xml:space="preserve">, and the assessments will be conducted from </w:t>
      </w:r>
      <w:r w:rsidR="002E048D">
        <w:t>August</w:t>
      </w:r>
      <w:r w:rsidR="00F81E35">
        <w:t xml:space="preserve"> – </w:t>
      </w:r>
      <w:r w:rsidR="002E048D">
        <w:t>October</w:t>
      </w:r>
      <w:r w:rsidR="00F81E35">
        <w:t xml:space="preserve"> each year, with incorporation of the audit results in January in the year prio</w:t>
      </w:r>
      <w:r w:rsidR="00E87EBC">
        <w:t>r</w:t>
      </w:r>
      <w:r w:rsidR="00F81E35">
        <w:t xml:space="preserve"> to the allocation year. </w:t>
      </w:r>
      <w:r w:rsidR="002C05B8">
        <w:t>For the 3</w:t>
      </w:r>
      <w:r w:rsidR="002C05B8" w:rsidRPr="000B3274">
        <w:rPr>
          <w:vertAlign w:val="superscript"/>
        </w:rPr>
        <w:t>rd</w:t>
      </w:r>
      <w:r w:rsidR="002C05B8">
        <w:t xml:space="preserve"> APA, procurement is delayed and will be completed by </w:t>
      </w:r>
      <w:r w:rsidR="008C79AB">
        <w:t>end of September</w:t>
      </w:r>
      <w:r w:rsidR="00BE56A6">
        <w:t xml:space="preserve"> 2020</w:t>
      </w:r>
      <w:r w:rsidR="002C05B8">
        <w:t xml:space="preserve"> and the assessments will be conducted from October</w:t>
      </w:r>
      <w:r w:rsidR="008C79AB">
        <w:t xml:space="preserve"> 15</w:t>
      </w:r>
      <w:r w:rsidR="00BE56A6">
        <w:t>, 2020</w:t>
      </w:r>
      <w:r w:rsidR="008C79AB">
        <w:t xml:space="preserve">- </w:t>
      </w:r>
      <w:r w:rsidR="00FA7115">
        <w:t>December</w:t>
      </w:r>
      <w:r w:rsidR="00BE56A6">
        <w:t xml:space="preserve"> 15,</w:t>
      </w:r>
      <w:r w:rsidR="002C05B8">
        <w:t xml:space="preserve"> 202</w:t>
      </w:r>
      <w:r w:rsidR="00BE56A6">
        <w:t>1</w:t>
      </w:r>
      <w:r w:rsidR="002C05B8">
        <w:t>.</w:t>
      </w:r>
    </w:p>
    <w:p w14:paraId="0085959A" w14:textId="77777777" w:rsidR="00892DF1" w:rsidRPr="00B77388" w:rsidRDefault="00562686" w:rsidP="00E264D7">
      <w:pPr>
        <w:pStyle w:val="Heading3"/>
        <w:rPr>
          <w:rFonts w:hint="eastAsia"/>
          <w:lang w:val="en-US"/>
        </w:rPr>
      </w:pPr>
      <w:r w:rsidRPr="00B77388">
        <w:rPr>
          <w:lang w:val="en-US"/>
        </w:rPr>
        <w:t>The Actual Assessment A</w:t>
      </w:r>
      <w:r w:rsidR="00892DF1" w:rsidRPr="00B77388">
        <w:rPr>
          <w:lang w:val="en-US"/>
        </w:rPr>
        <w:t>ctivities</w:t>
      </w:r>
    </w:p>
    <w:p w14:paraId="1FC8EEF1" w14:textId="3ED313D5" w:rsidR="00892DF1" w:rsidRPr="00B77388" w:rsidRDefault="00892DF1" w:rsidP="00E264D7">
      <w:r w:rsidRPr="00B77388">
        <w:t xml:space="preserve">The assessment is conducted on the agreed </w:t>
      </w:r>
      <w:r w:rsidR="00562686" w:rsidRPr="00B77388">
        <w:t xml:space="preserve">DLIs, performance measures and </w:t>
      </w:r>
      <w:r w:rsidRPr="00B77388">
        <w:t xml:space="preserve">indicators </w:t>
      </w:r>
      <w:r w:rsidR="00562686" w:rsidRPr="00B77388">
        <w:t>in the 8 MCs and 1</w:t>
      </w:r>
      <w:r w:rsidR="002E048D">
        <w:t>4</w:t>
      </w:r>
      <w:r w:rsidR="00562686" w:rsidRPr="00B77388">
        <w:t xml:space="preserve"> PM areas indicated above for ULGs</w:t>
      </w:r>
      <w:r w:rsidR="002E048D">
        <w:t xml:space="preserve"> and</w:t>
      </w:r>
      <w:r w:rsidR="00562686" w:rsidRPr="00B77388">
        <w:t xml:space="preserve"> the f</w:t>
      </w:r>
      <w:r w:rsidR="002E048D">
        <w:t>ive</w:t>
      </w:r>
      <w:r w:rsidR="00562686" w:rsidRPr="00B77388">
        <w:t xml:space="preserve"> PMs indicated for RIAs.</w:t>
      </w:r>
      <w:r w:rsidR="00077BB9">
        <w:t xml:space="preserve"> </w:t>
      </w:r>
      <w:r w:rsidRPr="00B77388">
        <w:t xml:space="preserve">Details of the </w:t>
      </w:r>
      <w:r w:rsidR="00562686" w:rsidRPr="00B77388">
        <w:t xml:space="preserve">PMs and </w:t>
      </w:r>
      <w:r w:rsidRPr="00B77388">
        <w:t xml:space="preserve">indicators are described in </w:t>
      </w:r>
      <w:r w:rsidR="00A830B8" w:rsidRPr="00A24218">
        <w:t>Sections 6</w:t>
      </w:r>
      <w:r w:rsidR="00562686" w:rsidRPr="00A24218">
        <w:t xml:space="preserve">, </w:t>
      </w:r>
      <w:r w:rsidR="00842872" w:rsidRPr="00A24218">
        <w:t>7</w:t>
      </w:r>
      <w:r w:rsidR="00562686" w:rsidRPr="00A24218">
        <w:t xml:space="preserve">, </w:t>
      </w:r>
      <w:r w:rsidR="00842872" w:rsidRPr="00A24218">
        <w:t>8, 9</w:t>
      </w:r>
      <w:r w:rsidR="00562686" w:rsidRPr="00A24218">
        <w:t xml:space="preserve"> and </w:t>
      </w:r>
      <w:r w:rsidR="00842872" w:rsidRPr="00A24218">
        <w:t>10</w:t>
      </w:r>
      <w:r w:rsidRPr="00A24218">
        <w:t>.</w:t>
      </w:r>
      <w:r w:rsidRPr="00B77388">
        <w:t xml:space="preserve"> Activities to be done for the actual</w:t>
      </w:r>
      <w:r w:rsidR="00A830B8">
        <w:t xml:space="preserve"> </w:t>
      </w:r>
      <w:r w:rsidRPr="00B77388">
        <w:t>assessment include:</w:t>
      </w:r>
    </w:p>
    <w:p w14:paraId="7A835DA7" w14:textId="5032F281" w:rsidR="00892DF1" w:rsidRPr="00B77388" w:rsidRDefault="00892DF1" w:rsidP="00BA5B31">
      <w:pPr>
        <w:pStyle w:val="ListParagraph"/>
        <w:numPr>
          <w:ilvl w:val="0"/>
          <w:numId w:val="33"/>
        </w:numPr>
        <w:spacing w:before="240"/>
      </w:pPr>
      <w:r w:rsidRPr="00B77388">
        <w:t xml:space="preserve">Consultants undertake </w:t>
      </w:r>
      <w:r w:rsidR="007C51CA">
        <w:t xml:space="preserve">minimally </w:t>
      </w:r>
      <w:r w:rsidR="00D270DB">
        <w:t>four (</w:t>
      </w:r>
      <w:r w:rsidR="0071356F" w:rsidRPr="00B77388">
        <w:t>4</w:t>
      </w:r>
      <w:r w:rsidR="00D270DB">
        <w:t>)</w:t>
      </w:r>
      <w:r w:rsidR="00A830B8">
        <w:t xml:space="preserve"> </w:t>
      </w:r>
      <w:r w:rsidRPr="00B77388">
        <w:t>day assessment</w:t>
      </w:r>
      <w:r w:rsidR="0071356F" w:rsidRPr="00B77388">
        <w:t>s</w:t>
      </w:r>
      <w:r w:rsidR="00A830B8">
        <w:t xml:space="preserve"> </w:t>
      </w:r>
      <w:r w:rsidRPr="00B77388">
        <w:t xml:space="preserve">in each </w:t>
      </w:r>
      <w:r w:rsidR="0071356F" w:rsidRPr="00B77388">
        <w:t xml:space="preserve">of the </w:t>
      </w:r>
      <w:r w:rsidR="002E048D">
        <w:t>117</w:t>
      </w:r>
      <w:r w:rsidR="0071356F" w:rsidRPr="00B77388">
        <w:t xml:space="preserve"> participating </w:t>
      </w:r>
      <w:r w:rsidR="00F06ED0" w:rsidRPr="00B77388">
        <w:t>ULG</w:t>
      </w:r>
      <w:r w:rsidR="0071356F" w:rsidRPr="00B77388">
        <w:t>s</w:t>
      </w:r>
      <w:r w:rsidRPr="00B77388">
        <w:t>.</w:t>
      </w:r>
    </w:p>
    <w:p w14:paraId="1CACCDAA" w14:textId="77777777" w:rsidR="0071356F" w:rsidRPr="00B77388" w:rsidRDefault="0071356F" w:rsidP="00BA5B31">
      <w:pPr>
        <w:pStyle w:val="ListParagraph"/>
        <w:numPr>
          <w:ilvl w:val="0"/>
          <w:numId w:val="33"/>
        </w:numPr>
      </w:pPr>
      <w:r w:rsidRPr="00B77388">
        <w:t xml:space="preserve">Consultants undertake two day assessments (as required) in each of the 9 participating RIAs – note: in some cases it is possible to determine RIA performance from evidence in ULGs, for instance </w:t>
      </w:r>
      <w:r w:rsidR="00791C65" w:rsidRPr="00B77388">
        <w:t>evidence of the existence in the ULG of external audit reports produced by the ORAG.</w:t>
      </w:r>
    </w:p>
    <w:p w14:paraId="2C5AA38A" w14:textId="4A923FCE" w:rsidR="00892DF1" w:rsidRPr="00B77388" w:rsidRDefault="00892DF1" w:rsidP="00BA5B31">
      <w:pPr>
        <w:pStyle w:val="ListParagraph"/>
        <w:numPr>
          <w:ilvl w:val="0"/>
          <w:numId w:val="33"/>
        </w:numPr>
        <w:tabs>
          <w:tab w:val="left" w:pos="1701"/>
        </w:tabs>
      </w:pPr>
      <w:r w:rsidRPr="00B77388">
        <w:t xml:space="preserve">Consultants </w:t>
      </w:r>
      <w:r w:rsidR="00791C65" w:rsidRPr="00B77388">
        <w:t>will</w:t>
      </w:r>
      <w:r w:rsidRPr="00B77388">
        <w:t xml:space="preserve"> hold introductory meeting</w:t>
      </w:r>
      <w:r w:rsidR="00791C65" w:rsidRPr="00B77388">
        <w:t>s</w:t>
      </w:r>
      <w:r w:rsidRPr="00B77388">
        <w:t xml:space="preserve"> with key </w:t>
      </w:r>
      <w:r w:rsidR="00791C65" w:rsidRPr="00B77388">
        <w:t>UL</w:t>
      </w:r>
      <w:r w:rsidR="00FE7145" w:rsidRPr="00B77388">
        <w:t>G</w:t>
      </w:r>
      <w:r w:rsidRPr="00B77388">
        <w:t xml:space="preserve"> </w:t>
      </w:r>
      <w:r w:rsidR="00F96E5A" w:rsidRPr="00B77388">
        <w:t>officials</w:t>
      </w:r>
      <w:r w:rsidR="00F96E5A">
        <w:t xml:space="preserve"> including</w:t>
      </w:r>
      <w:r w:rsidRPr="00B77388">
        <w:t xml:space="preserve"> at least the </w:t>
      </w:r>
      <w:r w:rsidR="00015E59" w:rsidRPr="00B77388">
        <w:t>ULG Mayor and City Manager</w:t>
      </w:r>
      <w:r w:rsidR="00791C65" w:rsidRPr="00B77388">
        <w:t xml:space="preserve"> at the beginning and end of the assessment of the ULG</w:t>
      </w:r>
      <w:r w:rsidRPr="00B77388">
        <w:t>. The</w:t>
      </w:r>
      <w:r w:rsidR="00984197">
        <w:t xml:space="preserve"> </w:t>
      </w:r>
      <w:r w:rsidR="002C13DD" w:rsidRPr="00B77388">
        <w:t>purpose of the meetings is</w:t>
      </w:r>
      <w:r w:rsidR="00791C65" w:rsidRPr="00B77388">
        <w:t>: a)</w:t>
      </w:r>
      <w:r w:rsidRPr="00B77388">
        <w:t xml:space="preserve"> to set the agenda and agree on the time</w:t>
      </w:r>
      <w:r w:rsidR="00984197">
        <w:t xml:space="preserve"> </w:t>
      </w:r>
      <w:r w:rsidRPr="00B77388">
        <w:t>schedule for the assessment</w:t>
      </w:r>
      <w:r w:rsidR="00791C65" w:rsidRPr="00B77388">
        <w:t>, and b) sign-off on the (preliminary) assessment results.</w:t>
      </w:r>
    </w:p>
    <w:p w14:paraId="2C40A220" w14:textId="5EBA9A24" w:rsidR="00892DF1" w:rsidRPr="00B77388" w:rsidRDefault="00892DF1" w:rsidP="00BA5B31">
      <w:pPr>
        <w:pStyle w:val="ListParagraph"/>
        <w:numPr>
          <w:ilvl w:val="0"/>
          <w:numId w:val="33"/>
        </w:numPr>
      </w:pPr>
      <w:r w:rsidRPr="00B77388">
        <w:t xml:space="preserve">Monitoring by the </w:t>
      </w:r>
      <w:r w:rsidR="00F06ED0" w:rsidRPr="00B77388">
        <w:t>U</w:t>
      </w:r>
      <w:r w:rsidR="002E048D">
        <w:t>IID</w:t>
      </w:r>
      <w:r w:rsidR="00F06ED0" w:rsidRPr="00B77388">
        <w:t xml:space="preserve">P </w:t>
      </w:r>
      <w:r w:rsidR="00791C65" w:rsidRPr="00B77388">
        <w:t xml:space="preserve">Federal </w:t>
      </w:r>
      <w:r w:rsidR="001215F4" w:rsidRPr="00B77388">
        <w:t xml:space="preserve">Technical </w:t>
      </w:r>
      <w:r w:rsidR="00FA0113" w:rsidRPr="00B77388">
        <w:t>Committee (</w:t>
      </w:r>
      <w:r w:rsidR="002E048D">
        <w:t>F</w:t>
      </w:r>
      <w:r w:rsidR="001215F4" w:rsidRPr="00B77388">
        <w:t xml:space="preserve">TC) </w:t>
      </w:r>
      <w:r w:rsidR="00791C65" w:rsidRPr="00B77388">
        <w:t xml:space="preserve">and Regional </w:t>
      </w:r>
      <w:r w:rsidR="001A1AEA">
        <w:t>BUDs</w:t>
      </w:r>
      <w:r w:rsidR="00984197">
        <w:t xml:space="preserve"> </w:t>
      </w:r>
      <w:r w:rsidRPr="00B77388">
        <w:t>to conduct quality verification as</w:t>
      </w:r>
      <w:r w:rsidR="00F96E5A">
        <w:t xml:space="preserve"> </w:t>
      </w:r>
      <w:r w:rsidRPr="00B77388">
        <w:t>part of quality assurance of the work of the consultants</w:t>
      </w:r>
      <w:r w:rsidR="00791C65" w:rsidRPr="00B77388">
        <w:t>.</w:t>
      </w:r>
    </w:p>
    <w:p w14:paraId="469879EB" w14:textId="77777777" w:rsidR="00293FC9" w:rsidRDefault="00293FC9" w:rsidP="00527A22">
      <w:pPr>
        <w:jc w:val="both"/>
        <w:rPr>
          <w:sz w:val="22"/>
        </w:rPr>
      </w:pPr>
    </w:p>
    <w:p w14:paraId="628A1378" w14:textId="67A68E30" w:rsidR="00293FC9" w:rsidRPr="00B77388" w:rsidRDefault="00293FC9" w:rsidP="00BA5B31">
      <w:pPr>
        <w:pStyle w:val="ListParagraph"/>
        <w:numPr>
          <w:ilvl w:val="0"/>
          <w:numId w:val="33"/>
        </w:numPr>
      </w:pPr>
      <w:r w:rsidRPr="00B77388">
        <w:t>Identification of Capacity Building Needs</w:t>
      </w:r>
      <w:r>
        <w:t xml:space="preserve">. </w:t>
      </w:r>
      <w:r w:rsidRPr="00B77388">
        <w:t xml:space="preserve">Identifying the capacity building needs of the ULGs and the RIAs is a key element of the </w:t>
      </w:r>
      <w:r w:rsidR="00F96E5A" w:rsidRPr="00B77388">
        <w:t>APA</w:t>
      </w:r>
      <w:r w:rsidR="00F96E5A">
        <w:t xml:space="preserve"> exercise</w:t>
      </w:r>
      <w:r w:rsidRPr="00B77388">
        <w:t xml:space="preserve"> for the U</w:t>
      </w:r>
      <w:r w:rsidR="002E048D">
        <w:t>II</w:t>
      </w:r>
      <w:r w:rsidRPr="00B77388">
        <w:t>DP</w:t>
      </w:r>
      <w:r>
        <w:t xml:space="preserve"> (see </w:t>
      </w:r>
      <w:r w:rsidRPr="00A24218">
        <w:t>Annexes 1 and 2 for APA reporting formats</w:t>
      </w:r>
      <w:r w:rsidRPr="00842872">
        <w:t>).</w:t>
      </w:r>
      <w:r w:rsidRPr="00B77388">
        <w:t xml:space="preserve"> As part of the assessment of the DLIs and performance measures the</w:t>
      </w:r>
      <w:r w:rsidR="00F96E5A">
        <w:t xml:space="preserve"> </w:t>
      </w:r>
      <w:r w:rsidRPr="00B77388">
        <w:t>APA Consultants will assist the ULGs and RIAs to determine their capacity building (CB) needs for inclusion by ULGs and RIAs in their Capacity Building Plans (CBPs) through the following steps:</w:t>
      </w:r>
    </w:p>
    <w:p w14:paraId="6619E065" w14:textId="77777777" w:rsidR="00293FC9" w:rsidRPr="00527A22" w:rsidRDefault="00293FC9" w:rsidP="00BA5B31">
      <w:pPr>
        <w:pStyle w:val="ListParagraph"/>
        <w:numPr>
          <w:ilvl w:val="3"/>
          <w:numId w:val="17"/>
        </w:numPr>
        <w:ind w:left="1080"/>
        <w:jc w:val="both"/>
        <w:rPr>
          <w:sz w:val="22"/>
        </w:rPr>
      </w:pPr>
      <w:r w:rsidRPr="00B77388">
        <w:t>Identify logistics, skills and organizational gaps based on the APA</w:t>
      </w:r>
      <w:r>
        <w:t>,</w:t>
      </w:r>
    </w:p>
    <w:p w14:paraId="09C281EC" w14:textId="77777777" w:rsidR="00293FC9" w:rsidRPr="00527A22" w:rsidRDefault="00293FC9" w:rsidP="00BA5B31">
      <w:pPr>
        <w:pStyle w:val="ListParagraph"/>
        <w:numPr>
          <w:ilvl w:val="3"/>
          <w:numId w:val="17"/>
        </w:numPr>
        <w:ind w:left="1080"/>
        <w:jc w:val="both"/>
        <w:rPr>
          <w:sz w:val="22"/>
        </w:rPr>
      </w:pPr>
      <w:r w:rsidRPr="00B77388">
        <w:t>Explore further to establish the specific capacity implications</w:t>
      </w:r>
      <w:r>
        <w:t xml:space="preserve">, </w:t>
      </w:r>
    </w:p>
    <w:p w14:paraId="05FEFE8C" w14:textId="77777777" w:rsidR="00293FC9" w:rsidRPr="00527A22" w:rsidRDefault="00293FC9" w:rsidP="00BA5B31">
      <w:pPr>
        <w:pStyle w:val="ListParagraph"/>
        <w:numPr>
          <w:ilvl w:val="3"/>
          <w:numId w:val="17"/>
        </w:numPr>
        <w:ind w:left="1080"/>
        <w:jc w:val="both"/>
        <w:rPr>
          <w:sz w:val="22"/>
        </w:rPr>
      </w:pPr>
      <w:r w:rsidRPr="00B77388">
        <w:t>Identify CB needs in relation to specific performance measures and indicators</w:t>
      </w:r>
      <w:r>
        <w:t xml:space="preserve">, </w:t>
      </w:r>
    </w:p>
    <w:p w14:paraId="22780319" w14:textId="77777777" w:rsidR="00293FC9" w:rsidRPr="00527A22" w:rsidRDefault="00293FC9" w:rsidP="00BA5B31">
      <w:pPr>
        <w:pStyle w:val="ListParagraph"/>
        <w:numPr>
          <w:ilvl w:val="3"/>
          <w:numId w:val="17"/>
        </w:numPr>
        <w:ind w:left="1080"/>
        <w:jc w:val="both"/>
        <w:rPr>
          <w:sz w:val="22"/>
        </w:rPr>
      </w:pPr>
      <w:r w:rsidRPr="00B77388">
        <w:t>Record in the appropriate performance measures and indicator column,</w:t>
      </w:r>
    </w:p>
    <w:p w14:paraId="711B9F6F" w14:textId="77777777" w:rsidR="00293FC9" w:rsidRPr="00527A22" w:rsidRDefault="00293FC9" w:rsidP="00BA5B31">
      <w:pPr>
        <w:pStyle w:val="ListParagraph"/>
        <w:numPr>
          <w:ilvl w:val="3"/>
          <w:numId w:val="17"/>
        </w:numPr>
        <w:ind w:left="1080"/>
        <w:jc w:val="both"/>
        <w:rPr>
          <w:sz w:val="22"/>
        </w:rPr>
      </w:pPr>
      <w:r w:rsidRPr="00B77388">
        <w:t xml:space="preserve">Document all the capacity needs in the format provided </w:t>
      </w:r>
      <w:r w:rsidRPr="00842872">
        <w:t>(</w:t>
      </w:r>
      <w:r w:rsidRPr="00A24218">
        <w:t>see Annexes 1 and 2</w:t>
      </w:r>
      <w:r w:rsidRPr="00842872">
        <w:t>),</w:t>
      </w:r>
    </w:p>
    <w:p w14:paraId="4BC05EDC" w14:textId="7BA9A4CB" w:rsidR="00293FC9" w:rsidRPr="00527A22" w:rsidRDefault="00293FC9" w:rsidP="00BA5B31">
      <w:pPr>
        <w:pStyle w:val="ListParagraph"/>
        <w:numPr>
          <w:ilvl w:val="3"/>
          <w:numId w:val="17"/>
        </w:numPr>
        <w:ind w:left="1080"/>
        <w:jc w:val="both"/>
        <w:rPr>
          <w:sz w:val="22"/>
        </w:rPr>
      </w:pPr>
      <w:r w:rsidRPr="00B77388">
        <w:t>Debrief ULG</w:t>
      </w:r>
      <w:r w:rsidR="00F96E5A">
        <w:t xml:space="preserve"> </w:t>
      </w:r>
      <w:r w:rsidRPr="00B77388">
        <w:t>&amp;</w:t>
      </w:r>
      <w:r w:rsidR="00F96E5A">
        <w:t xml:space="preserve"> </w:t>
      </w:r>
      <w:r>
        <w:t>BUD</w:t>
      </w:r>
      <w:r w:rsidR="00F96E5A">
        <w:t>C</w:t>
      </w:r>
      <w:r w:rsidR="002E048D">
        <w:t>o</w:t>
      </w:r>
      <w:r w:rsidR="00F96E5A">
        <w:t xml:space="preserve"> </w:t>
      </w:r>
      <w:r w:rsidRPr="00B77388">
        <w:t>leadership on the outcome of the assessment.</w:t>
      </w:r>
    </w:p>
    <w:p w14:paraId="2E03E960" w14:textId="77777777" w:rsidR="00293FC9" w:rsidRDefault="00291A47" w:rsidP="00527A22">
      <w:pPr>
        <w:ind w:left="720"/>
        <w:jc w:val="both"/>
        <w:rPr>
          <w:sz w:val="22"/>
        </w:rPr>
      </w:pPr>
      <w:r w:rsidRPr="00527A22">
        <w:rPr>
          <w:sz w:val="22"/>
        </w:rPr>
        <w:t xml:space="preserve">Note: </w:t>
      </w:r>
      <w:r w:rsidR="00293FC9" w:rsidRPr="00527A22">
        <w:rPr>
          <w:sz w:val="22"/>
        </w:rPr>
        <w:t>Following the annual APA assessment, each ULG and the Regional BUD will ensure that the demand driven capacity building needs form an integral part of the U</w:t>
      </w:r>
      <w:r w:rsidR="002E048D">
        <w:rPr>
          <w:sz w:val="22"/>
        </w:rPr>
        <w:t>II</w:t>
      </w:r>
      <w:r w:rsidR="00293FC9" w:rsidRPr="00527A22">
        <w:rPr>
          <w:sz w:val="22"/>
        </w:rPr>
        <w:t xml:space="preserve">DP Capacity Building Plan for implementation the following year when the allocations are communicated to them by </w:t>
      </w:r>
      <w:r w:rsidR="007F1840">
        <w:rPr>
          <w:sz w:val="22"/>
        </w:rPr>
        <w:t>MUD</w:t>
      </w:r>
      <w:r w:rsidR="002E60BB">
        <w:rPr>
          <w:sz w:val="22"/>
        </w:rPr>
        <w:t>C</w:t>
      </w:r>
      <w:r w:rsidR="007F1840">
        <w:rPr>
          <w:sz w:val="22"/>
        </w:rPr>
        <w:t>o</w:t>
      </w:r>
      <w:r w:rsidR="00293FC9" w:rsidRPr="00527A22">
        <w:rPr>
          <w:sz w:val="22"/>
        </w:rPr>
        <w:t>. This process implies that demand driven capacity building needs identified by the assessment of any particular year will be planned for implementation in the following year (see Annexes 1 and 2).</w:t>
      </w:r>
    </w:p>
    <w:p w14:paraId="671CDE57" w14:textId="373C36B9" w:rsidR="00F96E5A" w:rsidRDefault="00F96E5A">
      <w:pPr>
        <w:spacing w:before="0" w:after="0"/>
        <w:rPr>
          <w:sz w:val="22"/>
        </w:rPr>
      </w:pPr>
      <w:r>
        <w:rPr>
          <w:sz w:val="22"/>
        </w:rPr>
        <w:br w:type="page"/>
      </w:r>
    </w:p>
    <w:p w14:paraId="1C0C17DF" w14:textId="77777777" w:rsidR="00F70CA3" w:rsidRPr="00527A22" w:rsidRDefault="00F70CA3" w:rsidP="00527A22">
      <w:pPr>
        <w:ind w:left="720"/>
        <w:jc w:val="both"/>
        <w:rPr>
          <w:sz w:val="22"/>
        </w:rPr>
      </w:pPr>
    </w:p>
    <w:p w14:paraId="598AA0F9" w14:textId="77777777" w:rsidR="004D561B" w:rsidRPr="00B77388" w:rsidRDefault="004D561B" w:rsidP="004D561B">
      <w:pPr>
        <w:pStyle w:val="Heading1"/>
      </w:pPr>
      <w:bookmarkStart w:id="586" w:name="_Toc52285741"/>
      <w:bookmarkStart w:id="587" w:name="_Toc287887494"/>
      <w:bookmarkStart w:id="588" w:name="_Toc347904269"/>
      <w:r w:rsidRPr="00B77388">
        <w:t>DLI 1 Guideline – Minimum Conditions for ULGs</w:t>
      </w:r>
      <w:bookmarkEnd w:id="586"/>
    </w:p>
    <w:p w14:paraId="364E437A" w14:textId="77777777" w:rsidR="004D561B" w:rsidRPr="00B77388" w:rsidRDefault="004D561B" w:rsidP="00976337">
      <w:pPr>
        <w:pStyle w:val="Heading2"/>
      </w:pPr>
      <w:bookmarkStart w:id="589" w:name="_Toc52285742"/>
      <w:r w:rsidRPr="00B77388">
        <w:t>Introduction</w:t>
      </w:r>
      <w:bookmarkEnd w:id="589"/>
    </w:p>
    <w:p w14:paraId="737F830C" w14:textId="77777777" w:rsidR="004D561B" w:rsidRPr="00B77388" w:rsidRDefault="004D561B" w:rsidP="004D561B">
      <w:r w:rsidRPr="00B77388">
        <w:t>Unlike DLIs 2</w:t>
      </w:r>
      <w:r w:rsidR="002E048D">
        <w:t xml:space="preserve">, 3 </w:t>
      </w:r>
      <w:r w:rsidRPr="00B77388">
        <w:t xml:space="preserve">and </w:t>
      </w:r>
      <w:r w:rsidR="002E048D">
        <w:t>4</w:t>
      </w:r>
      <w:r w:rsidRPr="00B77388">
        <w:t>, DLI 1 relates to minimum conditions to be met by ULGs and does not involve award of points for performance indicators but a simple “yes” or “no” verification of each minimum condition.</w:t>
      </w:r>
    </w:p>
    <w:p w14:paraId="7DD35A7E" w14:textId="77777777" w:rsidR="004D561B" w:rsidRPr="00B77388" w:rsidRDefault="004D561B" w:rsidP="00976337">
      <w:pPr>
        <w:pStyle w:val="Heading2"/>
      </w:pPr>
      <w:bookmarkStart w:id="590" w:name="_Toc52285743"/>
      <w:r w:rsidRPr="00B77388">
        <w:t xml:space="preserve">Entry-level condition </w:t>
      </w:r>
      <w:r w:rsidRPr="00C4698E">
        <w:t xml:space="preserve">– </w:t>
      </w:r>
      <w:r w:rsidR="00BC39CF" w:rsidRPr="00C11676">
        <w:t xml:space="preserve">Prior to </w:t>
      </w:r>
      <w:r w:rsidR="002E0B80">
        <w:t>r</w:t>
      </w:r>
      <w:r w:rsidR="00BC39CF" w:rsidRPr="00C11676">
        <w:t>elease</w:t>
      </w:r>
      <w:r w:rsidR="0072165D" w:rsidRPr="00C11676">
        <w:t xml:space="preserve"> of funds for the year</w:t>
      </w:r>
      <w:bookmarkEnd w:id="590"/>
    </w:p>
    <w:p w14:paraId="30438CC9" w14:textId="2C59D904" w:rsidR="004D561B" w:rsidRDefault="004D561B" w:rsidP="004D561B">
      <w:r w:rsidRPr="00B77388">
        <w:t xml:space="preserve">Participatory performance agreement (PPA) signed with </w:t>
      </w:r>
      <w:r w:rsidR="007F1840">
        <w:t>MUD</w:t>
      </w:r>
      <w:r w:rsidR="002E60BB">
        <w:t>C</w:t>
      </w:r>
      <w:r w:rsidR="007F1840">
        <w:t>o</w:t>
      </w:r>
      <w:r w:rsidRPr="00B77388">
        <w:t>. Show commitment by all parties and defines the rules of the system</w:t>
      </w:r>
      <w:r w:rsidR="00596F3E">
        <w:t xml:space="preserve">. The format for </w:t>
      </w:r>
      <w:r w:rsidR="00540B1E">
        <w:t>PP</w:t>
      </w:r>
      <w:r w:rsidR="00596F3E">
        <w:t>A is in</w:t>
      </w:r>
      <w:r w:rsidRPr="00B77388">
        <w:t>cluded in the U</w:t>
      </w:r>
      <w:r w:rsidR="002E048D">
        <w:t>IID</w:t>
      </w:r>
      <w:r w:rsidRPr="00B77388">
        <w:t xml:space="preserve">P II </w:t>
      </w:r>
      <w:r w:rsidR="002E048D">
        <w:t xml:space="preserve">Program </w:t>
      </w:r>
      <w:r w:rsidRPr="00B77388">
        <w:t>Operation</w:t>
      </w:r>
      <w:r w:rsidR="002E048D">
        <w:t>s</w:t>
      </w:r>
      <w:r w:rsidRPr="00B77388">
        <w:t xml:space="preserve"> Manual. The Entry-Level Condition will be verified by the </w:t>
      </w:r>
      <w:r w:rsidR="007F1840">
        <w:t>MUD</w:t>
      </w:r>
      <w:r w:rsidR="002E60BB">
        <w:t>C</w:t>
      </w:r>
      <w:r w:rsidR="007F1840">
        <w:t>o</w:t>
      </w:r>
      <w:r w:rsidR="00F96E5A">
        <w:t xml:space="preserve"> </w:t>
      </w:r>
      <w:r w:rsidR="002E048D">
        <w:t>F</w:t>
      </w:r>
      <w:r w:rsidRPr="00B77388">
        <w:t>TC and NOT by the APA Consultant.</w:t>
      </w:r>
    </w:p>
    <w:p w14:paraId="2A7CBBFC" w14:textId="77777777" w:rsidR="004D561B" w:rsidRPr="007B6BCF" w:rsidRDefault="004D561B" w:rsidP="004D561B">
      <w:pPr>
        <w:tabs>
          <w:tab w:val="center" w:pos="4393"/>
        </w:tabs>
        <w:sectPr w:rsidR="004D561B" w:rsidRPr="007B6BCF" w:rsidSect="00BA7CDC">
          <w:headerReference w:type="even" r:id="rId52"/>
          <w:headerReference w:type="default" r:id="rId53"/>
          <w:footerReference w:type="even" r:id="rId54"/>
          <w:footerReference w:type="default" r:id="rId55"/>
          <w:headerReference w:type="first" r:id="rId56"/>
          <w:footerReference w:type="first" r:id="rId57"/>
          <w:pgSz w:w="11906" w:h="16838" w:code="9"/>
          <w:pgMar w:top="1418" w:right="1418" w:bottom="1418" w:left="1701" w:header="709" w:footer="709" w:gutter="0"/>
          <w:cols w:space="720"/>
          <w:titlePg/>
          <w:docGrid w:linePitch="360"/>
        </w:sectPr>
      </w:pPr>
      <w:r>
        <w:tab/>
      </w:r>
    </w:p>
    <w:p w14:paraId="0E447889" w14:textId="77777777" w:rsidR="004D561B" w:rsidRDefault="004D561B" w:rsidP="004D561B"/>
    <w:p w14:paraId="73D0C5E8" w14:textId="77777777" w:rsidR="004D561B" w:rsidRPr="00B77388" w:rsidRDefault="004D561B" w:rsidP="00976337">
      <w:pPr>
        <w:pStyle w:val="Heading2"/>
      </w:pPr>
      <w:bookmarkStart w:id="591" w:name="_Toc52285744"/>
      <w:r w:rsidRPr="00B77388">
        <w:t>DLI: Minimum Conditions Guideline</w:t>
      </w:r>
      <w:bookmarkEnd w:id="591"/>
    </w:p>
    <w:p w14:paraId="2B454095" w14:textId="77777777" w:rsidR="004D561B" w:rsidRDefault="004D561B" w:rsidP="004D561B"/>
    <w:tbl>
      <w:tblPr>
        <w:tblStyle w:val="TableGrid"/>
        <w:tblW w:w="5267" w:type="pct"/>
        <w:shd w:val="clear" w:color="auto" w:fill="CCFFCC"/>
        <w:tblLook w:val="00A0" w:firstRow="1" w:lastRow="0" w:firstColumn="1" w:lastColumn="0" w:noHBand="0" w:noVBand="0"/>
      </w:tblPr>
      <w:tblGrid>
        <w:gridCol w:w="675"/>
        <w:gridCol w:w="3064"/>
        <w:gridCol w:w="2579"/>
        <w:gridCol w:w="3618"/>
        <w:gridCol w:w="5041"/>
      </w:tblGrid>
      <w:tr w:rsidR="00510D8B" w:rsidRPr="001D5418" w14:paraId="50DBB643" w14:textId="77777777" w:rsidTr="00EF4C80">
        <w:trPr>
          <w:tblHeader/>
        </w:trPr>
        <w:tc>
          <w:tcPr>
            <w:tcW w:w="225" w:type="pct"/>
            <w:shd w:val="clear" w:color="auto" w:fill="C2D69B" w:themeFill="accent3" w:themeFillTint="99"/>
            <w:vAlign w:val="center"/>
          </w:tcPr>
          <w:p w14:paraId="1ACB4BCE" w14:textId="77777777" w:rsidR="00510D8B" w:rsidRPr="00FB4ED9" w:rsidRDefault="00510D8B" w:rsidP="00510D8B">
            <w:pPr>
              <w:jc w:val="center"/>
              <w:rPr>
                <w:rFonts w:cstheme="minorHAnsi"/>
                <w:b/>
                <w:sz w:val="18"/>
                <w:szCs w:val="18"/>
              </w:rPr>
            </w:pPr>
            <w:r w:rsidRPr="00FB4ED9">
              <w:rPr>
                <w:rFonts w:cstheme="minorHAnsi"/>
                <w:b/>
                <w:sz w:val="18"/>
                <w:szCs w:val="18"/>
              </w:rPr>
              <w:t>No.</w:t>
            </w:r>
          </w:p>
        </w:tc>
        <w:tc>
          <w:tcPr>
            <w:tcW w:w="1023" w:type="pct"/>
            <w:shd w:val="clear" w:color="auto" w:fill="C2D69B" w:themeFill="accent3" w:themeFillTint="99"/>
            <w:vAlign w:val="center"/>
          </w:tcPr>
          <w:p w14:paraId="0427CFBE" w14:textId="77777777" w:rsidR="00510D8B" w:rsidRPr="00FB4ED9" w:rsidRDefault="00510D8B" w:rsidP="00510D8B">
            <w:pPr>
              <w:jc w:val="center"/>
              <w:rPr>
                <w:rFonts w:cstheme="minorHAnsi"/>
                <w:b/>
                <w:sz w:val="18"/>
                <w:szCs w:val="18"/>
              </w:rPr>
            </w:pPr>
            <w:r w:rsidRPr="00FB4ED9">
              <w:rPr>
                <w:rFonts w:cstheme="minorHAnsi"/>
                <w:b/>
                <w:sz w:val="18"/>
                <w:szCs w:val="18"/>
              </w:rPr>
              <w:t>Minimum Condition</w:t>
            </w:r>
          </w:p>
        </w:tc>
        <w:tc>
          <w:tcPr>
            <w:tcW w:w="861" w:type="pct"/>
            <w:shd w:val="clear" w:color="auto" w:fill="C2D69B" w:themeFill="accent3" w:themeFillTint="99"/>
            <w:vAlign w:val="center"/>
          </w:tcPr>
          <w:p w14:paraId="06595E74" w14:textId="77777777" w:rsidR="00510D8B" w:rsidRPr="00FB4ED9" w:rsidRDefault="00510D8B" w:rsidP="00510D8B">
            <w:pPr>
              <w:jc w:val="center"/>
              <w:rPr>
                <w:rFonts w:cstheme="minorHAnsi"/>
                <w:b/>
                <w:sz w:val="18"/>
                <w:szCs w:val="18"/>
              </w:rPr>
            </w:pPr>
            <w:r w:rsidRPr="00FB4ED9">
              <w:rPr>
                <w:rFonts w:cstheme="minorHAnsi"/>
                <w:b/>
                <w:sz w:val="18"/>
                <w:szCs w:val="18"/>
              </w:rPr>
              <w:t>Justification for Minimum Condition</w:t>
            </w:r>
          </w:p>
        </w:tc>
        <w:tc>
          <w:tcPr>
            <w:tcW w:w="1208" w:type="pct"/>
            <w:shd w:val="clear" w:color="auto" w:fill="C2D69B" w:themeFill="accent3" w:themeFillTint="99"/>
            <w:vAlign w:val="center"/>
          </w:tcPr>
          <w:p w14:paraId="2D8944FC" w14:textId="77777777" w:rsidR="00510D8B" w:rsidRPr="00FB4ED9" w:rsidRDefault="00510D8B" w:rsidP="00510D8B">
            <w:pPr>
              <w:jc w:val="center"/>
              <w:rPr>
                <w:rFonts w:cstheme="minorHAnsi"/>
                <w:b/>
                <w:sz w:val="18"/>
                <w:szCs w:val="18"/>
              </w:rPr>
            </w:pPr>
            <w:r w:rsidRPr="00FB4ED9">
              <w:rPr>
                <w:rFonts w:cstheme="minorHAnsi"/>
                <w:b/>
                <w:sz w:val="18"/>
                <w:szCs w:val="18"/>
              </w:rPr>
              <w:t>Evidences to be Produced</w:t>
            </w:r>
          </w:p>
        </w:tc>
        <w:tc>
          <w:tcPr>
            <w:tcW w:w="1684" w:type="pct"/>
            <w:shd w:val="clear" w:color="auto" w:fill="C2D69B" w:themeFill="accent3" w:themeFillTint="99"/>
            <w:vAlign w:val="center"/>
          </w:tcPr>
          <w:p w14:paraId="06283DE9" w14:textId="77777777" w:rsidR="00510D8B" w:rsidRPr="001D5418" w:rsidRDefault="00510D8B" w:rsidP="00510D8B">
            <w:pPr>
              <w:jc w:val="center"/>
              <w:rPr>
                <w:rFonts w:cstheme="minorHAnsi"/>
                <w:b/>
                <w:sz w:val="18"/>
                <w:szCs w:val="18"/>
              </w:rPr>
            </w:pPr>
            <w:r w:rsidRPr="001D5418">
              <w:rPr>
                <w:rFonts w:cstheme="minorHAnsi"/>
                <w:b/>
                <w:sz w:val="18"/>
                <w:szCs w:val="18"/>
              </w:rPr>
              <w:t>Comments, phasing in and others</w:t>
            </w:r>
          </w:p>
        </w:tc>
      </w:tr>
      <w:tr w:rsidR="00510D8B" w:rsidRPr="001D5418" w14:paraId="08DABBA7" w14:textId="77777777" w:rsidTr="00EF4C80">
        <w:tc>
          <w:tcPr>
            <w:tcW w:w="225" w:type="pct"/>
            <w:shd w:val="clear" w:color="auto" w:fill="auto"/>
          </w:tcPr>
          <w:p w14:paraId="17EBFF09" w14:textId="77777777" w:rsidR="00510D8B" w:rsidRPr="00FB4ED9" w:rsidRDefault="00510D8B" w:rsidP="00510D8B">
            <w:pPr>
              <w:rPr>
                <w:rFonts w:cstheme="minorHAnsi"/>
                <w:sz w:val="18"/>
                <w:szCs w:val="18"/>
              </w:rPr>
            </w:pPr>
            <w:r w:rsidRPr="00FB4ED9">
              <w:rPr>
                <w:rFonts w:cstheme="minorHAnsi"/>
                <w:sz w:val="18"/>
                <w:szCs w:val="18"/>
              </w:rPr>
              <w:t>1.1</w:t>
            </w:r>
          </w:p>
        </w:tc>
        <w:tc>
          <w:tcPr>
            <w:tcW w:w="1023" w:type="pct"/>
            <w:shd w:val="clear" w:color="auto" w:fill="auto"/>
          </w:tcPr>
          <w:p w14:paraId="53A3B5D0" w14:textId="77777777" w:rsidR="00510D8B" w:rsidRPr="00846AD5" w:rsidRDefault="00510D8B" w:rsidP="00510D8B">
            <w:pPr>
              <w:rPr>
                <w:rFonts w:cstheme="minorHAnsi"/>
                <w:sz w:val="18"/>
                <w:szCs w:val="18"/>
              </w:rPr>
            </w:pPr>
            <w:r w:rsidRPr="00846AD5">
              <w:rPr>
                <w:rFonts w:cstheme="minorHAnsi"/>
                <w:sz w:val="18"/>
                <w:szCs w:val="18"/>
              </w:rPr>
              <w:t>ULG has produced and the council approved a:</w:t>
            </w:r>
          </w:p>
          <w:p w14:paraId="4A82D995" w14:textId="77777777" w:rsidR="00510D8B" w:rsidRPr="00846AD5" w:rsidRDefault="00510D8B" w:rsidP="00510D8B">
            <w:pPr>
              <w:rPr>
                <w:rFonts w:cstheme="minorHAnsi"/>
                <w:sz w:val="18"/>
                <w:szCs w:val="18"/>
              </w:rPr>
            </w:pPr>
          </w:p>
          <w:p w14:paraId="18E20DFC" w14:textId="77777777" w:rsidR="00510D8B" w:rsidRPr="00846AD5" w:rsidRDefault="00510D8B" w:rsidP="000B3274">
            <w:pPr>
              <w:pStyle w:val="ListParagraph"/>
              <w:numPr>
                <w:ilvl w:val="0"/>
                <w:numId w:val="63"/>
              </w:numPr>
              <w:spacing w:before="0" w:after="0"/>
              <w:ind w:left="315" w:hanging="270"/>
              <w:contextualSpacing/>
              <w:rPr>
                <w:rFonts w:cstheme="minorHAnsi"/>
                <w:sz w:val="18"/>
                <w:szCs w:val="18"/>
              </w:rPr>
            </w:pPr>
            <w:r w:rsidRPr="00846AD5">
              <w:rPr>
                <w:rFonts w:cstheme="minorHAnsi"/>
                <w:sz w:val="18"/>
                <w:szCs w:val="18"/>
              </w:rPr>
              <w:t>Rolling three-year CIP with</w:t>
            </w:r>
          </w:p>
          <w:p w14:paraId="333F42C1" w14:textId="77777777" w:rsidR="00510D8B" w:rsidRPr="00846AD5" w:rsidRDefault="00510D8B" w:rsidP="000B3274">
            <w:pPr>
              <w:pStyle w:val="ListParagraph"/>
              <w:numPr>
                <w:ilvl w:val="0"/>
                <w:numId w:val="63"/>
              </w:numPr>
              <w:spacing w:before="0" w:after="0"/>
              <w:ind w:left="315" w:hanging="270"/>
              <w:contextualSpacing/>
              <w:rPr>
                <w:rFonts w:cstheme="minorHAnsi"/>
                <w:sz w:val="18"/>
                <w:szCs w:val="18"/>
              </w:rPr>
            </w:pPr>
            <w:r w:rsidRPr="00846AD5">
              <w:rPr>
                <w:rFonts w:cstheme="minorHAnsi"/>
                <w:sz w:val="18"/>
                <w:szCs w:val="18"/>
              </w:rPr>
              <w:t>Annual action plan;</w:t>
            </w:r>
          </w:p>
          <w:p w14:paraId="1CF0C786" w14:textId="77777777" w:rsidR="00510D8B" w:rsidRPr="00846AD5" w:rsidRDefault="00510D8B" w:rsidP="000B3274">
            <w:pPr>
              <w:pStyle w:val="ListParagraph"/>
              <w:numPr>
                <w:ilvl w:val="0"/>
                <w:numId w:val="63"/>
              </w:numPr>
              <w:spacing w:before="0" w:after="0"/>
              <w:ind w:left="315" w:hanging="270"/>
              <w:contextualSpacing/>
              <w:rPr>
                <w:rFonts w:cstheme="minorHAnsi"/>
                <w:sz w:val="18"/>
                <w:szCs w:val="18"/>
              </w:rPr>
            </w:pPr>
            <w:r w:rsidRPr="00846AD5">
              <w:rPr>
                <w:rFonts w:cstheme="minorHAnsi"/>
                <w:sz w:val="18"/>
                <w:szCs w:val="18"/>
              </w:rPr>
              <w:t xml:space="preserve">Annual budget; </w:t>
            </w:r>
          </w:p>
          <w:p w14:paraId="5C231840" w14:textId="77777777" w:rsidR="00510D8B" w:rsidRPr="00846AD5" w:rsidRDefault="00510D8B" w:rsidP="000B3274">
            <w:pPr>
              <w:pStyle w:val="ListParagraph"/>
              <w:numPr>
                <w:ilvl w:val="0"/>
                <w:numId w:val="63"/>
              </w:numPr>
              <w:spacing w:before="0" w:after="0"/>
              <w:ind w:left="315" w:hanging="270"/>
              <w:contextualSpacing/>
              <w:rPr>
                <w:rFonts w:cstheme="minorHAnsi"/>
                <w:i/>
                <w:sz w:val="18"/>
                <w:szCs w:val="18"/>
              </w:rPr>
            </w:pPr>
            <w:r w:rsidRPr="00846AD5">
              <w:rPr>
                <w:rFonts w:cstheme="minorHAnsi"/>
                <w:sz w:val="18"/>
                <w:szCs w:val="18"/>
              </w:rPr>
              <w:t>Annual procurement plan</w:t>
            </w:r>
          </w:p>
          <w:p w14:paraId="49662E69" w14:textId="77777777" w:rsidR="00510D8B" w:rsidRPr="00846AD5" w:rsidRDefault="00510D8B" w:rsidP="00510D8B">
            <w:pPr>
              <w:rPr>
                <w:rFonts w:cstheme="minorHAnsi"/>
                <w:i/>
                <w:sz w:val="18"/>
                <w:szCs w:val="18"/>
              </w:rPr>
            </w:pPr>
          </w:p>
          <w:p w14:paraId="700F3FD8" w14:textId="67C27DCD" w:rsidR="00510D8B" w:rsidRPr="00846AD5" w:rsidRDefault="00510D8B" w:rsidP="000B3274">
            <w:pPr>
              <w:pStyle w:val="ListParagraph"/>
              <w:numPr>
                <w:ilvl w:val="0"/>
                <w:numId w:val="63"/>
              </w:numPr>
              <w:spacing w:before="0" w:after="0"/>
              <w:ind w:left="315" w:hanging="270"/>
              <w:contextualSpacing/>
              <w:rPr>
                <w:rFonts w:cstheme="minorHAnsi"/>
                <w:sz w:val="18"/>
                <w:szCs w:val="18"/>
              </w:rPr>
            </w:pPr>
            <w:r w:rsidRPr="00846AD5">
              <w:rPr>
                <w:rFonts w:cstheme="minorHAnsi"/>
                <w:b/>
                <w:sz w:val="18"/>
                <w:szCs w:val="18"/>
              </w:rPr>
              <w:t>The planned use of the performance-based grants from UIIDP</w:t>
            </w:r>
            <w:r w:rsidR="00077BB9" w:rsidRPr="00846AD5">
              <w:rPr>
                <w:rFonts w:cstheme="minorHAnsi"/>
                <w:b/>
                <w:sz w:val="18"/>
                <w:szCs w:val="18"/>
              </w:rPr>
              <w:t xml:space="preserve">/ULGDP </w:t>
            </w:r>
            <w:r w:rsidR="0090481B" w:rsidRPr="00846AD5">
              <w:rPr>
                <w:rFonts w:cstheme="minorHAnsi"/>
                <w:b/>
                <w:sz w:val="18"/>
                <w:szCs w:val="18"/>
              </w:rPr>
              <w:t>II follows</w:t>
            </w:r>
            <w:r w:rsidRPr="00846AD5">
              <w:rPr>
                <w:rFonts w:cstheme="minorHAnsi"/>
                <w:b/>
                <w:sz w:val="18"/>
                <w:szCs w:val="18"/>
              </w:rPr>
              <w:t xml:space="preserve"> investment menu (</w:t>
            </w:r>
            <w:r w:rsidRPr="00846AD5">
              <w:rPr>
                <w:rFonts w:cstheme="minorHAnsi"/>
                <w:i/>
                <w:sz w:val="18"/>
                <w:szCs w:val="18"/>
              </w:rPr>
              <w:t>only from assessment in 2019 of the performance in FY2018/19).</w:t>
            </w:r>
          </w:p>
          <w:p w14:paraId="543FD6AC" w14:textId="77777777" w:rsidR="00510D8B" w:rsidRPr="00846AD5" w:rsidRDefault="00510D8B" w:rsidP="000B3274">
            <w:pPr>
              <w:pStyle w:val="ListParagraph"/>
              <w:spacing w:before="0"/>
              <w:ind w:left="317"/>
              <w:rPr>
                <w:rFonts w:cstheme="minorHAnsi"/>
                <w:sz w:val="18"/>
                <w:szCs w:val="18"/>
              </w:rPr>
            </w:pPr>
          </w:p>
        </w:tc>
        <w:tc>
          <w:tcPr>
            <w:tcW w:w="861" w:type="pct"/>
            <w:shd w:val="clear" w:color="auto" w:fill="auto"/>
          </w:tcPr>
          <w:p w14:paraId="301B71CE" w14:textId="77777777" w:rsidR="00510D8B" w:rsidRPr="00846AD5" w:rsidRDefault="00510D8B" w:rsidP="00510D8B">
            <w:pPr>
              <w:rPr>
                <w:rFonts w:cstheme="minorHAnsi"/>
                <w:sz w:val="18"/>
                <w:szCs w:val="18"/>
              </w:rPr>
            </w:pPr>
            <w:r w:rsidRPr="00846AD5">
              <w:rPr>
                <w:rFonts w:cstheme="minorHAnsi"/>
                <w:sz w:val="18"/>
                <w:szCs w:val="18"/>
              </w:rPr>
              <w:t xml:space="preserve">Document minimum capacity in planning and project handling. </w:t>
            </w:r>
          </w:p>
          <w:p w14:paraId="27E9C634" w14:textId="77777777" w:rsidR="00510D8B" w:rsidRPr="00846AD5" w:rsidRDefault="00510D8B" w:rsidP="00510D8B">
            <w:pPr>
              <w:rPr>
                <w:rFonts w:cstheme="minorHAnsi"/>
                <w:sz w:val="18"/>
                <w:szCs w:val="18"/>
              </w:rPr>
            </w:pPr>
          </w:p>
          <w:p w14:paraId="4E656E9D" w14:textId="77777777" w:rsidR="00510D8B" w:rsidRPr="00846AD5" w:rsidRDefault="00510D8B" w:rsidP="00510D8B">
            <w:pPr>
              <w:rPr>
                <w:rFonts w:cstheme="minorHAnsi"/>
                <w:sz w:val="18"/>
                <w:szCs w:val="18"/>
              </w:rPr>
            </w:pPr>
            <w:r w:rsidRPr="00846AD5">
              <w:rPr>
                <w:rFonts w:cstheme="minorHAnsi"/>
                <w:sz w:val="18"/>
                <w:szCs w:val="18"/>
              </w:rPr>
              <w:t>Implementation readiness.</w:t>
            </w:r>
          </w:p>
          <w:p w14:paraId="24515FF1" w14:textId="77777777" w:rsidR="00821A5C" w:rsidRPr="00846AD5" w:rsidRDefault="00821A5C" w:rsidP="00510D8B">
            <w:pPr>
              <w:rPr>
                <w:rFonts w:cstheme="minorHAnsi"/>
                <w:i/>
                <w:sz w:val="18"/>
                <w:szCs w:val="18"/>
              </w:rPr>
            </w:pPr>
          </w:p>
          <w:p w14:paraId="60DA7166" w14:textId="581C1FB4" w:rsidR="00821A5C" w:rsidRPr="00846AD5" w:rsidRDefault="00821A5C" w:rsidP="00510D8B">
            <w:pPr>
              <w:rPr>
                <w:rFonts w:cstheme="minorHAnsi"/>
                <w:i/>
                <w:sz w:val="18"/>
                <w:szCs w:val="18"/>
              </w:rPr>
            </w:pPr>
          </w:p>
        </w:tc>
        <w:tc>
          <w:tcPr>
            <w:tcW w:w="1208" w:type="pct"/>
          </w:tcPr>
          <w:p w14:paraId="373D2F85" w14:textId="77777777" w:rsidR="00510D8B" w:rsidRPr="00846AD5" w:rsidRDefault="00510D8B" w:rsidP="00510D8B">
            <w:pPr>
              <w:pStyle w:val="ListParagraph"/>
              <w:numPr>
                <w:ilvl w:val="0"/>
                <w:numId w:val="41"/>
              </w:numPr>
              <w:ind w:left="266" w:hanging="266"/>
              <w:rPr>
                <w:rFonts w:cstheme="minorHAnsi"/>
                <w:sz w:val="18"/>
                <w:szCs w:val="18"/>
              </w:rPr>
            </w:pPr>
            <w:r w:rsidRPr="00846AD5">
              <w:rPr>
                <w:rFonts w:cstheme="minorHAnsi"/>
                <w:sz w:val="18"/>
                <w:szCs w:val="18"/>
              </w:rPr>
              <w:t>A consolidated CIP document prepared as per CIP manual</w:t>
            </w:r>
          </w:p>
          <w:p w14:paraId="4154D683" w14:textId="77777777" w:rsidR="00510D8B" w:rsidRPr="00846AD5" w:rsidRDefault="00510D8B" w:rsidP="00510D8B">
            <w:pPr>
              <w:pStyle w:val="ListParagraph"/>
              <w:numPr>
                <w:ilvl w:val="0"/>
                <w:numId w:val="41"/>
              </w:numPr>
              <w:ind w:left="266" w:hanging="266"/>
              <w:rPr>
                <w:rFonts w:cstheme="minorHAnsi"/>
                <w:sz w:val="18"/>
                <w:szCs w:val="18"/>
              </w:rPr>
            </w:pPr>
            <w:r w:rsidRPr="00846AD5">
              <w:rPr>
                <w:rFonts w:cstheme="minorHAnsi"/>
                <w:sz w:val="18"/>
                <w:szCs w:val="18"/>
              </w:rPr>
              <w:t>Annual Action Plan</w:t>
            </w:r>
          </w:p>
          <w:p w14:paraId="6EB62738" w14:textId="77777777" w:rsidR="00510D8B" w:rsidRPr="00846AD5" w:rsidRDefault="00510D8B" w:rsidP="00510D8B">
            <w:pPr>
              <w:pStyle w:val="ListParagraph"/>
              <w:numPr>
                <w:ilvl w:val="0"/>
                <w:numId w:val="41"/>
              </w:numPr>
              <w:ind w:left="266" w:hanging="266"/>
              <w:rPr>
                <w:rFonts w:cstheme="minorHAnsi"/>
                <w:sz w:val="18"/>
                <w:szCs w:val="18"/>
              </w:rPr>
            </w:pPr>
            <w:r w:rsidRPr="00846AD5">
              <w:rPr>
                <w:rFonts w:cstheme="minorHAnsi"/>
                <w:sz w:val="18"/>
                <w:szCs w:val="18"/>
              </w:rPr>
              <w:t xml:space="preserve">Annual Budget </w:t>
            </w:r>
          </w:p>
          <w:p w14:paraId="5D0B820F" w14:textId="77777777" w:rsidR="00510D8B" w:rsidRPr="00846AD5" w:rsidRDefault="00510D8B" w:rsidP="00510D8B">
            <w:pPr>
              <w:pStyle w:val="ListParagraph"/>
              <w:numPr>
                <w:ilvl w:val="0"/>
                <w:numId w:val="41"/>
              </w:numPr>
              <w:ind w:left="266" w:hanging="266"/>
              <w:rPr>
                <w:rFonts w:cstheme="minorHAnsi"/>
                <w:sz w:val="18"/>
                <w:szCs w:val="18"/>
              </w:rPr>
            </w:pPr>
            <w:r w:rsidRPr="00846AD5">
              <w:rPr>
                <w:rFonts w:cstheme="minorHAnsi"/>
                <w:sz w:val="18"/>
                <w:szCs w:val="18"/>
              </w:rPr>
              <w:t>Annual Procurement Plan.</w:t>
            </w:r>
          </w:p>
          <w:p w14:paraId="1D8956E3" w14:textId="77777777" w:rsidR="00510D8B" w:rsidRPr="00846AD5" w:rsidRDefault="00510D8B" w:rsidP="00510D8B">
            <w:pPr>
              <w:pStyle w:val="ListParagraph"/>
              <w:numPr>
                <w:ilvl w:val="0"/>
                <w:numId w:val="41"/>
              </w:numPr>
              <w:ind w:left="266" w:hanging="266"/>
              <w:rPr>
                <w:rFonts w:cstheme="minorHAnsi"/>
                <w:sz w:val="18"/>
                <w:szCs w:val="18"/>
              </w:rPr>
            </w:pPr>
            <w:r w:rsidRPr="00846AD5">
              <w:rPr>
                <w:rFonts w:cstheme="minorHAnsi"/>
                <w:sz w:val="18"/>
                <w:szCs w:val="18"/>
              </w:rPr>
              <w:t xml:space="preserve">Minutes of meeting of city councils showing the approval of CIP or published newsletter/newspaper that reports approval of CIP, AAP, annual budget and APP by the council </w:t>
            </w:r>
          </w:p>
          <w:p w14:paraId="38D70959" w14:textId="77777777" w:rsidR="00510D8B" w:rsidRPr="00846AD5" w:rsidRDefault="00510D8B" w:rsidP="00510D8B">
            <w:pPr>
              <w:pStyle w:val="ListParagraph"/>
              <w:numPr>
                <w:ilvl w:val="0"/>
                <w:numId w:val="41"/>
              </w:numPr>
              <w:ind w:left="266" w:hanging="266"/>
              <w:rPr>
                <w:rFonts w:cstheme="minorHAnsi"/>
                <w:sz w:val="18"/>
                <w:szCs w:val="18"/>
              </w:rPr>
            </w:pPr>
            <w:r w:rsidRPr="00846AD5">
              <w:rPr>
                <w:rFonts w:cstheme="minorHAnsi"/>
                <w:sz w:val="18"/>
                <w:szCs w:val="18"/>
              </w:rPr>
              <w:t>IBEX report on Capital Expenditures to verify actual use of grants as per the investment menu</w:t>
            </w:r>
          </w:p>
          <w:p w14:paraId="2C8E6EBB" w14:textId="77777777" w:rsidR="00510D8B" w:rsidRPr="00846AD5" w:rsidRDefault="00510D8B" w:rsidP="00510D8B">
            <w:pPr>
              <w:rPr>
                <w:rFonts w:cstheme="minorHAnsi"/>
                <w:sz w:val="18"/>
                <w:szCs w:val="18"/>
              </w:rPr>
            </w:pPr>
          </w:p>
        </w:tc>
        <w:tc>
          <w:tcPr>
            <w:tcW w:w="1684" w:type="pct"/>
            <w:shd w:val="clear" w:color="auto" w:fill="auto"/>
          </w:tcPr>
          <w:p w14:paraId="6F3AB5C7" w14:textId="77777777" w:rsidR="00510D8B" w:rsidRPr="00846AD5" w:rsidRDefault="00510D8B" w:rsidP="00510D8B">
            <w:pPr>
              <w:rPr>
                <w:rFonts w:cstheme="minorHAnsi"/>
                <w:sz w:val="18"/>
                <w:szCs w:val="18"/>
              </w:rPr>
            </w:pPr>
            <w:r w:rsidRPr="00846AD5">
              <w:rPr>
                <w:rFonts w:cstheme="minorHAnsi"/>
                <w:sz w:val="18"/>
                <w:szCs w:val="18"/>
              </w:rPr>
              <w:t>The subject for review is the plans developed in the previous year for the year where assessments are conducted, for example, if assessment is conducted in September 2018, it is the plans for FY 2018/19 /EFY 2011), which are typically developed from March – June 2018.</w:t>
            </w:r>
          </w:p>
          <w:p w14:paraId="3A5C75D3" w14:textId="77777777" w:rsidR="00510D8B" w:rsidRPr="00846AD5" w:rsidRDefault="00510D8B" w:rsidP="00510D8B">
            <w:pPr>
              <w:rPr>
                <w:rFonts w:cstheme="minorHAnsi"/>
                <w:sz w:val="18"/>
                <w:szCs w:val="18"/>
              </w:rPr>
            </w:pPr>
            <w:r w:rsidRPr="00846AD5">
              <w:rPr>
                <w:rFonts w:cstheme="minorHAnsi"/>
                <w:sz w:val="18"/>
                <w:szCs w:val="18"/>
              </w:rPr>
              <w:t>The plans to be reviewed are as follows: -</w:t>
            </w:r>
          </w:p>
          <w:p w14:paraId="0820F41A" w14:textId="77777777" w:rsidR="00510D8B" w:rsidRPr="00846AD5" w:rsidRDefault="00510D8B" w:rsidP="00510D8B">
            <w:pPr>
              <w:rPr>
                <w:rFonts w:cstheme="minorHAnsi"/>
                <w:sz w:val="18"/>
                <w:szCs w:val="18"/>
              </w:rPr>
            </w:pPr>
            <w:r w:rsidRPr="00846AD5">
              <w:rPr>
                <w:rFonts w:cstheme="minorHAnsi"/>
                <w:sz w:val="18"/>
                <w:szCs w:val="18"/>
              </w:rPr>
              <w:t>1</w:t>
            </w:r>
            <w:r w:rsidRPr="00846AD5">
              <w:rPr>
                <w:rFonts w:cstheme="minorHAnsi"/>
                <w:sz w:val="18"/>
                <w:szCs w:val="18"/>
                <w:vertAlign w:val="superscript"/>
              </w:rPr>
              <w:t>st</w:t>
            </w:r>
            <w:r w:rsidRPr="00846AD5">
              <w:rPr>
                <w:rFonts w:cstheme="minorHAnsi"/>
                <w:sz w:val="18"/>
                <w:szCs w:val="18"/>
              </w:rPr>
              <w:t xml:space="preserve"> APA (September 2018) for EFY 2012 Allocations: Plans for EFY 2011 (2018/19);</w:t>
            </w:r>
          </w:p>
          <w:p w14:paraId="734131C1" w14:textId="77777777" w:rsidR="00510D8B" w:rsidRPr="00846AD5" w:rsidRDefault="00510D8B" w:rsidP="00510D8B">
            <w:pPr>
              <w:rPr>
                <w:rFonts w:cstheme="minorHAnsi"/>
                <w:sz w:val="18"/>
                <w:szCs w:val="18"/>
              </w:rPr>
            </w:pPr>
            <w:r w:rsidRPr="00846AD5">
              <w:rPr>
                <w:rFonts w:cstheme="minorHAnsi"/>
                <w:sz w:val="18"/>
                <w:szCs w:val="18"/>
              </w:rPr>
              <w:t>2</w:t>
            </w:r>
            <w:r w:rsidRPr="00846AD5">
              <w:rPr>
                <w:rFonts w:cstheme="minorHAnsi"/>
                <w:sz w:val="18"/>
                <w:szCs w:val="18"/>
                <w:vertAlign w:val="superscript"/>
              </w:rPr>
              <w:t>nd</w:t>
            </w:r>
            <w:r w:rsidRPr="00846AD5">
              <w:rPr>
                <w:rFonts w:cstheme="minorHAnsi"/>
                <w:sz w:val="18"/>
                <w:szCs w:val="18"/>
              </w:rPr>
              <w:t xml:space="preserve"> APA (September 2019) for EFY 2013 Allocations: Plans for EFY 2012 (2019/20);</w:t>
            </w:r>
          </w:p>
          <w:p w14:paraId="271EAEAD" w14:textId="77777777" w:rsidR="00510D8B" w:rsidRPr="00846AD5" w:rsidRDefault="00510D8B" w:rsidP="00510D8B">
            <w:pPr>
              <w:rPr>
                <w:rFonts w:cstheme="minorHAnsi"/>
                <w:sz w:val="18"/>
                <w:szCs w:val="18"/>
              </w:rPr>
            </w:pPr>
            <w:r w:rsidRPr="00846AD5">
              <w:rPr>
                <w:rFonts w:cstheme="minorHAnsi"/>
                <w:sz w:val="18"/>
                <w:szCs w:val="18"/>
              </w:rPr>
              <w:t>3</w:t>
            </w:r>
            <w:r w:rsidRPr="00846AD5">
              <w:rPr>
                <w:rFonts w:cstheme="minorHAnsi"/>
                <w:sz w:val="18"/>
                <w:szCs w:val="18"/>
                <w:vertAlign w:val="superscript"/>
              </w:rPr>
              <w:t>rd</w:t>
            </w:r>
            <w:r w:rsidRPr="00846AD5">
              <w:rPr>
                <w:rFonts w:cstheme="minorHAnsi"/>
                <w:sz w:val="18"/>
                <w:szCs w:val="18"/>
              </w:rPr>
              <w:t xml:space="preserve"> APA (September 2020) for EFY 2014 Allocations: Plans for EFY 2013 (2020/21);</w:t>
            </w:r>
          </w:p>
          <w:p w14:paraId="5F1FFC89" w14:textId="77777777" w:rsidR="00510D8B" w:rsidRPr="00846AD5" w:rsidRDefault="00510D8B" w:rsidP="00510D8B">
            <w:pPr>
              <w:rPr>
                <w:rFonts w:cstheme="minorHAnsi"/>
                <w:sz w:val="18"/>
                <w:szCs w:val="18"/>
              </w:rPr>
            </w:pPr>
            <w:r w:rsidRPr="00846AD5">
              <w:rPr>
                <w:rFonts w:cstheme="minorHAnsi"/>
                <w:sz w:val="18"/>
                <w:szCs w:val="18"/>
              </w:rPr>
              <w:t>4</w:t>
            </w:r>
            <w:r w:rsidRPr="00846AD5">
              <w:rPr>
                <w:rFonts w:cstheme="minorHAnsi"/>
                <w:sz w:val="18"/>
                <w:szCs w:val="18"/>
                <w:vertAlign w:val="superscript"/>
              </w:rPr>
              <w:t>th</w:t>
            </w:r>
            <w:r w:rsidRPr="00846AD5">
              <w:rPr>
                <w:rFonts w:cstheme="minorHAnsi"/>
                <w:sz w:val="18"/>
                <w:szCs w:val="18"/>
              </w:rPr>
              <w:t xml:space="preserve"> APA (September 2021) for EFY 2015 Allocations: Plans for EFY 2014 (2021/22);</w:t>
            </w:r>
          </w:p>
          <w:p w14:paraId="6927FDDE" w14:textId="77777777" w:rsidR="00821A5C" w:rsidRPr="00846AD5" w:rsidRDefault="00821A5C" w:rsidP="00821A5C">
            <w:pPr>
              <w:rPr>
                <w:rFonts w:cstheme="minorHAnsi"/>
                <w:sz w:val="18"/>
                <w:szCs w:val="18"/>
              </w:rPr>
            </w:pPr>
            <w:r w:rsidRPr="00846AD5">
              <w:rPr>
                <w:rFonts w:cstheme="minorHAnsi"/>
                <w:sz w:val="18"/>
                <w:szCs w:val="18"/>
              </w:rPr>
              <w:t>APA reviews refer to the latest version of the CIP Manual</w:t>
            </w:r>
          </w:p>
          <w:p w14:paraId="3E430F48" w14:textId="77777777" w:rsidR="00510D8B" w:rsidRPr="00846AD5" w:rsidRDefault="00510D8B" w:rsidP="00510D8B">
            <w:pPr>
              <w:rPr>
                <w:rFonts w:cstheme="minorHAnsi"/>
                <w:i/>
                <w:sz w:val="18"/>
                <w:szCs w:val="18"/>
              </w:rPr>
            </w:pPr>
            <w:r w:rsidRPr="00846AD5">
              <w:rPr>
                <w:rFonts w:cstheme="minorHAnsi"/>
                <w:sz w:val="18"/>
                <w:szCs w:val="18"/>
              </w:rPr>
              <w:t>To make this effective it is important that the APAs are conducted timely in the future, see Section on APA procedures.</w:t>
            </w:r>
          </w:p>
          <w:p w14:paraId="2DAE0AA2" w14:textId="36240C63" w:rsidR="00510D8B" w:rsidRPr="00846AD5" w:rsidRDefault="00510D8B" w:rsidP="00510D8B">
            <w:pPr>
              <w:rPr>
                <w:rFonts w:cstheme="minorHAnsi"/>
                <w:i/>
                <w:sz w:val="18"/>
                <w:szCs w:val="18"/>
              </w:rPr>
            </w:pPr>
            <w:r w:rsidRPr="00846AD5">
              <w:rPr>
                <w:rFonts w:cstheme="minorHAnsi"/>
                <w:i/>
                <w:sz w:val="18"/>
                <w:szCs w:val="18"/>
              </w:rPr>
              <w:t xml:space="preserve">Transitional </w:t>
            </w:r>
            <w:r w:rsidR="00F96E5A" w:rsidRPr="00846AD5">
              <w:rPr>
                <w:rFonts w:cstheme="minorHAnsi"/>
                <w:i/>
                <w:sz w:val="18"/>
                <w:szCs w:val="18"/>
              </w:rPr>
              <w:t>arrangements. For</w:t>
            </w:r>
            <w:r w:rsidRPr="00846AD5">
              <w:rPr>
                <w:rFonts w:cstheme="minorHAnsi"/>
                <w:i/>
                <w:sz w:val="18"/>
                <w:szCs w:val="18"/>
              </w:rPr>
              <w:t xml:space="preserve"> new ULGs, the investment menu will only be assessed from the second assessment where there has been the first planning/budgeting on the use of the performance-based grants.</w:t>
            </w:r>
            <w:r w:rsidR="00140FEC" w:rsidRPr="00846AD5">
              <w:rPr>
                <w:rFonts w:cstheme="minorHAnsi"/>
                <w:i/>
                <w:sz w:val="18"/>
                <w:szCs w:val="18"/>
              </w:rPr>
              <w:t xml:space="preserve"> </w:t>
            </w:r>
            <w:r w:rsidRPr="00846AD5">
              <w:rPr>
                <w:rFonts w:cstheme="minorHAnsi"/>
                <w:i/>
                <w:sz w:val="18"/>
                <w:szCs w:val="18"/>
              </w:rPr>
              <w:t>From the third assessment, the actual utilization of grants in the previous year will also be assessed.</w:t>
            </w:r>
          </w:p>
        </w:tc>
      </w:tr>
      <w:tr w:rsidR="00510D8B" w:rsidRPr="001D5418" w14:paraId="1E2C6E44" w14:textId="77777777" w:rsidTr="00EF4C80">
        <w:trPr>
          <w:cantSplit/>
        </w:trPr>
        <w:tc>
          <w:tcPr>
            <w:tcW w:w="225" w:type="pct"/>
            <w:shd w:val="clear" w:color="auto" w:fill="auto"/>
          </w:tcPr>
          <w:p w14:paraId="4A5D9E21" w14:textId="77777777" w:rsidR="00510D8B" w:rsidRPr="00FB4ED9" w:rsidRDefault="00510D8B" w:rsidP="00510D8B">
            <w:pPr>
              <w:rPr>
                <w:rFonts w:cstheme="minorHAnsi"/>
                <w:sz w:val="18"/>
                <w:szCs w:val="18"/>
              </w:rPr>
            </w:pPr>
            <w:r w:rsidRPr="00FB4ED9">
              <w:rPr>
                <w:rFonts w:cstheme="minorHAnsi"/>
                <w:sz w:val="18"/>
                <w:szCs w:val="18"/>
              </w:rPr>
              <w:t>1.2.</w:t>
            </w:r>
          </w:p>
        </w:tc>
        <w:tc>
          <w:tcPr>
            <w:tcW w:w="1023" w:type="pct"/>
            <w:shd w:val="clear" w:color="auto" w:fill="auto"/>
          </w:tcPr>
          <w:p w14:paraId="04883521" w14:textId="10651E1E" w:rsidR="00510D8B" w:rsidRPr="00FB4ED9" w:rsidRDefault="00510D8B" w:rsidP="00510D8B">
            <w:pPr>
              <w:rPr>
                <w:rFonts w:cstheme="minorHAnsi"/>
                <w:sz w:val="18"/>
                <w:szCs w:val="18"/>
              </w:rPr>
            </w:pPr>
            <w:r w:rsidRPr="00FB4ED9">
              <w:rPr>
                <w:rFonts w:cstheme="minorHAnsi"/>
                <w:sz w:val="18"/>
                <w:szCs w:val="18"/>
              </w:rPr>
              <w:t>Submission of financial statements prepared from IBEX for the last FY(closure of the EFY accounts on time</w:t>
            </w:r>
            <w:r w:rsidR="00AC65D6" w:rsidRPr="00FB046F">
              <w:rPr>
                <w:rFonts w:ascii="Arial Narrow" w:hAnsi="Arial Narrow" w:cstheme="minorHAnsi"/>
                <w:sz w:val="20"/>
                <w:szCs w:val="20"/>
              </w:rPr>
              <w:t>) within three Ethiopian calendar months after the end of the EFY.</w:t>
            </w:r>
          </w:p>
        </w:tc>
        <w:tc>
          <w:tcPr>
            <w:tcW w:w="861" w:type="pct"/>
            <w:shd w:val="clear" w:color="auto" w:fill="auto"/>
          </w:tcPr>
          <w:p w14:paraId="786ADDFE" w14:textId="77777777" w:rsidR="00510D8B" w:rsidRPr="00FB4ED9" w:rsidRDefault="00510D8B" w:rsidP="00510D8B">
            <w:pPr>
              <w:rPr>
                <w:rFonts w:cstheme="minorHAnsi"/>
                <w:sz w:val="18"/>
                <w:szCs w:val="18"/>
              </w:rPr>
            </w:pPr>
            <w:r w:rsidRPr="00FB4ED9">
              <w:rPr>
                <w:rFonts w:cstheme="minorHAnsi"/>
                <w:sz w:val="18"/>
                <w:szCs w:val="18"/>
              </w:rPr>
              <w:t>Show evidence on minimum capacity in PFM</w:t>
            </w:r>
          </w:p>
        </w:tc>
        <w:tc>
          <w:tcPr>
            <w:tcW w:w="1208" w:type="pct"/>
          </w:tcPr>
          <w:p w14:paraId="36D36384" w14:textId="77777777" w:rsidR="00510D8B" w:rsidRPr="00FB4ED9" w:rsidRDefault="00510D8B" w:rsidP="00510D8B">
            <w:pPr>
              <w:rPr>
                <w:rFonts w:cstheme="minorHAnsi"/>
                <w:sz w:val="18"/>
                <w:szCs w:val="18"/>
              </w:rPr>
            </w:pPr>
            <w:r w:rsidRPr="00FB4ED9">
              <w:rPr>
                <w:rFonts w:cstheme="minorHAnsi"/>
                <w:sz w:val="18"/>
                <w:szCs w:val="18"/>
              </w:rPr>
              <w:t>(a) Financial statements folder with</w:t>
            </w:r>
          </w:p>
          <w:p w14:paraId="669D9DBC" w14:textId="77777777" w:rsidR="00CC06CB" w:rsidRPr="00CC06CB" w:rsidRDefault="00CC06CB" w:rsidP="00471189">
            <w:pPr>
              <w:pStyle w:val="ListParagraph"/>
              <w:numPr>
                <w:ilvl w:val="0"/>
                <w:numId w:val="132"/>
              </w:numPr>
              <w:spacing w:after="0"/>
              <w:rPr>
                <w:sz w:val="20"/>
                <w:szCs w:val="20"/>
              </w:rPr>
            </w:pPr>
            <w:r w:rsidRPr="00CC06CB">
              <w:rPr>
                <w:sz w:val="20"/>
                <w:szCs w:val="20"/>
              </w:rPr>
              <w:t xml:space="preserve">Statement of Financial position </w:t>
            </w:r>
          </w:p>
          <w:p w14:paraId="47B92CE2" w14:textId="77777777" w:rsidR="00CC06CB" w:rsidRPr="00CC06CB" w:rsidRDefault="00CC06CB" w:rsidP="00471189">
            <w:pPr>
              <w:pStyle w:val="ListParagraph"/>
              <w:numPr>
                <w:ilvl w:val="0"/>
                <w:numId w:val="132"/>
              </w:numPr>
              <w:spacing w:after="0"/>
              <w:rPr>
                <w:sz w:val="20"/>
                <w:szCs w:val="20"/>
              </w:rPr>
            </w:pPr>
            <w:r w:rsidRPr="00CC06CB">
              <w:rPr>
                <w:sz w:val="20"/>
                <w:szCs w:val="20"/>
              </w:rPr>
              <w:t>Statement of Financial performance.</w:t>
            </w:r>
          </w:p>
          <w:p w14:paraId="25FBB00C" w14:textId="2DDCC29A" w:rsidR="00510D8B" w:rsidRPr="00FB4ED9" w:rsidRDefault="0090481B" w:rsidP="00471189">
            <w:pPr>
              <w:pStyle w:val="ListParagraph"/>
              <w:numPr>
                <w:ilvl w:val="0"/>
                <w:numId w:val="132"/>
              </w:numPr>
              <w:rPr>
                <w:rFonts w:cstheme="minorHAnsi"/>
                <w:sz w:val="18"/>
                <w:szCs w:val="18"/>
              </w:rPr>
            </w:pPr>
            <w:r w:rsidRPr="00CC06CB">
              <w:rPr>
                <w:sz w:val="20"/>
                <w:szCs w:val="20"/>
              </w:rPr>
              <w:t>Post-closing</w:t>
            </w:r>
            <w:r w:rsidR="00CC06CB" w:rsidRPr="00CC06CB">
              <w:rPr>
                <w:sz w:val="20"/>
                <w:szCs w:val="20"/>
              </w:rPr>
              <w:t xml:space="preserve"> trial balance.</w:t>
            </w:r>
            <w:r w:rsidR="00CC06CB">
              <w:rPr>
                <w:rFonts w:cstheme="minorHAnsi"/>
                <w:sz w:val="20"/>
                <w:szCs w:val="20"/>
              </w:rPr>
              <w:t xml:space="preserve"> </w:t>
            </w:r>
            <w:r>
              <w:rPr>
                <w:rFonts w:cstheme="minorHAnsi"/>
                <w:sz w:val="20"/>
                <w:szCs w:val="20"/>
              </w:rPr>
              <w:t xml:space="preserve">of </w:t>
            </w:r>
            <w:r w:rsidRPr="00CC06CB">
              <w:rPr>
                <w:rFonts w:cstheme="minorHAnsi"/>
                <w:sz w:val="20"/>
                <w:szCs w:val="20"/>
              </w:rPr>
              <w:t>the</w:t>
            </w:r>
            <w:r w:rsidR="00510D8B" w:rsidRPr="00CC06CB">
              <w:rPr>
                <w:rFonts w:cstheme="minorHAnsi"/>
                <w:sz w:val="20"/>
                <w:szCs w:val="20"/>
              </w:rPr>
              <w:t xml:space="preserve"> last EFY</w:t>
            </w:r>
            <w:r w:rsidR="00510D8B" w:rsidRPr="00FB4ED9">
              <w:rPr>
                <w:rFonts w:cstheme="minorHAnsi"/>
                <w:sz w:val="18"/>
                <w:szCs w:val="18"/>
              </w:rPr>
              <w:t>.</w:t>
            </w:r>
          </w:p>
          <w:p w14:paraId="439D7CF3" w14:textId="77777777" w:rsidR="00510D8B" w:rsidRPr="00FB4ED9" w:rsidRDefault="00510D8B" w:rsidP="00510D8B">
            <w:pPr>
              <w:rPr>
                <w:rFonts w:cstheme="minorHAnsi"/>
                <w:sz w:val="18"/>
                <w:szCs w:val="18"/>
              </w:rPr>
            </w:pPr>
            <w:r w:rsidRPr="00FB4ED9">
              <w:rPr>
                <w:rFonts w:cstheme="minorHAnsi"/>
                <w:sz w:val="18"/>
                <w:szCs w:val="18"/>
              </w:rPr>
              <w:t>(b) Official Letters submitting the financial statements to Council and external auditor. This can also be verified or double checked with ORAG.</w:t>
            </w:r>
          </w:p>
        </w:tc>
        <w:tc>
          <w:tcPr>
            <w:tcW w:w="1684" w:type="pct"/>
            <w:shd w:val="clear" w:color="auto" w:fill="auto"/>
          </w:tcPr>
          <w:p w14:paraId="0BCF3FC9" w14:textId="29E636D9" w:rsidR="00510D8B" w:rsidRPr="00846AD5" w:rsidRDefault="00510D8B" w:rsidP="00510D8B">
            <w:pPr>
              <w:rPr>
                <w:rFonts w:cstheme="minorHAnsi"/>
                <w:sz w:val="18"/>
                <w:szCs w:val="18"/>
              </w:rPr>
            </w:pPr>
            <w:r w:rsidRPr="001D5418">
              <w:rPr>
                <w:rFonts w:cstheme="minorHAnsi"/>
                <w:sz w:val="18"/>
                <w:szCs w:val="18"/>
              </w:rPr>
              <w:t xml:space="preserve">For the external audits to start as early as possible cities should close their </w:t>
            </w:r>
            <w:r w:rsidR="0090481B" w:rsidRPr="001D5418">
              <w:rPr>
                <w:rFonts w:cstheme="minorHAnsi"/>
                <w:sz w:val="18"/>
                <w:szCs w:val="18"/>
              </w:rPr>
              <w:t>accounts)</w:t>
            </w:r>
            <w:r w:rsidR="00AC65D6" w:rsidRPr="00FB046F">
              <w:rPr>
                <w:rFonts w:ascii="Arial Narrow" w:hAnsi="Arial Narrow" w:cstheme="minorHAnsi"/>
                <w:sz w:val="20"/>
                <w:szCs w:val="20"/>
              </w:rPr>
              <w:t xml:space="preserve"> within three Ethiopian calendar months after the end of the EFY.</w:t>
            </w:r>
            <w:r w:rsidRPr="001D5418">
              <w:rPr>
                <w:rFonts w:cstheme="minorHAnsi"/>
                <w:sz w:val="18"/>
                <w:szCs w:val="18"/>
              </w:rPr>
              <w:t xml:space="preserve">. This will be applied from the first APA for all ULGs. The financial statements </w:t>
            </w:r>
            <w:r w:rsidRPr="00846AD5">
              <w:rPr>
                <w:rFonts w:cstheme="minorHAnsi"/>
                <w:sz w:val="18"/>
                <w:szCs w:val="18"/>
              </w:rPr>
              <w:t>should be consolidated by the ULGs to include all sources (income) and uses (expenditure) of the ULG</w:t>
            </w:r>
          </w:p>
          <w:p w14:paraId="64E41884" w14:textId="77777777" w:rsidR="00C148D9" w:rsidRPr="00846AD5" w:rsidRDefault="00C148D9" w:rsidP="00C148D9">
            <w:pPr>
              <w:rPr>
                <w:rFonts w:cstheme="minorHAnsi"/>
                <w:sz w:val="18"/>
                <w:szCs w:val="18"/>
              </w:rPr>
            </w:pPr>
            <w:r w:rsidRPr="00846AD5">
              <w:rPr>
                <w:rFonts w:cstheme="minorHAnsi"/>
                <w:sz w:val="18"/>
                <w:szCs w:val="18"/>
              </w:rPr>
              <w:t>It is advisable to also include as part of the financial statements the following:</w:t>
            </w:r>
          </w:p>
          <w:p w14:paraId="1D8D6B67" w14:textId="77777777" w:rsidR="00C148D9" w:rsidRPr="00C148D9" w:rsidRDefault="00C148D9" w:rsidP="00C148D9">
            <w:pPr>
              <w:rPr>
                <w:rFonts w:cstheme="minorHAnsi"/>
                <w:sz w:val="18"/>
                <w:szCs w:val="18"/>
              </w:rPr>
            </w:pPr>
            <w:r w:rsidRPr="00846AD5">
              <w:rPr>
                <w:rFonts w:cstheme="minorHAnsi"/>
                <w:sz w:val="18"/>
                <w:szCs w:val="18"/>
              </w:rPr>
              <w:t>Notes or schedules supporting the financial statement which could include Revenue Summary of the last EFY, Recurrent Expenditure Summary of the last EFY, Capital Expenditure Summary of the last EFY, Transfer Report, Receivable Report, Payable Report</w:t>
            </w:r>
          </w:p>
          <w:p w14:paraId="28CEBCC4" w14:textId="77777777" w:rsidR="00510D8B" w:rsidRPr="001D5418" w:rsidRDefault="00510D8B" w:rsidP="00510D8B">
            <w:pPr>
              <w:rPr>
                <w:rFonts w:cstheme="minorHAnsi"/>
                <w:sz w:val="18"/>
                <w:szCs w:val="18"/>
              </w:rPr>
            </w:pPr>
          </w:p>
        </w:tc>
      </w:tr>
      <w:tr w:rsidR="00510D8B" w:rsidRPr="001D5418" w14:paraId="494BACA6" w14:textId="77777777" w:rsidTr="00EF4C80">
        <w:tc>
          <w:tcPr>
            <w:tcW w:w="225" w:type="pct"/>
            <w:shd w:val="clear" w:color="auto" w:fill="auto"/>
          </w:tcPr>
          <w:p w14:paraId="298EEFFC" w14:textId="77777777" w:rsidR="00510D8B" w:rsidRPr="00FB4ED9" w:rsidRDefault="00510D8B" w:rsidP="00510D8B">
            <w:pPr>
              <w:rPr>
                <w:rFonts w:cstheme="minorHAnsi"/>
                <w:sz w:val="18"/>
                <w:szCs w:val="18"/>
              </w:rPr>
            </w:pPr>
            <w:r w:rsidRPr="00FB4ED9">
              <w:rPr>
                <w:rFonts w:cstheme="minorHAnsi"/>
                <w:sz w:val="18"/>
                <w:szCs w:val="18"/>
              </w:rPr>
              <w:t>1.3.</w:t>
            </w:r>
          </w:p>
        </w:tc>
        <w:tc>
          <w:tcPr>
            <w:tcW w:w="1023" w:type="pct"/>
            <w:shd w:val="clear" w:color="auto" w:fill="auto"/>
          </w:tcPr>
          <w:p w14:paraId="6B9962BF" w14:textId="7FAA1DAB" w:rsidR="00510D8B" w:rsidRPr="00FB4ED9" w:rsidRDefault="00510D8B" w:rsidP="00510D8B">
            <w:pPr>
              <w:rPr>
                <w:rFonts w:cstheme="minorHAnsi"/>
                <w:sz w:val="18"/>
                <w:szCs w:val="18"/>
              </w:rPr>
            </w:pPr>
            <w:r w:rsidRPr="00FB4ED9">
              <w:rPr>
                <w:rFonts w:cstheme="minorHAnsi"/>
                <w:sz w:val="18"/>
                <w:szCs w:val="18"/>
              </w:rPr>
              <w:t xml:space="preserve">Audit report from previous fiscal year </w:t>
            </w:r>
            <w:r w:rsidR="00AC65D6">
              <w:rPr>
                <w:rFonts w:cstheme="minorHAnsi"/>
                <w:sz w:val="18"/>
                <w:szCs w:val="18"/>
              </w:rPr>
              <w:t>must</w:t>
            </w:r>
            <w:r w:rsidRPr="00FB4ED9">
              <w:rPr>
                <w:rFonts w:cstheme="minorHAnsi"/>
                <w:sz w:val="18"/>
                <w:szCs w:val="18"/>
              </w:rPr>
              <w:t xml:space="preserve"> be issued </w:t>
            </w:r>
            <w:r w:rsidR="00AC65D6" w:rsidRPr="00FB046F">
              <w:rPr>
                <w:rFonts w:ascii="Arial Narrow" w:hAnsi="Arial Narrow" w:cstheme="minorHAnsi"/>
                <w:sz w:val="20"/>
                <w:szCs w:val="20"/>
              </w:rPr>
              <w:t>within six Ethiopian calendar months after the end of the EFY and must not be adverse or with a disclaimer opinion.</w:t>
            </w:r>
          </w:p>
        </w:tc>
        <w:tc>
          <w:tcPr>
            <w:tcW w:w="861" w:type="pct"/>
            <w:shd w:val="clear" w:color="auto" w:fill="auto"/>
          </w:tcPr>
          <w:p w14:paraId="766E2F2C" w14:textId="77777777" w:rsidR="00510D8B" w:rsidRPr="00FB4ED9" w:rsidRDefault="00510D8B" w:rsidP="00510D8B">
            <w:pPr>
              <w:rPr>
                <w:rFonts w:cstheme="minorHAnsi"/>
                <w:sz w:val="18"/>
                <w:szCs w:val="18"/>
              </w:rPr>
            </w:pPr>
            <w:r w:rsidRPr="00FB4ED9">
              <w:rPr>
                <w:rFonts w:cstheme="minorHAnsi"/>
                <w:sz w:val="18"/>
                <w:szCs w:val="18"/>
              </w:rPr>
              <w:t>To reduce fiduciary risks</w:t>
            </w:r>
          </w:p>
        </w:tc>
        <w:tc>
          <w:tcPr>
            <w:tcW w:w="1208" w:type="pct"/>
          </w:tcPr>
          <w:p w14:paraId="7C149980" w14:textId="443D0DFF" w:rsidR="00510D8B" w:rsidRPr="000B3274" w:rsidRDefault="00510D8B">
            <w:pPr>
              <w:pStyle w:val="ListParagraph"/>
              <w:numPr>
                <w:ilvl w:val="0"/>
                <w:numId w:val="42"/>
              </w:numPr>
              <w:ind w:left="266" w:hanging="283"/>
              <w:rPr>
                <w:rFonts w:cstheme="minorHAnsi"/>
                <w:sz w:val="18"/>
                <w:szCs w:val="18"/>
              </w:rPr>
            </w:pPr>
            <w:r w:rsidRPr="00FB4ED9">
              <w:rPr>
                <w:rFonts w:cstheme="minorHAnsi"/>
                <w:sz w:val="18"/>
                <w:szCs w:val="18"/>
              </w:rPr>
              <w:t>Audit report of ORAG for previous EFY. If done by an external private or government audit firms</w:t>
            </w:r>
            <w:r w:rsidRPr="00FB4ED9">
              <w:rPr>
                <w:rFonts w:cstheme="minorHAnsi"/>
                <w:i/>
                <w:sz w:val="18"/>
                <w:szCs w:val="18"/>
              </w:rPr>
              <w:t xml:space="preserve">; </w:t>
            </w:r>
            <w:r w:rsidRPr="00FB4ED9">
              <w:rPr>
                <w:rFonts w:cstheme="minorHAnsi"/>
                <w:sz w:val="18"/>
                <w:szCs w:val="18"/>
              </w:rPr>
              <w:t>letter of endorsement by ORAG for the clearance of the TOR and endorsement of the audit findings</w:t>
            </w:r>
            <w:r w:rsidRPr="00FB4ED9">
              <w:rPr>
                <w:rFonts w:cstheme="minorHAnsi"/>
                <w:i/>
                <w:sz w:val="18"/>
                <w:szCs w:val="18"/>
              </w:rPr>
              <w:t>.</w:t>
            </w:r>
          </w:p>
          <w:p w14:paraId="754ED875" w14:textId="0E8AF619" w:rsidR="00E829BB" w:rsidRPr="00FB4ED9" w:rsidRDefault="00E829BB" w:rsidP="000B3274">
            <w:pPr>
              <w:pStyle w:val="ListParagraph"/>
              <w:numPr>
                <w:ilvl w:val="0"/>
                <w:numId w:val="42"/>
              </w:numPr>
              <w:ind w:left="266" w:hanging="283"/>
              <w:rPr>
                <w:rFonts w:cstheme="minorHAnsi"/>
                <w:sz w:val="18"/>
                <w:szCs w:val="18"/>
              </w:rPr>
            </w:pPr>
            <w:r>
              <w:rPr>
                <w:rFonts w:cstheme="minorHAnsi"/>
                <w:i/>
                <w:sz w:val="18"/>
                <w:szCs w:val="18"/>
              </w:rPr>
              <w:t>Official Letter from ORAG to the ULG submitting the Audit Report before the deadline</w:t>
            </w:r>
          </w:p>
          <w:p w14:paraId="3D51C0B5" w14:textId="77777777" w:rsidR="00510D8B" w:rsidRPr="00FB4ED9" w:rsidRDefault="00510D8B" w:rsidP="00510D8B">
            <w:pPr>
              <w:rPr>
                <w:rFonts w:cstheme="minorHAnsi"/>
                <w:sz w:val="18"/>
                <w:szCs w:val="18"/>
              </w:rPr>
            </w:pPr>
          </w:p>
        </w:tc>
        <w:tc>
          <w:tcPr>
            <w:tcW w:w="1684" w:type="pct"/>
            <w:shd w:val="clear" w:color="auto" w:fill="auto"/>
          </w:tcPr>
          <w:p w14:paraId="045AA750" w14:textId="77777777" w:rsidR="00510D8B" w:rsidRPr="001D5418" w:rsidRDefault="00510D8B" w:rsidP="00510D8B">
            <w:pPr>
              <w:rPr>
                <w:rFonts w:cstheme="minorHAnsi"/>
                <w:sz w:val="18"/>
                <w:szCs w:val="18"/>
              </w:rPr>
            </w:pPr>
            <w:r w:rsidRPr="001D5418">
              <w:rPr>
                <w:rFonts w:cstheme="minorHAnsi"/>
                <w:sz w:val="18"/>
                <w:szCs w:val="18"/>
              </w:rPr>
              <w:t xml:space="preserve">Audit Report - consolidated audit report for the ULG should be issued which review all sources and expenditure of the ULG. </w:t>
            </w:r>
          </w:p>
          <w:p w14:paraId="24D16D73" w14:textId="702E5281" w:rsidR="00510D8B" w:rsidRPr="001D5418" w:rsidRDefault="00510D8B" w:rsidP="00510D8B">
            <w:pPr>
              <w:rPr>
                <w:rFonts w:cstheme="minorHAnsi"/>
                <w:sz w:val="18"/>
                <w:szCs w:val="18"/>
              </w:rPr>
            </w:pPr>
            <w:r w:rsidRPr="001D5418">
              <w:rPr>
                <w:rFonts w:cstheme="minorHAnsi"/>
                <w:sz w:val="18"/>
                <w:szCs w:val="18"/>
              </w:rPr>
              <w:t>It should be ensured that audit quality continues, and there is need to combine with other minimum conditions to ensure sufficient safeguards on PFM.</w:t>
            </w:r>
            <w:r w:rsidR="00C822B7">
              <w:rPr>
                <w:rFonts w:cstheme="minorHAnsi"/>
                <w:sz w:val="18"/>
                <w:szCs w:val="18"/>
              </w:rPr>
              <w:t xml:space="preserve"> </w:t>
            </w:r>
            <w:r w:rsidRPr="001D5418">
              <w:rPr>
                <w:rFonts w:cstheme="minorHAnsi"/>
                <w:sz w:val="18"/>
                <w:szCs w:val="18"/>
              </w:rPr>
              <w:t xml:space="preserve">Compared to the previous system, this is a strengthening of the requirements, as it is reviewing the audit report from previous </w:t>
            </w:r>
            <w:r>
              <w:rPr>
                <w:rFonts w:cstheme="minorHAnsi"/>
                <w:sz w:val="18"/>
                <w:szCs w:val="18"/>
              </w:rPr>
              <w:t>financial year</w:t>
            </w:r>
            <w:r w:rsidRPr="001D5418">
              <w:rPr>
                <w:rFonts w:cstheme="minorHAnsi"/>
                <w:sz w:val="18"/>
                <w:szCs w:val="18"/>
              </w:rPr>
              <w:t>.</w:t>
            </w:r>
          </w:p>
          <w:p w14:paraId="11608FE6" w14:textId="7B361D30" w:rsidR="00510D8B" w:rsidRPr="001D5418" w:rsidRDefault="00510D8B" w:rsidP="00510D8B">
            <w:pPr>
              <w:rPr>
                <w:rFonts w:cstheme="minorHAnsi"/>
                <w:sz w:val="18"/>
                <w:szCs w:val="18"/>
              </w:rPr>
            </w:pPr>
            <w:r w:rsidRPr="001D5418">
              <w:rPr>
                <w:rFonts w:cstheme="minorHAnsi"/>
                <w:sz w:val="18"/>
                <w:szCs w:val="18"/>
              </w:rPr>
              <w:t xml:space="preserve">If the ORAG cannot conduct the audit in time, external audit firms must be contracted, and their results </w:t>
            </w:r>
            <w:r w:rsidR="0090481B" w:rsidRPr="001D5418">
              <w:rPr>
                <w:rFonts w:cstheme="minorHAnsi"/>
                <w:sz w:val="18"/>
                <w:szCs w:val="18"/>
              </w:rPr>
              <w:t>applied. (</w:t>
            </w:r>
            <w:r w:rsidRPr="001D5418">
              <w:rPr>
                <w:rFonts w:cstheme="minorHAnsi"/>
                <w:sz w:val="18"/>
                <w:szCs w:val="18"/>
              </w:rPr>
              <w:t>ORAG should clear the TOR and makes QA/endorsement of the results).</w:t>
            </w:r>
          </w:p>
          <w:p w14:paraId="407D2A18" w14:textId="77777777" w:rsidR="00510D8B" w:rsidRPr="001D5418" w:rsidRDefault="00510D8B" w:rsidP="00510D8B">
            <w:pPr>
              <w:rPr>
                <w:rFonts w:cstheme="minorHAnsi"/>
                <w:i/>
                <w:sz w:val="18"/>
                <w:szCs w:val="18"/>
              </w:rPr>
            </w:pPr>
            <w:r w:rsidRPr="001D5418">
              <w:rPr>
                <w:rFonts w:cstheme="minorHAnsi"/>
                <w:i/>
                <w:sz w:val="18"/>
                <w:szCs w:val="18"/>
              </w:rPr>
              <w:t>Transitional arrangements:</w:t>
            </w:r>
          </w:p>
          <w:p w14:paraId="1CC4B5C2" w14:textId="77777777" w:rsidR="00510D8B" w:rsidRPr="001D5418" w:rsidRDefault="00510D8B" w:rsidP="00510D8B">
            <w:pPr>
              <w:rPr>
                <w:rFonts w:cstheme="minorHAnsi"/>
                <w:i/>
                <w:sz w:val="18"/>
                <w:szCs w:val="18"/>
              </w:rPr>
            </w:pPr>
            <w:r w:rsidRPr="001D5418">
              <w:rPr>
                <w:rFonts w:cstheme="minorHAnsi"/>
                <w:i/>
                <w:sz w:val="18"/>
                <w:szCs w:val="18"/>
              </w:rPr>
              <w:t>In the first APA the audit report is a waiver for the new ULGs.</w:t>
            </w:r>
          </w:p>
          <w:p w14:paraId="417DA18D" w14:textId="3C412F8B" w:rsidR="00510D8B" w:rsidRPr="001D5418" w:rsidRDefault="00510D8B" w:rsidP="00510D8B">
            <w:pPr>
              <w:rPr>
                <w:rFonts w:cstheme="minorHAnsi"/>
                <w:i/>
                <w:sz w:val="18"/>
                <w:szCs w:val="18"/>
              </w:rPr>
            </w:pPr>
            <w:r w:rsidRPr="001D5418">
              <w:rPr>
                <w:rFonts w:cstheme="minorHAnsi"/>
                <w:i/>
                <w:sz w:val="18"/>
                <w:szCs w:val="18"/>
              </w:rPr>
              <w:t>Second and subsequent years (2</w:t>
            </w:r>
            <w:r w:rsidRPr="001D5418">
              <w:rPr>
                <w:rFonts w:cstheme="minorHAnsi"/>
                <w:i/>
                <w:sz w:val="18"/>
                <w:szCs w:val="18"/>
                <w:vertAlign w:val="superscript"/>
              </w:rPr>
              <w:t>nd</w:t>
            </w:r>
            <w:r w:rsidRPr="001D5418">
              <w:rPr>
                <w:rFonts w:cstheme="minorHAnsi"/>
                <w:i/>
                <w:sz w:val="18"/>
                <w:szCs w:val="18"/>
              </w:rPr>
              <w:t>- 4</w:t>
            </w:r>
            <w:r w:rsidRPr="001D5418">
              <w:rPr>
                <w:rFonts w:cstheme="minorHAnsi"/>
                <w:i/>
                <w:sz w:val="18"/>
                <w:szCs w:val="18"/>
                <w:vertAlign w:val="superscript"/>
              </w:rPr>
              <w:t>th</w:t>
            </w:r>
            <w:r w:rsidRPr="001D5418">
              <w:rPr>
                <w:rFonts w:cstheme="minorHAnsi"/>
                <w:i/>
                <w:sz w:val="18"/>
                <w:szCs w:val="18"/>
              </w:rPr>
              <w:t xml:space="preserve"> APAs): All should be on time, </w:t>
            </w:r>
            <w:r>
              <w:rPr>
                <w:rFonts w:cstheme="minorHAnsi"/>
                <w:i/>
                <w:sz w:val="18"/>
                <w:szCs w:val="18"/>
              </w:rPr>
              <w:t xml:space="preserve">that is, </w:t>
            </w:r>
            <w:r w:rsidR="00AC65D6" w:rsidRPr="00FB046F">
              <w:rPr>
                <w:rFonts w:ascii="Arial Narrow" w:hAnsi="Arial Narrow" w:cstheme="minorHAnsi"/>
                <w:sz w:val="20"/>
                <w:szCs w:val="20"/>
              </w:rPr>
              <w:t>within six Ethiopian calendar months after the end of the EFY</w:t>
            </w:r>
            <w:r w:rsidRPr="001D5418">
              <w:rPr>
                <w:rFonts w:cstheme="minorHAnsi"/>
                <w:i/>
                <w:sz w:val="18"/>
                <w:szCs w:val="18"/>
              </w:rPr>
              <w:t>.</w:t>
            </w:r>
          </w:p>
          <w:p w14:paraId="0BAB8268" w14:textId="77777777" w:rsidR="00510D8B" w:rsidRPr="001D5418" w:rsidRDefault="00510D8B" w:rsidP="00510D8B">
            <w:pPr>
              <w:rPr>
                <w:rFonts w:cstheme="minorHAnsi"/>
                <w:i/>
                <w:sz w:val="18"/>
                <w:szCs w:val="18"/>
              </w:rPr>
            </w:pPr>
            <w:r w:rsidRPr="001D5418">
              <w:rPr>
                <w:rFonts w:cstheme="minorHAnsi"/>
                <w:i/>
                <w:sz w:val="18"/>
                <w:szCs w:val="18"/>
              </w:rPr>
              <w:t>The deadlines for audit reports are as follows:</w:t>
            </w:r>
          </w:p>
          <w:p w14:paraId="542099E6" w14:textId="2FDE6AB0" w:rsidR="00AC65D6" w:rsidRDefault="00510D8B" w:rsidP="00510D8B">
            <w:pPr>
              <w:rPr>
                <w:rFonts w:cstheme="minorHAnsi"/>
                <w:i/>
                <w:sz w:val="18"/>
                <w:szCs w:val="18"/>
              </w:rPr>
            </w:pPr>
            <w:r w:rsidRPr="001D5418">
              <w:rPr>
                <w:rFonts w:cstheme="minorHAnsi"/>
                <w:i/>
                <w:sz w:val="18"/>
                <w:szCs w:val="18"/>
              </w:rPr>
              <w:t>2</w:t>
            </w:r>
            <w:r w:rsidRPr="001D5418">
              <w:rPr>
                <w:rFonts w:cstheme="minorHAnsi"/>
                <w:i/>
                <w:sz w:val="18"/>
                <w:szCs w:val="18"/>
                <w:vertAlign w:val="superscript"/>
              </w:rPr>
              <w:t>nd</w:t>
            </w:r>
            <w:r w:rsidRPr="001D5418">
              <w:rPr>
                <w:rFonts w:cstheme="minorHAnsi"/>
                <w:i/>
                <w:sz w:val="18"/>
                <w:szCs w:val="18"/>
              </w:rPr>
              <w:t xml:space="preserve"> APA (September 2019): Audit Report for EFY 201</w:t>
            </w:r>
            <w:r w:rsidR="0024708D">
              <w:rPr>
                <w:rFonts w:cstheme="minorHAnsi"/>
                <w:i/>
                <w:sz w:val="18"/>
                <w:szCs w:val="18"/>
              </w:rPr>
              <w:t>1</w:t>
            </w:r>
            <w:r w:rsidRPr="001D5418">
              <w:rPr>
                <w:rFonts w:cstheme="minorHAnsi"/>
                <w:i/>
                <w:sz w:val="18"/>
                <w:szCs w:val="18"/>
              </w:rPr>
              <w:t xml:space="preserve"> (201</w:t>
            </w:r>
            <w:r w:rsidR="0024708D">
              <w:rPr>
                <w:rFonts w:cstheme="minorHAnsi"/>
                <w:i/>
                <w:sz w:val="18"/>
                <w:szCs w:val="18"/>
              </w:rPr>
              <w:t>8</w:t>
            </w:r>
            <w:r w:rsidRPr="001D5418">
              <w:rPr>
                <w:rFonts w:cstheme="minorHAnsi"/>
                <w:i/>
                <w:sz w:val="18"/>
                <w:szCs w:val="18"/>
              </w:rPr>
              <w:t>/1</w:t>
            </w:r>
            <w:r w:rsidR="0024708D">
              <w:rPr>
                <w:rFonts w:cstheme="minorHAnsi"/>
                <w:i/>
                <w:sz w:val="18"/>
                <w:szCs w:val="18"/>
              </w:rPr>
              <w:t>9</w:t>
            </w:r>
            <w:r w:rsidRPr="001D5418">
              <w:rPr>
                <w:rFonts w:cstheme="minorHAnsi"/>
                <w:i/>
                <w:sz w:val="18"/>
                <w:szCs w:val="18"/>
              </w:rPr>
              <w:t xml:space="preserve">, </w:t>
            </w:r>
            <w:r w:rsidR="00AC65D6" w:rsidRPr="00FB046F">
              <w:rPr>
                <w:rFonts w:ascii="Arial Narrow" w:hAnsi="Arial Narrow" w:cstheme="minorHAnsi"/>
                <w:sz w:val="20"/>
                <w:szCs w:val="20"/>
              </w:rPr>
              <w:t>within six Ethiopian calendar months after the end of the EFY</w:t>
            </w:r>
            <w:r w:rsidR="00AC65D6" w:rsidRPr="001D5418" w:rsidDel="00AC65D6">
              <w:rPr>
                <w:rFonts w:cstheme="minorHAnsi"/>
                <w:i/>
                <w:sz w:val="18"/>
                <w:szCs w:val="18"/>
              </w:rPr>
              <w:t xml:space="preserve"> </w:t>
            </w:r>
          </w:p>
          <w:p w14:paraId="6CFEB658" w14:textId="2B140F58" w:rsidR="00510D8B" w:rsidRPr="001D5418" w:rsidRDefault="00510D8B" w:rsidP="00510D8B">
            <w:pPr>
              <w:rPr>
                <w:rFonts w:cstheme="minorHAnsi"/>
                <w:i/>
                <w:sz w:val="18"/>
                <w:szCs w:val="18"/>
              </w:rPr>
            </w:pPr>
            <w:r w:rsidRPr="001D5418">
              <w:rPr>
                <w:rFonts w:cstheme="minorHAnsi"/>
                <w:i/>
                <w:sz w:val="18"/>
                <w:szCs w:val="18"/>
              </w:rPr>
              <w:t>3</w:t>
            </w:r>
            <w:r w:rsidRPr="001D5418">
              <w:rPr>
                <w:rFonts w:cstheme="minorHAnsi"/>
                <w:i/>
                <w:sz w:val="18"/>
                <w:szCs w:val="18"/>
                <w:vertAlign w:val="superscript"/>
              </w:rPr>
              <w:t>rd</w:t>
            </w:r>
            <w:r w:rsidRPr="001D5418">
              <w:rPr>
                <w:rFonts w:cstheme="minorHAnsi"/>
                <w:i/>
                <w:sz w:val="18"/>
                <w:szCs w:val="18"/>
              </w:rPr>
              <w:t xml:space="preserve"> APA (September 2020): Audit Report for EFY 201</w:t>
            </w:r>
            <w:r w:rsidR="0024708D">
              <w:rPr>
                <w:rFonts w:cstheme="minorHAnsi"/>
                <w:i/>
                <w:sz w:val="18"/>
                <w:szCs w:val="18"/>
              </w:rPr>
              <w:t>2</w:t>
            </w:r>
            <w:r w:rsidRPr="001D5418">
              <w:rPr>
                <w:rFonts w:cstheme="minorHAnsi"/>
                <w:i/>
                <w:sz w:val="18"/>
                <w:szCs w:val="18"/>
              </w:rPr>
              <w:t xml:space="preserve"> (201</w:t>
            </w:r>
            <w:r w:rsidR="0024708D">
              <w:rPr>
                <w:rFonts w:cstheme="minorHAnsi"/>
                <w:i/>
                <w:sz w:val="18"/>
                <w:szCs w:val="18"/>
              </w:rPr>
              <w:t>9</w:t>
            </w:r>
            <w:r w:rsidRPr="001D5418">
              <w:rPr>
                <w:rFonts w:cstheme="minorHAnsi"/>
                <w:i/>
                <w:sz w:val="18"/>
                <w:szCs w:val="18"/>
              </w:rPr>
              <w:t>/</w:t>
            </w:r>
            <w:r w:rsidR="0024708D">
              <w:rPr>
                <w:rFonts w:cstheme="minorHAnsi"/>
                <w:i/>
                <w:sz w:val="18"/>
                <w:szCs w:val="18"/>
              </w:rPr>
              <w:t>20</w:t>
            </w:r>
            <w:r w:rsidRPr="001D5418">
              <w:rPr>
                <w:rFonts w:cstheme="minorHAnsi"/>
                <w:i/>
                <w:sz w:val="18"/>
                <w:szCs w:val="18"/>
              </w:rPr>
              <w:t xml:space="preserve">), deadline </w:t>
            </w:r>
            <w:r w:rsidR="00AC65D6" w:rsidRPr="00FB046F">
              <w:rPr>
                <w:rFonts w:ascii="Arial Narrow" w:hAnsi="Arial Narrow" w:cstheme="minorHAnsi"/>
                <w:sz w:val="20"/>
                <w:szCs w:val="20"/>
              </w:rPr>
              <w:t>within six Ethiopian calendar months after the end of the EFY</w:t>
            </w:r>
            <w:r w:rsidRPr="001D5418">
              <w:rPr>
                <w:rFonts w:cstheme="minorHAnsi"/>
                <w:i/>
                <w:sz w:val="18"/>
                <w:szCs w:val="18"/>
              </w:rPr>
              <w:t>;</w:t>
            </w:r>
          </w:p>
          <w:p w14:paraId="02A64FE6" w14:textId="47C3B3CB" w:rsidR="00510D8B" w:rsidRPr="001D5418" w:rsidRDefault="00510D8B" w:rsidP="00510D8B">
            <w:pPr>
              <w:rPr>
                <w:rFonts w:cstheme="minorHAnsi"/>
                <w:i/>
                <w:sz w:val="18"/>
                <w:szCs w:val="18"/>
              </w:rPr>
            </w:pPr>
            <w:r w:rsidRPr="001D5418">
              <w:rPr>
                <w:rFonts w:cstheme="minorHAnsi"/>
                <w:i/>
                <w:sz w:val="18"/>
                <w:szCs w:val="18"/>
              </w:rPr>
              <w:t>4</w:t>
            </w:r>
            <w:r w:rsidRPr="001D5418">
              <w:rPr>
                <w:rFonts w:cstheme="minorHAnsi"/>
                <w:i/>
                <w:sz w:val="18"/>
                <w:szCs w:val="18"/>
                <w:vertAlign w:val="superscript"/>
              </w:rPr>
              <w:t>th</w:t>
            </w:r>
            <w:r w:rsidRPr="001D5418">
              <w:rPr>
                <w:rFonts w:cstheme="minorHAnsi"/>
                <w:i/>
                <w:sz w:val="18"/>
                <w:szCs w:val="18"/>
              </w:rPr>
              <w:t xml:space="preserve"> APA (September 2021): Audit Report for EFY 201</w:t>
            </w:r>
            <w:r w:rsidR="0024708D">
              <w:rPr>
                <w:rFonts w:cstheme="minorHAnsi"/>
                <w:i/>
                <w:sz w:val="18"/>
                <w:szCs w:val="18"/>
              </w:rPr>
              <w:t>3</w:t>
            </w:r>
            <w:r w:rsidRPr="001D5418">
              <w:rPr>
                <w:rFonts w:cstheme="minorHAnsi"/>
                <w:i/>
                <w:sz w:val="18"/>
                <w:szCs w:val="18"/>
              </w:rPr>
              <w:t xml:space="preserve"> (20</w:t>
            </w:r>
            <w:r w:rsidR="0024708D">
              <w:rPr>
                <w:rFonts w:cstheme="minorHAnsi"/>
                <w:i/>
                <w:sz w:val="18"/>
                <w:szCs w:val="18"/>
              </w:rPr>
              <w:t>20</w:t>
            </w:r>
            <w:r w:rsidRPr="001D5418">
              <w:rPr>
                <w:rFonts w:cstheme="minorHAnsi"/>
                <w:i/>
                <w:sz w:val="18"/>
                <w:szCs w:val="18"/>
              </w:rPr>
              <w:t>/2</w:t>
            </w:r>
            <w:r w:rsidR="0024708D">
              <w:rPr>
                <w:rFonts w:cstheme="minorHAnsi"/>
                <w:i/>
                <w:sz w:val="18"/>
                <w:szCs w:val="18"/>
              </w:rPr>
              <w:t>1</w:t>
            </w:r>
            <w:r w:rsidRPr="001D5418">
              <w:rPr>
                <w:rFonts w:cstheme="minorHAnsi"/>
                <w:i/>
                <w:sz w:val="18"/>
                <w:szCs w:val="18"/>
              </w:rPr>
              <w:t xml:space="preserve">, deadline </w:t>
            </w:r>
            <w:r w:rsidR="00AC65D6" w:rsidRPr="00FB046F">
              <w:rPr>
                <w:rFonts w:ascii="Arial Narrow" w:hAnsi="Arial Narrow" w:cstheme="minorHAnsi"/>
                <w:sz w:val="20"/>
                <w:szCs w:val="20"/>
              </w:rPr>
              <w:t>within six Ethiopian calendar months after the end of the EFY</w:t>
            </w:r>
          </w:p>
          <w:p w14:paraId="4153DCD5" w14:textId="4625460D" w:rsidR="00510D8B" w:rsidRPr="001D5418" w:rsidRDefault="00510D8B" w:rsidP="00510D8B">
            <w:pPr>
              <w:rPr>
                <w:rFonts w:cstheme="minorHAnsi"/>
                <w:i/>
                <w:sz w:val="18"/>
                <w:szCs w:val="18"/>
              </w:rPr>
            </w:pPr>
            <w:r w:rsidRPr="001D5418">
              <w:rPr>
                <w:rFonts w:cstheme="minorHAnsi"/>
                <w:i/>
                <w:sz w:val="18"/>
                <w:szCs w:val="18"/>
              </w:rPr>
              <w:t xml:space="preserve">The audit report is the last “trigger” in the assessment process, and will be checked after the </w:t>
            </w:r>
            <w:r w:rsidR="0090481B" w:rsidRPr="001D5418">
              <w:rPr>
                <w:rFonts w:cstheme="minorHAnsi"/>
                <w:i/>
                <w:sz w:val="18"/>
                <w:szCs w:val="18"/>
              </w:rPr>
              <w:t>fieldwork</w:t>
            </w:r>
            <w:r w:rsidRPr="001D5418">
              <w:rPr>
                <w:rFonts w:cstheme="minorHAnsi"/>
                <w:i/>
                <w:sz w:val="18"/>
                <w:szCs w:val="18"/>
              </w:rPr>
              <w:t xml:space="preserve">, but </w:t>
            </w:r>
            <w:r>
              <w:rPr>
                <w:rFonts w:cstheme="minorHAnsi"/>
                <w:i/>
                <w:sz w:val="18"/>
                <w:szCs w:val="18"/>
              </w:rPr>
              <w:t>before</w:t>
            </w:r>
            <w:r w:rsidRPr="001D5418">
              <w:rPr>
                <w:rFonts w:cstheme="minorHAnsi"/>
                <w:i/>
                <w:sz w:val="18"/>
                <w:szCs w:val="18"/>
              </w:rPr>
              <w:t xml:space="preserve"> the consolidation of the results.</w:t>
            </w:r>
          </w:p>
        </w:tc>
      </w:tr>
      <w:tr w:rsidR="00510D8B" w:rsidRPr="001D5418" w14:paraId="36E64D11" w14:textId="77777777" w:rsidTr="00EF4C80">
        <w:tc>
          <w:tcPr>
            <w:tcW w:w="225" w:type="pct"/>
            <w:shd w:val="clear" w:color="auto" w:fill="auto"/>
          </w:tcPr>
          <w:p w14:paraId="772B41E8" w14:textId="77777777" w:rsidR="00510D8B" w:rsidRPr="00FB4ED9" w:rsidRDefault="00510D8B" w:rsidP="00510D8B">
            <w:pPr>
              <w:rPr>
                <w:rFonts w:cstheme="minorHAnsi"/>
                <w:sz w:val="18"/>
                <w:szCs w:val="18"/>
              </w:rPr>
            </w:pPr>
            <w:r w:rsidRPr="00FB4ED9">
              <w:rPr>
                <w:rFonts w:cstheme="minorHAnsi"/>
                <w:sz w:val="18"/>
                <w:szCs w:val="18"/>
              </w:rPr>
              <w:t>1.4.</w:t>
            </w:r>
          </w:p>
        </w:tc>
        <w:tc>
          <w:tcPr>
            <w:tcW w:w="1023" w:type="pct"/>
            <w:shd w:val="clear" w:color="auto" w:fill="auto"/>
          </w:tcPr>
          <w:p w14:paraId="518C46CF" w14:textId="77777777" w:rsidR="00510D8B" w:rsidRPr="00FB4ED9" w:rsidRDefault="00510D8B" w:rsidP="00510D8B">
            <w:pPr>
              <w:rPr>
                <w:rFonts w:cstheme="minorHAnsi"/>
                <w:sz w:val="18"/>
                <w:szCs w:val="18"/>
              </w:rPr>
            </w:pPr>
            <w:r w:rsidRPr="00FB4ED9">
              <w:rPr>
                <w:rFonts w:cstheme="minorHAnsi"/>
                <w:sz w:val="18"/>
                <w:szCs w:val="18"/>
              </w:rPr>
              <w:t xml:space="preserve">Co-funding requirements (defined with various rates of co-funding depending on the type of ULG). </w:t>
            </w:r>
          </w:p>
          <w:p w14:paraId="0D8551D6" w14:textId="77777777" w:rsidR="00510D8B" w:rsidRPr="00FB4ED9" w:rsidRDefault="00510D8B" w:rsidP="00510D8B">
            <w:pPr>
              <w:rPr>
                <w:rFonts w:cstheme="minorHAnsi"/>
                <w:sz w:val="18"/>
                <w:szCs w:val="18"/>
              </w:rPr>
            </w:pPr>
            <w:r w:rsidRPr="00FB4ED9">
              <w:rPr>
                <w:rFonts w:cstheme="minorHAnsi"/>
                <w:sz w:val="18"/>
                <w:szCs w:val="18"/>
              </w:rPr>
              <w:t>The co-funding requirements are the following:</w:t>
            </w:r>
          </w:p>
          <w:p w14:paraId="4EA14207" w14:textId="44BA4141" w:rsidR="00510D8B" w:rsidRPr="00FB4ED9" w:rsidRDefault="00510D8B" w:rsidP="00510D8B">
            <w:pPr>
              <w:rPr>
                <w:rFonts w:cstheme="minorHAnsi"/>
                <w:sz w:val="18"/>
                <w:szCs w:val="18"/>
              </w:rPr>
            </w:pPr>
            <w:r w:rsidRPr="00FB4ED9">
              <w:rPr>
                <w:rFonts w:cstheme="minorHAnsi"/>
                <w:sz w:val="18"/>
                <w:szCs w:val="18"/>
              </w:rPr>
              <w:t xml:space="preserve">10 percent for  </w:t>
            </w:r>
            <w:r w:rsidR="005E41B0">
              <w:rPr>
                <w:rFonts w:cstheme="minorHAnsi"/>
                <w:sz w:val="18"/>
                <w:szCs w:val="18"/>
              </w:rPr>
              <w:t>ALL</w:t>
            </w:r>
            <w:r w:rsidRPr="00FB4ED9">
              <w:rPr>
                <w:rFonts w:cstheme="minorHAnsi"/>
                <w:sz w:val="18"/>
                <w:szCs w:val="18"/>
              </w:rPr>
              <w:t xml:space="preserve"> ULGs in the DRS</w:t>
            </w:r>
            <w:r w:rsidR="005E41B0">
              <w:rPr>
                <w:rFonts w:cstheme="minorHAnsi"/>
                <w:sz w:val="18"/>
                <w:szCs w:val="18"/>
              </w:rPr>
              <w:t xml:space="preserve">  (Afar, Benishangul Gumuz, Gambella, Somali) </w:t>
            </w:r>
          </w:p>
          <w:p w14:paraId="1B6EE4BB" w14:textId="099A6910" w:rsidR="00510D8B" w:rsidRPr="00FB4ED9" w:rsidRDefault="00510D8B" w:rsidP="00510D8B">
            <w:pPr>
              <w:rPr>
                <w:rFonts w:cstheme="minorHAnsi"/>
                <w:sz w:val="18"/>
                <w:szCs w:val="18"/>
              </w:rPr>
            </w:pPr>
            <w:r w:rsidRPr="00FB4ED9">
              <w:rPr>
                <w:rFonts w:cstheme="minorHAnsi"/>
                <w:sz w:val="18"/>
                <w:szCs w:val="18"/>
              </w:rPr>
              <w:t>20 percent for the new ULGs</w:t>
            </w:r>
            <w:r w:rsidR="005E41B0">
              <w:rPr>
                <w:rFonts w:cstheme="minorHAnsi"/>
                <w:sz w:val="18"/>
                <w:szCs w:val="18"/>
              </w:rPr>
              <w:t xml:space="preserve"> (i.e. ALL cities which are not part of the old 16 ULGDP I ULGs)</w:t>
            </w:r>
            <w:r w:rsidRPr="00FB4ED9">
              <w:rPr>
                <w:rFonts w:cstheme="minorHAnsi"/>
                <w:sz w:val="18"/>
                <w:szCs w:val="18"/>
              </w:rPr>
              <w:t xml:space="preserve"> in the non-DRS regions</w:t>
            </w:r>
            <w:r w:rsidR="005E41B0">
              <w:rPr>
                <w:rFonts w:cstheme="minorHAnsi"/>
                <w:sz w:val="18"/>
                <w:szCs w:val="18"/>
              </w:rPr>
              <w:t xml:space="preserve"> (Amhara, Oromia, SNNPRS, Tigray)</w:t>
            </w:r>
            <w:r w:rsidRPr="00FB4ED9">
              <w:rPr>
                <w:rFonts w:cstheme="minorHAnsi"/>
                <w:sz w:val="18"/>
                <w:szCs w:val="18"/>
              </w:rPr>
              <w:t>.</w:t>
            </w:r>
          </w:p>
          <w:p w14:paraId="454C464A" w14:textId="38662DDC" w:rsidR="005E41B0" w:rsidRPr="00FB4ED9" w:rsidRDefault="00510D8B" w:rsidP="005E41B0">
            <w:pPr>
              <w:rPr>
                <w:rFonts w:cstheme="minorHAnsi"/>
                <w:sz w:val="18"/>
                <w:szCs w:val="18"/>
              </w:rPr>
            </w:pPr>
            <w:r w:rsidRPr="00FB4ED9">
              <w:rPr>
                <w:rFonts w:cstheme="minorHAnsi"/>
                <w:sz w:val="18"/>
                <w:szCs w:val="18"/>
              </w:rPr>
              <w:t xml:space="preserve">40 percent for the “old” 16 ULGs. (ULGDP </w:t>
            </w:r>
            <w:r w:rsidR="005E41B0">
              <w:rPr>
                <w:rFonts w:cstheme="minorHAnsi"/>
                <w:sz w:val="18"/>
                <w:szCs w:val="18"/>
              </w:rPr>
              <w:t>1</w:t>
            </w:r>
            <w:r w:rsidRPr="00FB4ED9">
              <w:rPr>
                <w:rFonts w:cstheme="minorHAnsi"/>
                <w:sz w:val="18"/>
                <w:szCs w:val="18"/>
              </w:rPr>
              <w:t>)</w:t>
            </w:r>
            <w:r w:rsidR="005E41B0">
              <w:rPr>
                <w:rFonts w:cstheme="minorHAnsi"/>
                <w:sz w:val="18"/>
                <w:szCs w:val="18"/>
              </w:rPr>
              <w:t xml:space="preserve"> in the </w:t>
            </w:r>
            <w:r w:rsidR="005E41B0" w:rsidRPr="00FB4ED9">
              <w:rPr>
                <w:rFonts w:cstheme="minorHAnsi"/>
                <w:sz w:val="18"/>
                <w:szCs w:val="18"/>
              </w:rPr>
              <w:t>non-DRS regions</w:t>
            </w:r>
            <w:r w:rsidR="005E41B0">
              <w:rPr>
                <w:rFonts w:cstheme="minorHAnsi"/>
                <w:sz w:val="18"/>
                <w:szCs w:val="18"/>
              </w:rPr>
              <w:t xml:space="preserve"> (Amhara, Oromia, SNNPRS, Tigray)</w:t>
            </w:r>
            <w:r w:rsidR="005E41B0" w:rsidRPr="00FB4ED9">
              <w:rPr>
                <w:rFonts w:cstheme="minorHAnsi"/>
                <w:sz w:val="18"/>
                <w:szCs w:val="18"/>
              </w:rPr>
              <w:t>.</w:t>
            </w:r>
          </w:p>
          <w:p w14:paraId="0A9D117B" w14:textId="77777777" w:rsidR="00510D8B" w:rsidRPr="00FB4ED9" w:rsidRDefault="00510D8B" w:rsidP="00510D8B">
            <w:pPr>
              <w:rPr>
                <w:rFonts w:cstheme="minorHAnsi"/>
                <w:sz w:val="18"/>
                <w:szCs w:val="18"/>
              </w:rPr>
            </w:pPr>
            <w:r w:rsidRPr="00FB4ED9">
              <w:rPr>
                <w:rFonts w:cstheme="minorHAnsi"/>
                <w:sz w:val="18"/>
                <w:szCs w:val="18"/>
              </w:rPr>
              <w:t xml:space="preserve">50 percent for Dire Dawa and Harar. </w:t>
            </w:r>
          </w:p>
          <w:p w14:paraId="46B45946" w14:textId="77777777" w:rsidR="00510D8B" w:rsidRPr="00FB4ED9" w:rsidRDefault="00510D8B" w:rsidP="00510D8B">
            <w:pPr>
              <w:rPr>
                <w:rFonts w:cstheme="minorHAnsi"/>
                <w:sz w:val="18"/>
                <w:szCs w:val="18"/>
              </w:rPr>
            </w:pPr>
            <w:r w:rsidRPr="00FB4ED9">
              <w:rPr>
                <w:rFonts w:cstheme="minorHAnsi"/>
                <w:sz w:val="18"/>
                <w:szCs w:val="18"/>
              </w:rPr>
              <w:t>A higher level of co-funding is promoted in the performance measures.</w:t>
            </w:r>
          </w:p>
        </w:tc>
        <w:tc>
          <w:tcPr>
            <w:tcW w:w="861" w:type="pct"/>
            <w:shd w:val="clear" w:color="auto" w:fill="auto"/>
          </w:tcPr>
          <w:p w14:paraId="0FD1B81C" w14:textId="77777777" w:rsidR="00510D8B" w:rsidRPr="00FB4ED9" w:rsidRDefault="00510D8B" w:rsidP="00510D8B">
            <w:pPr>
              <w:rPr>
                <w:rFonts w:cstheme="minorHAnsi"/>
                <w:sz w:val="18"/>
                <w:szCs w:val="18"/>
              </w:rPr>
            </w:pPr>
            <w:r w:rsidRPr="00FB4ED9">
              <w:rPr>
                <w:rFonts w:cstheme="minorHAnsi"/>
                <w:sz w:val="18"/>
                <w:szCs w:val="18"/>
              </w:rPr>
              <w:t xml:space="preserve">Reflect sustainability of the program and ensure that the rule on counterpart funding is adhered with. The co-funding is set at a realistic level and further contributions are promoted through the performance measures. </w:t>
            </w:r>
          </w:p>
          <w:p w14:paraId="7B90D04D" w14:textId="77777777" w:rsidR="00510D8B" w:rsidRPr="00FB4ED9" w:rsidRDefault="00510D8B" w:rsidP="00510D8B">
            <w:pPr>
              <w:rPr>
                <w:rFonts w:cstheme="minorHAnsi"/>
                <w:sz w:val="18"/>
                <w:szCs w:val="18"/>
              </w:rPr>
            </w:pPr>
            <w:r w:rsidRPr="00FB4ED9">
              <w:rPr>
                <w:rFonts w:cstheme="minorHAnsi"/>
                <w:sz w:val="18"/>
                <w:szCs w:val="18"/>
              </w:rPr>
              <w:t>Promote improved revenue mobilization and incentives to focus on longer-term sustainable urban finance.</w:t>
            </w:r>
          </w:p>
        </w:tc>
        <w:tc>
          <w:tcPr>
            <w:tcW w:w="1208" w:type="pct"/>
          </w:tcPr>
          <w:p w14:paraId="7D941AC5" w14:textId="77777777" w:rsidR="00510D8B" w:rsidRPr="00FB4ED9" w:rsidRDefault="00510D8B" w:rsidP="00510D8B">
            <w:pPr>
              <w:rPr>
                <w:rFonts w:cstheme="minorHAnsi"/>
                <w:sz w:val="18"/>
                <w:szCs w:val="18"/>
              </w:rPr>
            </w:pPr>
            <w:r w:rsidRPr="00FB4ED9">
              <w:rPr>
                <w:rFonts w:cstheme="minorHAnsi"/>
                <w:sz w:val="18"/>
                <w:szCs w:val="18"/>
              </w:rPr>
              <w:t>Budget Plan documents:</w:t>
            </w:r>
          </w:p>
          <w:p w14:paraId="35D40110" w14:textId="77777777" w:rsidR="00510D8B" w:rsidRPr="00FB4ED9" w:rsidRDefault="00510D8B" w:rsidP="000B3274">
            <w:pPr>
              <w:pStyle w:val="ListParagraph"/>
              <w:numPr>
                <w:ilvl w:val="0"/>
                <w:numId w:val="91"/>
              </w:numPr>
              <w:ind w:left="428"/>
              <w:rPr>
                <w:rFonts w:cstheme="minorHAnsi"/>
                <w:sz w:val="18"/>
                <w:szCs w:val="18"/>
              </w:rPr>
            </w:pPr>
            <w:r w:rsidRPr="00FB4ED9">
              <w:rPr>
                <w:rFonts w:cstheme="minorHAnsi"/>
                <w:sz w:val="18"/>
                <w:szCs w:val="18"/>
              </w:rPr>
              <w:t xml:space="preserve">Budget for own Revenue </w:t>
            </w:r>
          </w:p>
          <w:p w14:paraId="21398247" w14:textId="77777777" w:rsidR="00510D8B" w:rsidRPr="00FB4ED9" w:rsidRDefault="00510D8B" w:rsidP="000B3274">
            <w:pPr>
              <w:pStyle w:val="ListParagraph"/>
              <w:numPr>
                <w:ilvl w:val="0"/>
                <w:numId w:val="91"/>
              </w:numPr>
              <w:ind w:left="428"/>
              <w:rPr>
                <w:rFonts w:cstheme="minorHAnsi"/>
                <w:sz w:val="18"/>
                <w:szCs w:val="18"/>
              </w:rPr>
            </w:pPr>
            <w:r w:rsidRPr="00FB4ED9">
              <w:rPr>
                <w:rFonts w:cstheme="minorHAnsi"/>
                <w:sz w:val="18"/>
                <w:szCs w:val="18"/>
              </w:rPr>
              <w:t>Budget for recurrent expenditure</w:t>
            </w:r>
          </w:p>
          <w:p w14:paraId="3647B1DD" w14:textId="77777777" w:rsidR="00510D8B" w:rsidRPr="00FB4ED9" w:rsidRDefault="00510D8B" w:rsidP="000B3274">
            <w:pPr>
              <w:pStyle w:val="ListParagraph"/>
              <w:numPr>
                <w:ilvl w:val="0"/>
                <w:numId w:val="91"/>
              </w:numPr>
              <w:ind w:left="428"/>
              <w:rPr>
                <w:rFonts w:cstheme="minorHAnsi"/>
                <w:sz w:val="18"/>
                <w:szCs w:val="18"/>
              </w:rPr>
            </w:pPr>
            <w:r w:rsidRPr="00FB4ED9">
              <w:rPr>
                <w:rFonts w:cstheme="minorHAnsi"/>
                <w:sz w:val="18"/>
                <w:szCs w:val="18"/>
              </w:rPr>
              <w:t>Budget (surplus) for Capital Expenditure from own Revenue</w:t>
            </w:r>
          </w:p>
          <w:p w14:paraId="777F3D7A" w14:textId="77777777" w:rsidR="00510D8B" w:rsidRPr="00FB4ED9" w:rsidRDefault="00510D8B" w:rsidP="000B3274">
            <w:pPr>
              <w:pStyle w:val="ListParagraph"/>
              <w:numPr>
                <w:ilvl w:val="0"/>
                <w:numId w:val="91"/>
              </w:numPr>
              <w:ind w:left="428"/>
              <w:rPr>
                <w:rFonts w:cstheme="minorHAnsi"/>
                <w:sz w:val="18"/>
                <w:szCs w:val="18"/>
              </w:rPr>
            </w:pPr>
            <w:r w:rsidRPr="00FB4ED9">
              <w:rPr>
                <w:rFonts w:cstheme="minorHAnsi"/>
                <w:sz w:val="18"/>
                <w:szCs w:val="18"/>
              </w:rPr>
              <w:t>Budget from (IDA) Performance Grant (as approved by the UIIDP Federal SC)</w:t>
            </w:r>
          </w:p>
          <w:p w14:paraId="67667B7C" w14:textId="77777777" w:rsidR="00510D8B" w:rsidRPr="00FB4ED9" w:rsidRDefault="00510D8B" w:rsidP="000B3274">
            <w:pPr>
              <w:pStyle w:val="ListParagraph"/>
              <w:numPr>
                <w:ilvl w:val="0"/>
                <w:numId w:val="91"/>
              </w:numPr>
              <w:ind w:left="428"/>
              <w:rPr>
                <w:rFonts w:cstheme="minorHAnsi"/>
                <w:sz w:val="18"/>
                <w:szCs w:val="18"/>
              </w:rPr>
            </w:pPr>
            <w:r w:rsidRPr="00FB4ED9">
              <w:rPr>
                <w:rFonts w:cstheme="minorHAnsi"/>
                <w:sz w:val="18"/>
                <w:szCs w:val="18"/>
              </w:rPr>
              <w:t xml:space="preserve">Budget for ‘Capital Investment Projects’ </w:t>
            </w:r>
          </w:p>
          <w:p w14:paraId="619C4226" w14:textId="77777777" w:rsidR="00510D8B" w:rsidRPr="00FB4ED9" w:rsidRDefault="00510D8B" w:rsidP="000B3274">
            <w:pPr>
              <w:pStyle w:val="ListParagraph"/>
              <w:numPr>
                <w:ilvl w:val="0"/>
                <w:numId w:val="91"/>
              </w:numPr>
              <w:ind w:left="428"/>
              <w:rPr>
                <w:rFonts w:cstheme="minorHAnsi"/>
                <w:sz w:val="18"/>
                <w:szCs w:val="18"/>
              </w:rPr>
            </w:pPr>
            <w:r w:rsidRPr="00FB4ED9">
              <w:rPr>
                <w:rFonts w:cstheme="minorHAnsi"/>
                <w:sz w:val="18"/>
                <w:szCs w:val="18"/>
              </w:rPr>
              <w:t>% of co-funding from ULG calculated from the approved CIP and the proclaimed Annual Budget.</w:t>
            </w:r>
          </w:p>
          <w:p w14:paraId="42A2A08B" w14:textId="77777777" w:rsidR="00510D8B" w:rsidRPr="00FB4ED9" w:rsidRDefault="00510D8B" w:rsidP="000B3274">
            <w:pPr>
              <w:pStyle w:val="ListParagraph"/>
              <w:numPr>
                <w:ilvl w:val="0"/>
                <w:numId w:val="91"/>
              </w:numPr>
              <w:ind w:left="428"/>
              <w:rPr>
                <w:rFonts w:cstheme="minorHAnsi"/>
                <w:sz w:val="18"/>
                <w:szCs w:val="18"/>
              </w:rPr>
            </w:pPr>
            <w:r w:rsidRPr="00FB4ED9">
              <w:rPr>
                <w:rFonts w:cstheme="minorHAnsi"/>
                <w:sz w:val="18"/>
                <w:szCs w:val="18"/>
              </w:rPr>
              <w:t>Bank statement to show actual co-funding contributed for the prior year</w:t>
            </w:r>
          </w:p>
        </w:tc>
        <w:tc>
          <w:tcPr>
            <w:tcW w:w="1684" w:type="pct"/>
            <w:shd w:val="clear" w:color="auto" w:fill="auto"/>
          </w:tcPr>
          <w:p w14:paraId="73F5CE2F" w14:textId="77777777" w:rsidR="00510D8B" w:rsidRPr="001D5418" w:rsidRDefault="00510D8B" w:rsidP="00510D8B">
            <w:pPr>
              <w:rPr>
                <w:rFonts w:cstheme="minorHAnsi"/>
                <w:sz w:val="18"/>
                <w:szCs w:val="18"/>
              </w:rPr>
            </w:pPr>
            <w:r w:rsidRPr="001D5418">
              <w:rPr>
                <w:rFonts w:cstheme="minorHAnsi"/>
                <w:sz w:val="18"/>
                <w:szCs w:val="18"/>
              </w:rPr>
              <w:t>Is combined with performance measures so that contribution above the minimum level is rewarded.</w:t>
            </w:r>
          </w:p>
          <w:p w14:paraId="37F3CB2C" w14:textId="77777777" w:rsidR="00510D8B" w:rsidRPr="001D5418" w:rsidRDefault="00510D8B" w:rsidP="00510D8B">
            <w:pPr>
              <w:rPr>
                <w:rFonts w:cstheme="minorHAnsi"/>
                <w:sz w:val="18"/>
                <w:szCs w:val="18"/>
              </w:rPr>
            </w:pPr>
            <w:r w:rsidRPr="001D5418">
              <w:rPr>
                <w:rFonts w:cstheme="minorHAnsi"/>
                <w:sz w:val="18"/>
                <w:szCs w:val="18"/>
              </w:rPr>
              <w:t xml:space="preserve">Co-funding should be budgeted for </w:t>
            </w:r>
            <w:r>
              <w:rPr>
                <w:rFonts w:cstheme="minorHAnsi"/>
                <w:sz w:val="18"/>
                <w:szCs w:val="18"/>
              </w:rPr>
              <w:t>before</w:t>
            </w:r>
            <w:r w:rsidRPr="001D5418">
              <w:rPr>
                <w:rFonts w:cstheme="minorHAnsi"/>
                <w:sz w:val="18"/>
                <w:szCs w:val="18"/>
              </w:rPr>
              <w:t xml:space="preserve"> the start of the fiscal year, and by the end of a fiscal year ULGs should have contributed with the specific percentage, measured by actual use of funding on capital investments on areas defined in the investment menu and source of funding (IBEX coding).</w:t>
            </w:r>
          </w:p>
          <w:p w14:paraId="1EC6389E" w14:textId="42FA2331" w:rsidR="00510D8B" w:rsidRPr="00A24218" w:rsidRDefault="00510D8B" w:rsidP="00510D8B">
            <w:pPr>
              <w:rPr>
                <w:rFonts w:cstheme="minorHAnsi"/>
                <w:i/>
                <w:sz w:val="18"/>
                <w:szCs w:val="18"/>
              </w:rPr>
            </w:pPr>
            <w:r w:rsidRPr="00A24218">
              <w:rPr>
                <w:rFonts w:cstheme="minorHAnsi"/>
                <w:i/>
                <w:sz w:val="18"/>
                <w:szCs w:val="18"/>
              </w:rPr>
              <w:t>Transitional arrangements/Phasing in: ULGs can only budget for this in the second assessment, as they do not know the level for this coming financial year. The assessment of actual utilization of funds can only be done in the assessment following a year of actual disbursements of UIIDP funds, that is, from the September 20</w:t>
            </w:r>
            <w:r w:rsidR="00C822B7">
              <w:rPr>
                <w:rFonts w:cstheme="minorHAnsi"/>
                <w:i/>
                <w:sz w:val="18"/>
                <w:szCs w:val="18"/>
              </w:rPr>
              <w:t>20</w:t>
            </w:r>
            <w:r w:rsidRPr="00A24218">
              <w:rPr>
                <w:rFonts w:cstheme="minorHAnsi"/>
                <w:i/>
                <w:sz w:val="18"/>
                <w:szCs w:val="18"/>
              </w:rPr>
              <w:t xml:space="preserve"> assessments. (after a full year of spending in EFY2012 /FY2019/20 </w:t>
            </w:r>
          </w:p>
          <w:p w14:paraId="3576D2E0" w14:textId="77777777" w:rsidR="00510D8B" w:rsidRPr="00A24218" w:rsidRDefault="00510D8B" w:rsidP="00510D8B">
            <w:pPr>
              <w:rPr>
                <w:rFonts w:cstheme="minorHAnsi"/>
                <w:i/>
                <w:sz w:val="18"/>
                <w:szCs w:val="18"/>
              </w:rPr>
            </w:pPr>
            <w:r w:rsidRPr="00A24218">
              <w:rPr>
                <w:rFonts w:cstheme="minorHAnsi"/>
                <w:i/>
                <w:sz w:val="18"/>
                <w:szCs w:val="18"/>
              </w:rPr>
              <w:t>The % of co-funding to be assessed will be as follows:</w:t>
            </w:r>
          </w:p>
          <w:p w14:paraId="2A84AE2C" w14:textId="77777777" w:rsidR="00510D8B" w:rsidRPr="001D5418" w:rsidRDefault="00510D8B" w:rsidP="00510D8B">
            <w:pPr>
              <w:rPr>
                <w:rFonts w:cstheme="minorHAnsi"/>
                <w:sz w:val="18"/>
                <w:szCs w:val="18"/>
              </w:rPr>
            </w:pPr>
            <w:r w:rsidRPr="00A24218">
              <w:rPr>
                <w:rFonts w:cstheme="minorHAnsi"/>
                <w:sz w:val="18"/>
                <w:szCs w:val="18"/>
              </w:rPr>
              <w:t>2</w:t>
            </w:r>
            <w:r w:rsidRPr="00A24218">
              <w:rPr>
                <w:rFonts w:cstheme="minorHAnsi"/>
                <w:sz w:val="18"/>
                <w:szCs w:val="18"/>
                <w:vertAlign w:val="superscript"/>
              </w:rPr>
              <w:t>nd</w:t>
            </w:r>
            <w:r w:rsidRPr="00A24218">
              <w:rPr>
                <w:rFonts w:cstheme="minorHAnsi"/>
                <w:sz w:val="18"/>
                <w:szCs w:val="18"/>
              </w:rPr>
              <w:t xml:space="preserve"> APA (September 2019) for EFY 2013 Allocations: Budgeted co-funding for EFY 2012 (2019/20);</w:t>
            </w:r>
          </w:p>
          <w:p w14:paraId="3F1A9CCF" w14:textId="383E8EAA" w:rsidR="00510D8B" w:rsidRPr="001D5418" w:rsidRDefault="00510D8B" w:rsidP="00510D8B">
            <w:pPr>
              <w:rPr>
                <w:rFonts w:cstheme="minorHAnsi"/>
                <w:sz w:val="18"/>
                <w:szCs w:val="18"/>
              </w:rPr>
            </w:pPr>
            <w:r w:rsidRPr="001D5418">
              <w:rPr>
                <w:rFonts w:cstheme="minorHAnsi"/>
                <w:sz w:val="18"/>
                <w:szCs w:val="18"/>
              </w:rPr>
              <w:t>3</w:t>
            </w:r>
            <w:r w:rsidRPr="001D5418">
              <w:rPr>
                <w:rFonts w:cstheme="minorHAnsi"/>
                <w:sz w:val="18"/>
                <w:szCs w:val="18"/>
                <w:vertAlign w:val="superscript"/>
              </w:rPr>
              <w:t>rd</w:t>
            </w:r>
            <w:r w:rsidRPr="001D5418">
              <w:rPr>
                <w:rFonts w:cstheme="minorHAnsi"/>
                <w:sz w:val="18"/>
                <w:szCs w:val="18"/>
              </w:rPr>
              <w:t xml:space="preserve"> APA (September 2020) for EFY 2014 </w:t>
            </w:r>
            <w:r w:rsidR="0090481B" w:rsidRPr="001D5418">
              <w:rPr>
                <w:rFonts w:cstheme="minorHAnsi"/>
                <w:sz w:val="18"/>
                <w:szCs w:val="18"/>
              </w:rPr>
              <w:t>Allocations: Budgeted</w:t>
            </w:r>
            <w:r w:rsidRPr="001D5418">
              <w:rPr>
                <w:rFonts w:cstheme="minorHAnsi"/>
                <w:sz w:val="18"/>
                <w:szCs w:val="18"/>
              </w:rPr>
              <w:t xml:space="preserve"> co-funding for EFY 2013 (2020/21) and Actual co-funding applied for EFY 2012 (2019/20), </w:t>
            </w:r>
            <w:r>
              <w:rPr>
                <w:rFonts w:cstheme="minorHAnsi"/>
                <w:sz w:val="18"/>
                <w:szCs w:val="18"/>
              </w:rPr>
              <w:t>that is,</w:t>
            </w:r>
            <w:r w:rsidRPr="001D5418">
              <w:rPr>
                <w:rFonts w:cstheme="minorHAnsi"/>
                <w:sz w:val="18"/>
                <w:szCs w:val="18"/>
              </w:rPr>
              <w:t xml:space="preserve"> year </w:t>
            </w:r>
            <w:r>
              <w:rPr>
                <w:rFonts w:cstheme="minorHAnsi"/>
                <w:sz w:val="18"/>
                <w:szCs w:val="18"/>
              </w:rPr>
              <w:t>before</w:t>
            </w:r>
            <w:r w:rsidRPr="001D5418">
              <w:rPr>
                <w:rFonts w:cstheme="minorHAnsi"/>
                <w:sz w:val="18"/>
                <w:szCs w:val="18"/>
              </w:rPr>
              <w:t xml:space="preserve"> assessment.</w:t>
            </w:r>
          </w:p>
          <w:p w14:paraId="7AFE8E55" w14:textId="0F8BE8C1" w:rsidR="00510D8B" w:rsidRPr="001D5418" w:rsidRDefault="00510D8B" w:rsidP="00510D8B">
            <w:pPr>
              <w:rPr>
                <w:rFonts w:cstheme="minorHAnsi"/>
                <w:sz w:val="18"/>
                <w:szCs w:val="18"/>
              </w:rPr>
            </w:pPr>
            <w:r w:rsidRPr="001D5418">
              <w:rPr>
                <w:rFonts w:cstheme="minorHAnsi"/>
                <w:sz w:val="18"/>
                <w:szCs w:val="18"/>
              </w:rPr>
              <w:t>4</w:t>
            </w:r>
            <w:r w:rsidRPr="001D5418">
              <w:rPr>
                <w:rFonts w:cstheme="minorHAnsi"/>
                <w:sz w:val="18"/>
                <w:szCs w:val="18"/>
                <w:vertAlign w:val="superscript"/>
              </w:rPr>
              <w:t>th</w:t>
            </w:r>
            <w:r w:rsidRPr="001D5418">
              <w:rPr>
                <w:rFonts w:cstheme="minorHAnsi"/>
                <w:sz w:val="18"/>
                <w:szCs w:val="18"/>
              </w:rPr>
              <w:t xml:space="preserve"> APA (September 2021) for EFY 2015 </w:t>
            </w:r>
            <w:r w:rsidR="0090481B" w:rsidRPr="001D5418">
              <w:rPr>
                <w:rFonts w:cstheme="minorHAnsi"/>
                <w:sz w:val="18"/>
                <w:szCs w:val="18"/>
              </w:rPr>
              <w:t>Allocations: Budgeted</w:t>
            </w:r>
            <w:r w:rsidRPr="001D5418">
              <w:rPr>
                <w:rFonts w:cstheme="minorHAnsi"/>
                <w:sz w:val="18"/>
                <w:szCs w:val="18"/>
              </w:rPr>
              <w:t xml:space="preserve"> co-funding for EFY 2014 (2021/22) and Actual co-funding applied for EFY 2013 (2020/21), </w:t>
            </w:r>
            <w:r>
              <w:rPr>
                <w:rFonts w:cstheme="minorHAnsi"/>
                <w:sz w:val="18"/>
                <w:szCs w:val="18"/>
              </w:rPr>
              <w:t>that is,</w:t>
            </w:r>
            <w:r w:rsidRPr="001D5418">
              <w:rPr>
                <w:rFonts w:cstheme="minorHAnsi"/>
                <w:sz w:val="18"/>
                <w:szCs w:val="18"/>
              </w:rPr>
              <w:t xml:space="preserve"> year </w:t>
            </w:r>
            <w:r>
              <w:rPr>
                <w:rFonts w:cstheme="minorHAnsi"/>
                <w:sz w:val="18"/>
                <w:szCs w:val="18"/>
              </w:rPr>
              <w:t>before</w:t>
            </w:r>
            <w:r w:rsidRPr="001D5418">
              <w:rPr>
                <w:rFonts w:cstheme="minorHAnsi"/>
                <w:sz w:val="18"/>
                <w:szCs w:val="18"/>
              </w:rPr>
              <w:t xml:space="preserve"> assessment.</w:t>
            </w:r>
          </w:p>
          <w:p w14:paraId="12A74A9E" w14:textId="77777777" w:rsidR="00510D8B" w:rsidRPr="001D5418" w:rsidRDefault="00510D8B" w:rsidP="00510D8B">
            <w:pPr>
              <w:rPr>
                <w:rFonts w:cstheme="minorHAnsi"/>
                <w:i/>
                <w:sz w:val="18"/>
                <w:szCs w:val="18"/>
              </w:rPr>
            </w:pPr>
            <w:r w:rsidRPr="001D5418">
              <w:rPr>
                <w:rFonts w:cstheme="minorHAnsi"/>
                <w:sz w:val="18"/>
                <w:szCs w:val="18"/>
              </w:rPr>
              <w:t xml:space="preserve">Note: As the first APA is in Sep. 2018, and as the first grant allocation is for </w:t>
            </w:r>
            <w:r w:rsidRPr="001D5418">
              <w:rPr>
                <w:rFonts w:cstheme="minorHAnsi"/>
                <w:b/>
                <w:sz w:val="18"/>
                <w:szCs w:val="18"/>
              </w:rPr>
              <w:t>EFY 2012/FY2019/20</w:t>
            </w:r>
            <w:r w:rsidRPr="001D5418">
              <w:rPr>
                <w:rFonts w:cstheme="minorHAnsi"/>
                <w:sz w:val="18"/>
                <w:szCs w:val="18"/>
              </w:rPr>
              <w:t>, the ULGs cannot budget fully for the co-funding at the point of time for this first APA, but must revise their budgets and allocations when results are known.</w:t>
            </w:r>
          </w:p>
        </w:tc>
      </w:tr>
      <w:tr w:rsidR="00510D8B" w:rsidRPr="001D5418" w14:paraId="28A69CB5" w14:textId="77777777" w:rsidTr="00EF4C80">
        <w:tc>
          <w:tcPr>
            <w:tcW w:w="225" w:type="pct"/>
            <w:shd w:val="clear" w:color="auto" w:fill="auto"/>
          </w:tcPr>
          <w:p w14:paraId="3C274B76" w14:textId="77777777" w:rsidR="00510D8B" w:rsidRPr="00FB4ED9" w:rsidRDefault="00510D8B" w:rsidP="00510D8B">
            <w:pPr>
              <w:rPr>
                <w:rFonts w:cstheme="minorHAnsi"/>
                <w:sz w:val="18"/>
                <w:szCs w:val="18"/>
              </w:rPr>
            </w:pPr>
            <w:r w:rsidRPr="00FB4ED9">
              <w:rPr>
                <w:rFonts w:cstheme="minorHAnsi"/>
                <w:sz w:val="18"/>
                <w:szCs w:val="18"/>
              </w:rPr>
              <w:t>1.5.</w:t>
            </w:r>
          </w:p>
        </w:tc>
        <w:tc>
          <w:tcPr>
            <w:tcW w:w="1023" w:type="pct"/>
            <w:shd w:val="clear" w:color="auto" w:fill="auto"/>
          </w:tcPr>
          <w:p w14:paraId="4A86AFE1" w14:textId="66683CDE" w:rsidR="00510D8B" w:rsidRPr="00FB4ED9" w:rsidRDefault="00510D8B" w:rsidP="00510D8B">
            <w:pPr>
              <w:rPr>
                <w:rFonts w:eastAsia="Times New Roman" w:cstheme="minorHAnsi"/>
                <w:sz w:val="18"/>
                <w:szCs w:val="18"/>
              </w:rPr>
            </w:pPr>
            <w:r w:rsidRPr="00FB4ED9">
              <w:rPr>
                <w:rFonts w:cstheme="minorHAnsi"/>
                <w:sz w:val="18"/>
                <w:szCs w:val="18"/>
              </w:rPr>
              <w:t xml:space="preserve">Key staff in place/coordination team </w:t>
            </w:r>
            <w:r w:rsidR="00B972BE">
              <w:rPr>
                <w:rFonts w:cstheme="minorHAnsi"/>
                <w:sz w:val="18"/>
                <w:szCs w:val="18"/>
              </w:rPr>
              <w:t xml:space="preserve">(as per POM TOR qualifications and experience) </w:t>
            </w:r>
            <w:r w:rsidRPr="00FB4ED9">
              <w:rPr>
                <w:rFonts w:cstheme="minorHAnsi"/>
                <w:sz w:val="18"/>
                <w:szCs w:val="18"/>
              </w:rPr>
              <w:t xml:space="preserve">with the following staff under the coordination of the city manager: full-time focal persons from relevant departments for revenue, procurement, environmental, social management, M&amp;E, PFM, and civil engineering, AMP expert, Urban planning and land management, plus an internal auditor. </w:t>
            </w:r>
          </w:p>
        </w:tc>
        <w:tc>
          <w:tcPr>
            <w:tcW w:w="861" w:type="pct"/>
            <w:shd w:val="clear" w:color="auto" w:fill="auto"/>
          </w:tcPr>
          <w:p w14:paraId="2C16258E" w14:textId="77777777" w:rsidR="00510D8B" w:rsidRPr="00FB4ED9" w:rsidRDefault="00510D8B" w:rsidP="00510D8B">
            <w:pPr>
              <w:rPr>
                <w:rFonts w:cstheme="minorHAnsi"/>
                <w:sz w:val="18"/>
                <w:szCs w:val="18"/>
              </w:rPr>
            </w:pPr>
            <w:r w:rsidRPr="00FB4ED9">
              <w:rPr>
                <w:rFonts w:cstheme="minorHAnsi"/>
                <w:sz w:val="18"/>
                <w:szCs w:val="18"/>
              </w:rPr>
              <w:t>To ensure that there is minimum capacity to handle the entire program implementation process at the ULG level.</w:t>
            </w:r>
          </w:p>
        </w:tc>
        <w:tc>
          <w:tcPr>
            <w:tcW w:w="1208" w:type="pct"/>
          </w:tcPr>
          <w:p w14:paraId="058310B9" w14:textId="77777777" w:rsidR="00B972BE" w:rsidRDefault="00510D8B" w:rsidP="00B972BE">
            <w:pPr>
              <w:pStyle w:val="ListParagraph"/>
              <w:numPr>
                <w:ilvl w:val="0"/>
                <w:numId w:val="43"/>
              </w:numPr>
              <w:ind w:left="266" w:hanging="266"/>
              <w:rPr>
                <w:rFonts w:cstheme="minorHAnsi"/>
                <w:sz w:val="18"/>
                <w:szCs w:val="18"/>
              </w:rPr>
            </w:pPr>
            <w:r w:rsidRPr="00FB4ED9">
              <w:rPr>
                <w:rFonts w:cstheme="minorHAnsi"/>
                <w:sz w:val="18"/>
                <w:szCs w:val="18"/>
              </w:rPr>
              <w:t>Box file with personnel assignment letters signed by City Mayor and copied to the City Manager and operational office of the staff.</w:t>
            </w:r>
          </w:p>
          <w:p w14:paraId="2E59A9B8" w14:textId="140E5943" w:rsidR="00B972BE" w:rsidRPr="000B3274" w:rsidRDefault="00B972BE" w:rsidP="000B3274">
            <w:pPr>
              <w:pStyle w:val="ListParagraph"/>
              <w:numPr>
                <w:ilvl w:val="0"/>
                <w:numId w:val="43"/>
              </w:numPr>
              <w:ind w:left="266" w:hanging="266"/>
              <w:rPr>
                <w:rFonts w:cstheme="minorHAnsi"/>
                <w:sz w:val="18"/>
                <w:szCs w:val="18"/>
              </w:rPr>
            </w:pPr>
            <w:r w:rsidRPr="000B3274">
              <w:rPr>
                <w:rFonts w:ascii="Arial Narrow" w:hAnsi="Arial Narrow"/>
                <w:i/>
                <w:sz w:val="20"/>
                <w:szCs w:val="20"/>
              </w:rPr>
              <w:t xml:space="preserve"> Besides the appointment letter, the incumbents’ professional qualification and work experience has to be clearly documented in the APA report and compared with POM TOR.</w:t>
            </w:r>
          </w:p>
          <w:p w14:paraId="34BCE84E" w14:textId="7B2C2513" w:rsidR="00B972BE" w:rsidRPr="000B3274" w:rsidRDefault="00B972BE">
            <w:pPr>
              <w:pStyle w:val="ListParagraph"/>
              <w:numPr>
                <w:ilvl w:val="0"/>
                <w:numId w:val="43"/>
              </w:numPr>
              <w:ind w:left="266" w:hanging="266"/>
              <w:rPr>
                <w:rFonts w:cstheme="minorHAnsi"/>
                <w:sz w:val="18"/>
                <w:szCs w:val="18"/>
              </w:rPr>
            </w:pPr>
            <w:r>
              <w:rPr>
                <w:rFonts w:ascii="Arial Narrow" w:hAnsi="Arial Narrow"/>
                <w:sz w:val="20"/>
                <w:szCs w:val="20"/>
              </w:rPr>
              <w:t xml:space="preserve">The ULG must provide evidence and </w:t>
            </w:r>
            <w:r w:rsidRPr="00FB046F">
              <w:rPr>
                <w:rFonts w:ascii="Arial Narrow" w:hAnsi="Arial Narrow"/>
                <w:sz w:val="20"/>
                <w:szCs w:val="20"/>
              </w:rPr>
              <w:t xml:space="preserve">the APA </w:t>
            </w:r>
            <w:r>
              <w:rPr>
                <w:rFonts w:ascii="Arial Narrow" w:hAnsi="Arial Narrow"/>
                <w:sz w:val="20"/>
                <w:szCs w:val="20"/>
              </w:rPr>
              <w:t>Consultant must</w:t>
            </w:r>
            <w:r w:rsidRPr="00FB046F">
              <w:rPr>
                <w:rFonts w:ascii="Arial Narrow" w:hAnsi="Arial Narrow"/>
                <w:sz w:val="20"/>
                <w:szCs w:val="20"/>
              </w:rPr>
              <w:t xml:space="preserve"> document how each </w:t>
            </w:r>
            <w:r w:rsidRPr="000B3274">
              <w:rPr>
                <w:rFonts w:ascii="Arial Narrow" w:hAnsi="Arial Narrow"/>
                <w:sz w:val="20"/>
                <w:szCs w:val="20"/>
                <w:u w:val="single"/>
              </w:rPr>
              <w:t>POSITION</w:t>
            </w:r>
            <w:r w:rsidRPr="00FB046F">
              <w:rPr>
                <w:rFonts w:ascii="Arial Narrow" w:hAnsi="Arial Narrow"/>
                <w:sz w:val="20"/>
                <w:szCs w:val="20"/>
              </w:rPr>
              <w:t xml:space="preserve"> was filled throughout the previous EFY (i.e. not only quote the latest appointment letter).</w:t>
            </w:r>
          </w:p>
          <w:p w14:paraId="77CC7EDF" w14:textId="77777777" w:rsidR="00B972BE" w:rsidRPr="00FB4ED9" w:rsidRDefault="00B972BE" w:rsidP="000B3274">
            <w:pPr>
              <w:pStyle w:val="ListParagraph"/>
              <w:ind w:left="266"/>
              <w:rPr>
                <w:rFonts w:cstheme="minorHAnsi"/>
                <w:sz w:val="18"/>
                <w:szCs w:val="18"/>
              </w:rPr>
            </w:pPr>
          </w:p>
          <w:p w14:paraId="1437E9A9" w14:textId="77777777" w:rsidR="00510D8B" w:rsidRPr="00FB4ED9" w:rsidRDefault="00510D8B" w:rsidP="00510D8B">
            <w:pPr>
              <w:rPr>
                <w:rFonts w:cstheme="minorHAnsi"/>
                <w:sz w:val="18"/>
                <w:szCs w:val="18"/>
              </w:rPr>
            </w:pPr>
          </w:p>
        </w:tc>
        <w:tc>
          <w:tcPr>
            <w:tcW w:w="1684" w:type="pct"/>
            <w:shd w:val="clear" w:color="auto" w:fill="auto"/>
          </w:tcPr>
          <w:p w14:paraId="400BA521" w14:textId="07D764F9" w:rsidR="00510D8B" w:rsidRDefault="00510D8B" w:rsidP="00510D8B">
            <w:pPr>
              <w:rPr>
                <w:rFonts w:cstheme="minorHAnsi"/>
                <w:sz w:val="18"/>
                <w:szCs w:val="18"/>
              </w:rPr>
            </w:pPr>
            <w:r w:rsidRPr="001D5418">
              <w:rPr>
                <w:rFonts w:cstheme="minorHAnsi"/>
                <w:sz w:val="18"/>
                <w:szCs w:val="18"/>
              </w:rPr>
              <w:t xml:space="preserve">The position should be filled for more than six months within a year </w:t>
            </w:r>
          </w:p>
          <w:p w14:paraId="6D496A83" w14:textId="34881D6D" w:rsidR="002260F3" w:rsidRPr="007D33AE" w:rsidRDefault="002260F3" w:rsidP="00510D8B">
            <w:pPr>
              <w:rPr>
                <w:sz w:val="18"/>
                <w:szCs w:val="18"/>
              </w:rPr>
            </w:pPr>
            <w:r w:rsidRPr="00846AD5">
              <w:rPr>
                <w:sz w:val="18"/>
                <w:szCs w:val="18"/>
              </w:rPr>
              <w:t>The key staff should be in the position at the time of assessment for all 117 cities for 2</w:t>
            </w:r>
            <w:r w:rsidRPr="00846AD5">
              <w:rPr>
                <w:sz w:val="18"/>
                <w:szCs w:val="18"/>
                <w:vertAlign w:val="superscript"/>
              </w:rPr>
              <w:t>nd</w:t>
            </w:r>
            <w:r w:rsidRPr="00846AD5">
              <w:rPr>
                <w:sz w:val="18"/>
                <w:szCs w:val="18"/>
              </w:rPr>
              <w:t xml:space="preserve"> APA onwards.  The APA Consultant will however take into consideration and justify positions that have recently fallen vacant for which the ULGs have not had time to take action to fill the vacant posts.  Clear facts should be provided by APA Consultants in this justification. The </w:t>
            </w:r>
            <w:r w:rsidRPr="000B3274">
              <w:rPr>
                <w:b/>
                <w:bCs/>
                <w:sz w:val="18"/>
                <w:szCs w:val="18"/>
                <w:u w:val="single"/>
              </w:rPr>
              <w:t>POSITION</w:t>
            </w:r>
            <w:r w:rsidRPr="00846AD5">
              <w:rPr>
                <w:sz w:val="18"/>
                <w:szCs w:val="18"/>
              </w:rPr>
              <w:t xml:space="preserve"> should have been filled for at least six months within the previous financial year0)</w:t>
            </w:r>
          </w:p>
          <w:p w14:paraId="19CAA753" w14:textId="77777777" w:rsidR="006220D4" w:rsidRDefault="00510D8B" w:rsidP="00510D8B">
            <w:pPr>
              <w:rPr>
                <w:rFonts w:cstheme="minorHAnsi"/>
                <w:i/>
                <w:sz w:val="18"/>
                <w:szCs w:val="18"/>
              </w:rPr>
            </w:pPr>
            <w:r w:rsidRPr="001D5418">
              <w:rPr>
                <w:rFonts w:cstheme="minorHAnsi"/>
                <w:i/>
                <w:sz w:val="18"/>
                <w:szCs w:val="18"/>
              </w:rPr>
              <w:t>Transitional arrangement/phasing in (first year only): The minimum period of position being filled is waived for new ULGs</w:t>
            </w:r>
          </w:p>
          <w:p w14:paraId="0E81E7CF" w14:textId="77777777" w:rsidR="00510D8B" w:rsidRPr="001D5418" w:rsidRDefault="006220D4" w:rsidP="00510D8B">
            <w:pPr>
              <w:rPr>
                <w:rFonts w:cstheme="minorHAnsi"/>
                <w:sz w:val="18"/>
                <w:szCs w:val="18"/>
              </w:rPr>
            </w:pPr>
            <w:r>
              <w:rPr>
                <w:rFonts w:cstheme="minorHAnsi"/>
                <w:i/>
                <w:sz w:val="18"/>
                <w:szCs w:val="18"/>
              </w:rPr>
              <w:t>The minimum period of position being filled is waived for the  44 ULGDP II cities in regard to new positions that came with UIIDP.</w:t>
            </w:r>
          </w:p>
        </w:tc>
      </w:tr>
      <w:tr w:rsidR="00510D8B" w:rsidRPr="001D5418" w14:paraId="617C29A7" w14:textId="77777777" w:rsidTr="00EF4C80">
        <w:trPr>
          <w:cantSplit/>
        </w:trPr>
        <w:tc>
          <w:tcPr>
            <w:tcW w:w="225" w:type="pct"/>
            <w:shd w:val="clear" w:color="auto" w:fill="auto"/>
          </w:tcPr>
          <w:p w14:paraId="1AD6A18D" w14:textId="77777777" w:rsidR="00510D8B" w:rsidRPr="00FB4ED9" w:rsidRDefault="00510D8B" w:rsidP="00510D8B">
            <w:pPr>
              <w:rPr>
                <w:rFonts w:cstheme="minorHAnsi"/>
                <w:sz w:val="18"/>
                <w:szCs w:val="18"/>
              </w:rPr>
            </w:pPr>
            <w:r w:rsidRPr="00FB4ED9">
              <w:rPr>
                <w:rFonts w:cstheme="minorHAnsi"/>
                <w:sz w:val="18"/>
                <w:szCs w:val="18"/>
              </w:rPr>
              <w:t>1.6.</w:t>
            </w:r>
          </w:p>
        </w:tc>
        <w:tc>
          <w:tcPr>
            <w:tcW w:w="1023" w:type="pct"/>
            <w:shd w:val="clear" w:color="auto" w:fill="auto"/>
          </w:tcPr>
          <w:p w14:paraId="370050E0" w14:textId="590081DF" w:rsidR="00510D8B" w:rsidRPr="00FB4ED9" w:rsidRDefault="00510D8B" w:rsidP="00510D8B">
            <w:pPr>
              <w:rPr>
                <w:rFonts w:cstheme="minorHAnsi"/>
                <w:sz w:val="18"/>
                <w:szCs w:val="18"/>
              </w:rPr>
            </w:pPr>
            <w:r w:rsidRPr="00FB4ED9">
              <w:rPr>
                <w:rFonts w:cstheme="minorHAnsi"/>
                <w:sz w:val="18"/>
                <w:szCs w:val="18"/>
              </w:rPr>
              <w:t>Safeguards: ULGs have demonstrated that they have established a functional system for environmental and social management including full time dedicated one environmental</w:t>
            </w:r>
            <w:r w:rsidR="00B972BE">
              <w:rPr>
                <w:rFonts w:cstheme="minorHAnsi"/>
                <w:sz w:val="18"/>
                <w:szCs w:val="18"/>
              </w:rPr>
              <w:t xml:space="preserve"> person (as per POM TOR) </w:t>
            </w:r>
            <w:r w:rsidRPr="00FB4ED9">
              <w:rPr>
                <w:rFonts w:cstheme="minorHAnsi"/>
                <w:sz w:val="18"/>
                <w:szCs w:val="18"/>
              </w:rPr>
              <w:t xml:space="preserve"> and one social safeguards person </w:t>
            </w:r>
            <w:r w:rsidR="00B972BE">
              <w:rPr>
                <w:rFonts w:cstheme="minorHAnsi"/>
                <w:sz w:val="18"/>
                <w:szCs w:val="18"/>
              </w:rPr>
              <w:t xml:space="preserve">(as per POM TOR) </w:t>
            </w:r>
            <w:r w:rsidRPr="00FB4ED9">
              <w:rPr>
                <w:rFonts w:cstheme="minorHAnsi"/>
                <w:sz w:val="18"/>
                <w:szCs w:val="18"/>
              </w:rPr>
              <w:t>and updated ESMSG and RSG endorsed by City Councils</w:t>
            </w:r>
          </w:p>
        </w:tc>
        <w:tc>
          <w:tcPr>
            <w:tcW w:w="861" w:type="pct"/>
            <w:shd w:val="clear" w:color="auto" w:fill="auto"/>
          </w:tcPr>
          <w:p w14:paraId="222B7320" w14:textId="77777777" w:rsidR="00510D8B" w:rsidRPr="00FB4ED9" w:rsidRDefault="00510D8B" w:rsidP="00510D8B">
            <w:pPr>
              <w:rPr>
                <w:rFonts w:cstheme="minorHAnsi"/>
                <w:sz w:val="18"/>
                <w:szCs w:val="18"/>
              </w:rPr>
            </w:pPr>
            <w:r w:rsidRPr="00FB4ED9">
              <w:rPr>
                <w:rFonts w:cstheme="minorHAnsi"/>
                <w:sz w:val="18"/>
                <w:szCs w:val="18"/>
              </w:rPr>
              <w:t xml:space="preserve">To ensure that there is a mechanism and capacity to screen environmental and social risks of the CIP </w:t>
            </w:r>
            <w:r>
              <w:rPr>
                <w:rFonts w:cstheme="minorHAnsi"/>
                <w:sz w:val="18"/>
                <w:szCs w:val="18"/>
              </w:rPr>
              <w:t>before</w:t>
            </w:r>
            <w:r w:rsidRPr="00FB4ED9">
              <w:rPr>
                <w:rFonts w:cstheme="minorHAnsi"/>
                <w:sz w:val="18"/>
                <w:szCs w:val="18"/>
              </w:rPr>
              <w:t xml:space="preserve"> implementation. </w:t>
            </w:r>
          </w:p>
        </w:tc>
        <w:tc>
          <w:tcPr>
            <w:tcW w:w="1208" w:type="pct"/>
          </w:tcPr>
          <w:p w14:paraId="34A79C1A" w14:textId="77777777" w:rsidR="00752C78" w:rsidRDefault="00510D8B" w:rsidP="00752C78">
            <w:pPr>
              <w:pStyle w:val="ListParagraph"/>
              <w:numPr>
                <w:ilvl w:val="0"/>
                <w:numId w:val="44"/>
              </w:numPr>
              <w:ind w:left="266" w:hanging="266"/>
              <w:rPr>
                <w:rFonts w:cstheme="minorHAnsi"/>
                <w:sz w:val="18"/>
                <w:szCs w:val="18"/>
              </w:rPr>
            </w:pPr>
            <w:r w:rsidRPr="00FB4ED9">
              <w:rPr>
                <w:rFonts w:cstheme="minorHAnsi"/>
                <w:sz w:val="18"/>
                <w:szCs w:val="18"/>
              </w:rPr>
              <w:t>A letter of appointment or assignment of focal person signed by City Mayor and copied to the City Manager and host office of the staff</w:t>
            </w:r>
            <w:r w:rsidR="00B972BE">
              <w:rPr>
                <w:rFonts w:cstheme="minorHAnsi"/>
                <w:sz w:val="18"/>
                <w:szCs w:val="18"/>
              </w:rPr>
              <w:t xml:space="preserve">. </w:t>
            </w:r>
          </w:p>
          <w:p w14:paraId="38057038" w14:textId="219A39C9" w:rsidR="00B972BE" w:rsidRPr="000B3274" w:rsidRDefault="00B972BE" w:rsidP="000B3274">
            <w:pPr>
              <w:pStyle w:val="ListParagraph"/>
              <w:numPr>
                <w:ilvl w:val="0"/>
                <w:numId w:val="44"/>
              </w:numPr>
              <w:ind w:left="266" w:hanging="266"/>
              <w:rPr>
                <w:rFonts w:cstheme="minorHAnsi"/>
                <w:sz w:val="18"/>
                <w:szCs w:val="18"/>
              </w:rPr>
            </w:pPr>
            <w:r w:rsidRPr="000B3274">
              <w:rPr>
                <w:rFonts w:ascii="Arial Narrow" w:hAnsi="Arial Narrow"/>
                <w:i/>
                <w:sz w:val="20"/>
                <w:szCs w:val="20"/>
              </w:rPr>
              <w:t>Besides the appointment letter, the incumbents’ professional qualification and work experience has to be clearly documented in the APA report and compared with POM TOR.</w:t>
            </w:r>
          </w:p>
          <w:p w14:paraId="3F4439DE" w14:textId="77777777" w:rsidR="00510D8B" w:rsidRPr="00FB4ED9" w:rsidRDefault="00510D8B" w:rsidP="000B3274">
            <w:pPr>
              <w:pStyle w:val="ListParagraph"/>
              <w:numPr>
                <w:ilvl w:val="0"/>
                <w:numId w:val="44"/>
              </w:numPr>
              <w:ind w:left="266" w:hanging="266"/>
              <w:rPr>
                <w:rFonts w:cstheme="minorHAnsi"/>
                <w:sz w:val="18"/>
                <w:szCs w:val="18"/>
              </w:rPr>
            </w:pPr>
            <w:r w:rsidRPr="00FB4ED9">
              <w:rPr>
                <w:rFonts w:cstheme="minorHAnsi"/>
                <w:sz w:val="18"/>
                <w:szCs w:val="18"/>
              </w:rPr>
              <w:t>Minutes of meeting of city council for endorsing city level ESMSG and RSG documents</w:t>
            </w:r>
          </w:p>
          <w:p w14:paraId="376CC5DA" w14:textId="77777777" w:rsidR="00510D8B" w:rsidRPr="00FB4ED9" w:rsidRDefault="00510D8B" w:rsidP="000B3274">
            <w:pPr>
              <w:pStyle w:val="ListParagraph"/>
              <w:numPr>
                <w:ilvl w:val="0"/>
                <w:numId w:val="44"/>
              </w:numPr>
              <w:ind w:left="266" w:hanging="266"/>
              <w:rPr>
                <w:rFonts w:cstheme="minorHAnsi"/>
                <w:sz w:val="18"/>
                <w:szCs w:val="18"/>
              </w:rPr>
            </w:pPr>
            <w:r w:rsidRPr="00FB4ED9">
              <w:rPr>
                <w:rFonts w:cstheme="minorHAnsi"/>
                <w:sz w:val="18"/>
                <w:szCs w:val="18"/>
              </w:rPr>
              <w:t>A folder containing endorsed city level ESMSG and RSG documents that includes:</w:t>
            </w:r>
          </w:p>
          <w:p w14:paraId="62EF0B9E" w14:textId="77777777" w:rsidR="00510D8B" w:rsidRPr="00FB4ED9" w:rsidRDefault="00510D8B" w:rsidP="000B3274">
            <w:pPr>
              <w:pStyle w:val="ListParagraph"/>
              <w:numPr>
                <w:ilvl w:val="1"/>
                <w:numId w:val="44"/>
              </w:numPr>
              <w:ind w:left="266" w:hanging="266"/>
              <w:rPr>
                <w:rFonts w:cstheme="minorHAnsi"/>
                <w:sz w:val="18"/>
                <w:szCs w:val="18"/>
              </w:rPr>
            </w:pPr>
            <w:r w:rsidRPr="00FB4ED9">
              <w:rPr>
                <w:rFonts w:cstheme="minorHAnsi"/>
                <w:sz w:val="18"/>
                <w:szCs w:val="18"/>
              </w:rPr>
              <w:t>ESMSG provides procedures for due diligence; ESIAs, EMPs, RAPs, SMP, WMP</w:t>
            </w:r>
          </w:p>
          <w:p w14:paraId="079D9AEC" w14:textId="77777777" w:rsidR="00510D8B" w:rsidRPr="00FB4ED9" w:rsidRDefault="00510D8B" w:rsidP="000B3274">
            <w:pPr>
              <w:pStyle w:val="ListParagraph"/>
              <w:numPr>
                <w:ilvl w:val="1"/>
                <w:numId w:val="44"/>
              </w:numPr>
              <w:ind w:left="266" w:hanging="266"/>
              <w:rPr>
                <w:rFonts w:cstheme="minorHAnsi"/>
                <w:sz w:val="18"/>
                <w:szCs w:val="18"/>
              </w:rPr>
            </w:pPr>
            <w:r w:rsidRPr="00FB4ED9">
              <w:rPr>
                <w:rFonts w:cstheme="minorHAnsi"/>
                <w:sz w:val="18"/>
                <w:szCs w:val="18"/>
              </w:rPr>
              <w:t xml:space="preserve">institutional procedures for complaints handling, environmental management, resettlement and land acquisition processes </w:t>
            </w:r>
          </w:p>
        </w:tc>
        <w:tc>
          <w:tcPr>
            <w:tcW w:w="1684" w:type="pct"/>
            <w:shd w:val="clear" w:color="auto" w:fill="auto"/>
          </w:tcPr>
          <w:p w14:paraId="444D0023" w14:textId="77777777" w:rsidR="00510D8B" w:rsidRPr="001D5418" w:rsidRDefault="00510D8B" w:rsidP="00510D8B">
            <w:pPr>
              <w:rPr>
                <w:rFonts w:cstheme="minorHAnsi"/>
                <w:sz w:val="18"/>
                <w:szCs w:val="18"/>
              </w:rPr>
            </w:pPr>
            <w:r w:rsidRPr="001D5418">
              <w:rPr>
                <w:rFonts w:cstheme="minorHAnsi"/>
                <w:sz w:val="18"/>
                <w:szCs w:val="18"/>
              </w:rPr>
              <w:t xml:space="preserve">Defined by: </w:t>
            </w:r>
          </w:p>
          <w:p w14:paraId="590B2597" w14:textId="77777777" w:rsidR="00510D8B" w:rsidRPr="001D5418" w:rsidRDefault="00510D8B" w:rsidP="00510D8B">
            <w:pPr>
              <w:rPr>
                <w:rFonts w:cstheme="minorHAnsi"/>
                <w:sz w:val="18"/>
                <w:szCs w:val="18"/>
              </w:rPr>
            </w:pPr>
            <w:r w:rsidRPr="001D5418">
              <w:rPr>
                <w:rFonts w:cstheme="minorHAnsi"/>
                <w:sz w:val="18"/>
                <w:szCs w:val="18"/>
              </w:rPr>
              <w:t>Appointment/assignment of environmental and social safeguards focal person at the city level;</w:t>
            </w:r>
          </w:p>
          <w:p w14:paraId="1BADFAC2" w14:textId="77777777" w:rsidR="00510D8B" w:rsidRPr="001D5418" w:rsidRDefault="00510D8B" w:rsidP="00510D8B">
            <w:pPr>
              <w:rPr>
                <w:rFonts w:cstheme="minorHAnsi"/>
                <w:sz w:val="18"/>
                <w:szCs w:val="18"/>
              </w:rPr>
            </w:pPr>
            <w:r w:rsidRPr="001D5418">
              <w:rPr>
                <w:rFonts w:cstheme="minorHAnsi"/>
                <w:sz w:val="18"/>
                <w:szCs w:val="18"/>
              </w:rPr>
              <w:t>Endorsement of city level ESMSG and RSG documents that includes procedures for due diligence; institutional procedures for grievance management (see below under number 8) and management of environmental risks, managing resettlement/land take processes and environmental social mitigation and monitoring plan.</w:t>
            </w:r>
          </w:p>
          <w:p w14:paraId="7C79A357" w14:textId="77777777" w:rsidR="00510D8B" w:rsidRPr="001D5418" w:rsidRDefault="00510D8B" w:rsidP="00510D8B">
            <w:pPr>
              <w:rPr>
                <w:rFonts w:cstheme="minorHAnsi"/>
                <w:i/>
                <w:sz w:val="18"/>
                <w:szCs w:val="18"/>
              </w:rPr>
            </w:pPr>
            <w:r w:rsidRPr="001D5418">
              <w:rPr>
                <w:rFonts w:cstheme="minorHAnsi"/>
                <w:sz w:val="18"/>
                <w:szCs w:val="18"/>
              </w:rPr>
              <w:t>The minimum period for the position being filled (review past year’s performance) is: 06 months</w:t>
            </w:r>
            <w:r w:rsidRPr="001D5418">
              <w:rPr>
                <w:rFonts w:cstheme="minorHAnsi"/>
                <w:i/>
                <w:sz w:val="18"/>
                <w:szCs w:val="18"/>
              </w:rPr>
              <w:t xml:space="preserve">. Transitional arrangement/phasing in: In the first assessment conducted from September 2018, it is sufficient for the new ULGs that the positions are in place. </w:t>
            </w:r>
          </w:p>
        </w:tc>
      </w:tr>
      <w:tr w:rsidR="00C91F6F" w:rsidRPr="001D5418" w14:paraId="5029569A" w14:textId="77777777" w:rsidTr="00EF4C80">
        <w:tc>
          <w:tcPr>
            <w:tcW w:w="225" w:type="pct"/>
            <w:shd w:val="clear" w:color="auto" w:fill="auto"/>
          </w:tcPr>
          <w:p w14:paraId="7356DEFB" w14:textId="77777777" w:rsidR="00C91F6F" w:rsidRPr="00FB4ED9" w:rsidRDefault="00C91F6F" w:rsidP="00C91F6F">
            <w:pPr>
              <w:rPr>
                <w:rFonts w:cstheme="minorHAnsi"/>
                <w:sz w:val="18"/>
                <w:szCs w:val="18"/>
              </w:rPr>
            </w:pPr>
            <w:bookmarkStart w:id="592" w:name="_Hlk16250251"/>
            <w:r w:rsidRPr="00FB4ED9">
              <w:rPr>
                <w:rFonts w:cstheme="minorHAnsi"/>
                <w:sz w:val="18"/>
                <w:szCs w:val="18"/>
              </w:rPr>
              <w:t>1.7.</w:t>
            </w:r>
          </w:p>
        </w:tc>
        <w:tc>
          <w:tcPr>
            <w:tcW w:w="1023" w:type="pct"/>
            <w:shd w:val="clear" w:color="auto" w:fill="auto"/>
          </w:tcPr>
          <w:p w14:paraId="66B531ED" w14:textId="77777777" w:rsidR="00C91F6F" w:rsidRPr="00FB4ED9" w:rsidRDefault="00C91F6F" w:rsidP="00C91F6F">
            <w:pPr>
              <w:rPr>
                <w:rFonts w:cstheme="minorHAnsi"/>
                <w:sz w:val="18"/>
                <w:szCs w:val="18"/>
              </w:rPr>
            </w:pPr>
            <w:r w:rsidRPr="00FB4ED9">
              <w:rPr>
                <w:rFonts w:cstheme="minorHAnsi"/>
                <w:sz w:val="18"/>
                <w:szCs w:val="18"/>
              </w:rPr>
              <w:t>Functional institutional set-up for procurement system in place according to public procurement proclamation including:</w:t>
            </w:r>
          </w:p>
          <w:p w14:paraId="24B2EBD3" w14:textId="286F2D20" w:rsidR="00C91F6F" w:rsidRPr="00FB4ED9" w:rsidRDefault="00C91F6F" w:rsidP="00C91F6F">
            <w:pPr>
              <w:pStyle w:val="ListParagraph"/>
              <w:spacing w:after="200"/>
              <w:ind w:left="360"/>
              <w:rPr>
                <w:rFonts w:cstheme="minorHAnsi"/>
                <w:sz w:val="18"/>
                <w:szCs w:val="18"/>
              </w:rPr>
            </w:pPr>
            <w:r w:rsidRPr="00FB4ED9">
              <w:rPr>
                <w:rFonts w:cstheme="minorHAnsi"/>
                <w:sz w:val="18"/>
                <w:szCs w:val="18"/>
              </w:rPr>
              <w:t xml:space="preserve">Procurement function and minimum core </w:t>
            </w:r>
            <w:r>
              <w:rPr>
                <w:rFonts w:cstheme="minorHAnsi"/>
                <w:sz w:val="18"/>
                <w:szCs w:val="18"/>
              </w:rPr>
              <w:t xml:space="preserve"> or assigned </w:t>
            </w:r>
            <w:r w:rsidRPr="00FB4ED9">
              <w:rPr>
                <w:rFonts w:cstheme="minorHAnsi"/>
                <w:sz w:val="18"/>
                <w:szCs w:val="18"/>
              </w:rPr>
              <w:t xml:space="preserve">staff in place – at least two procurement </w:t>
            </w:r>
            <w:r>
              <w:rPr>
                <w:rFonts w:cstheme="minorHAnsi"/>
                <w:sz w:val="18"/>
                <w:szCs w:val="18"/>
              </w:rPr>
              <w:t>experts</w:t>
            </w:r>
            <w:r w:rsidRPr="00FB4ED9">
              <w:rPr>
                <w:rFonts w:cstheme="minorHAnsi"/>
                <w:sz w:val="18"/>
                <w:szCs w:val="18"/>
              </w:rPr>
              <w:t xml:space="preserve"> within procurement unit in ULG</w:t>
            </w:r>
            <w:r w:rsidR="00B43244">
              <w:rPr>
                <w:rFonts w:cstheme="minorHAnsi"/>
                <w:sz w:val="18"/>
                <w:szCs w:val="18"/>
              </w:rPr>
              <w:t xml:space="preserve"> with</w:t>
            </w:r>
            <w:r w:rsidRPr="00FB4ED9">
              <w:rPr>
                <w:rFonts w:cstheme="minorHAnsi"/>
                <w:sz w:val="18"/>
                <w:szCs w:val="18"/>
              </w:rPr>
              <w:t xml:space="preserve">; </w:t>
            </w:r>
            <w:r w:rsidR="00B43244" w:rsidRPr="00B43244">
              <w:rPr>
                <w:rFonts w:cstheme="minorHAnsi"/>
                <w:sz w:val="18"/>
                <w:szCs w:val="18"/>
              </w:rPr>
              <w:t>first degree and experience in procurement at least for two years</w:t>
            </w:r>
            <w:r w:rsidR="00B43244" w:rsidRPr="00B43244" w:rsidDel="00B43244">
              <w:rPr>
                <w:rFonts w:cstheme="minorHAnsi"/>
                <w:sz w:val="18"/>
                <w:szCs w:val="18"/>
              </w:rPr>
              <w:t xml:space="preserve"> </w:t>
            </w:r>
          </w:p>
          <w:p w14:paraId="7F0DB911" w14:textId="77777777" w:rsidR="00C91F6F" w:rsidRPr="00FB4ED9" w:rsidRDefault="00C91F6F" w:rsidP="00C91F6F">
            <w:pPr>
              <w:pStyle w:val="ListParagraph"/>
              <w:numPr>
                <w:ilvl w:val="0"/>
                <w:numId w:val="62"/>
              </w:numPr>
              <w:spacing w:before="0" w:after="200"/>
              <w:contextualSpacing/>
              <w:rPr>
                <w:rFonts w:cstheme="minorHAnsi"/>
                <w:sz w:val="18"/>
                <w:szCs w:val="18"/>
              </w:rPr>
            </w:pPr>
            <w:r w:rsidRPr="00FB4ED9">
              <w:rPr>
                <w:rFonts w:cstheme="minorHAnsi"/>
                <w:sz w:val="18"/>
                <w:szCs w:val="18"/>
              </w:rPr>
              <w:t>Functional tender</w:t>
            </w:r>
            <w:r>
              <w:rPr>
                <w:rFonts w:cstheme="minorHAnsi"/>
                <w:sz w:val="18"/>
                <w:szCs w:val="18"/>
              </w:rPr>
              <w:t xml:space="preserve"> award</w:t>
            </w:r>
            <w:r w:rsidRPr="00FB4ED9">
              <w:rPr>
                <w:rFonts w:cstheme="minorHAnsi"/>
                <w:sz w:val="18"/>
                <w:szCs w:val="18"/>
              </w:rPr>
              <w:t xml:space="preserve"> committee/TAC </w:t>
            </w:r>
            <w:r>
              <w:rPr>
                <w:rFonts w:cstheme="minorHAnsi"/>
                <w:sz w:val="18"/>
                <w:szCs w:val="18"/>
              </w:rPr>
              <w:t xml:space="preserve">or procurement endorsing committee/PEC </w:t>
            </w:r>
            <w:r w:rsidRPr="00FB4ED9">
              <w:rPr>
                <w:rFonts w:cstheme="minorHAnsi"/>
                <w:sz w:val="18"/>
                <w:szCs w:val="18"/>
              </w:rPr>
              <w:t xml:space="preserve">at ULG level in place; </w:t>
            </w:r>
          </w:p>
          <w:p w14:paraId="4C81C2F3" w14:textId="77777777" w:rsidR="00C91F6F" w:rsidRPr="00FB4ED9" w:rsidRDefault="00C91F6F" w:rsidP="00C91F6F">
            <w:pPr>
              <w:pStyle w:val="ListParagraph"/>
              <w:spacing w:after="200"/>
              <w:ind w:left="360"/>
              <w:rPr>
                <w:rFonts w:cstheme="minorHAnsi"/>
                <w:sz w:val="18"/>
                <w:szCs w:val="18"/>
              </w:rPr>
            </w:pPr>
          </w:p>
          <w:p w14:paraId="2920D532" w14:textId="77777777" w:rsidR="00C91F6F" w:rsidRPr="00FB4ED9" w:rsidRDefault="00C91F6F" w:rsidP="00C91F6F">
            <w:pPr>
              <w:pStyle w:val="ListParagraph"/>
              <w:numPr>
                <w:ilvl w:val="0"/>
                <w:numId w:val="62"/>
              </w:numPr>
              <w:spacing w:before="0" w:after="200"/>
              <w:contextualSpacing/>
              <w:rPr>
                <w:rFonts w:cstheme="minorHAnsi"/>
                <w:sz w:val="18"/>
                <w:szCs w:val="18"/>
                <w:lang w:val="en-GB"/>
              </w:rPr>
            </w:pPr>
            <w:r w:rsidRPr="00FB4ED9">
              <w:rPr>
                <w:rFonts w:cstheme="minorHAnsi"/>
                <w:sz w:val="18"/>
                <w:szCs w:val="18"/>
              </w:rPr>
              <w:t xml:space="preserve">Participating cities </w:t>
            </w:r>
            <w:r>
              <w:rPr>
                <w:rFonts w:cstheme="minorHAnsi"/>
                <w:sz w:val="18"/>
                <w:szCs w:val="18"/>
              </w:rPr>
              <w:t>all the program documents (such as Financing Agreement, POM, APA Guideline and all the applicable Manuals) and</w:t>
            </w:r>
            <w:r w:rsidRPr="00FB4ED9">
              <w:rPr>
                <w:rFonts w:cstheme="minorHAnsi"/>
                <w:sz w:val="18"/>
                <w:szCs w:val="18"/>
              </w:rPr>
              <w:t xml:space="preserve"> their respective region’s procurement law, directives, manuals and standard procurement documents and staffs are familiar with these legal documents</w:t>
            </w:r>
          </w:p>
          <w:p w14:paraId="6B9FAEBC" w14:textId="77777777" w:rsidR="00C91F6F" w:rsidRPr="00FB4ED9" w:rsidRDefault="00C91F6F" w:rsidP="00C91F6F">
            <w:pPr>
              <w:pStyle w:val="ListParagraph"/>
              <w:rPr>
                <w:rFonts w:cstheme="minorHAnsi"/>
                <w:sz w:val="18"/>
                <w:szCs w:val="18"/>
                <w:lang w:val="en-GB"/>
              </w:rPr>
            </w:pPr>
          </w:p>
          <w:p w14:paraId="67FF5EC0" w14:textId="2C15C4EE" w:rsidR="00C91F6F" w:rsidRPr="00FB4ED9" w:rsidRDefault="00C91F6F" w:rsidP="00C91F6F">
            <w:pPr>
              <w:pStyle w:val="ListParagraph"/>
              <w:numPr>
                <w:ilvl w:val="0"/>
                <w:numId w:val="62"/>
              </w:numPr>
              <w:spacing w:before="0" w:after="200"/>
              <w:contextualSpacing/>
              <w:rPr>
                <w:rFonts w:cstheme="minorHAnsi"/>
                <w:sz w:val="18"/>
                <w:szCs w:val="18"/>
              </w:rPr>
            </w:pPr>
            <w:r w:rsidRPr="00FB4ED9">
              <w:rPr>
                <w:rFonts w:cstheme="minorHAnsi"/>
                <w:sz w:val="18"/>
                <w:szCs w:val="18"/>
                <w:lang w:val="en-GB"/>
              </w:rPr>
              <w:t>Establishment of procurement performance monitoring and measurement using Public Procurement Key Performance Indicators Guideline</w:t>
            </w:r>
            <w:r>
              <w:rPr>
                <w:rFonts w:cstheme="minorHAnsi"/>
                <w:sz w:val="18"/>
                <w:szCs w:val="18"/>
                <w:lang w:val="en-GB"/>
              </w:rPr>
              <w:t xml:space="preserve">, format </w:t>
            </w:r>
            <w:r w:rsidRPr="00FB4ED9">
              <w:rPr>
                <w:rFonts w:cstheme="minorHAnsi"/>
                <w:sz w:val="18"/>
                <w:szCs w:val="18"/>
                <w:lang w:val="en-GB"/>
              </w:rPr>
              <w:t>or equivalent. **</w:t>
            </w:r>
          </w:p>
        </w:tc>
        <w:tc>
          <w:tcPr>
            <w:tcW w:w="861" w:type="pct"/>
            <w:shd w:val="clear" w:color="auto" w:fill="auto"/>
          </w:tcPr>
          <w:p w14:paraId="4AE2E0B6" w14:textId="77777777" w:rsidR="00C91F6F" w:rsidRPr="00FB4ED9" w:rsidRDefault="00C91F6F" w:rsidP="00C91F6F">
            <w:pPr>
              <w:rPr>
                <w:rFonts w:cstheme="minorHAnsi"/>
                <w:sz w:val="18"/>
                <w:szCs w:val="18"/>
              </w:rPr>
            </w:pPr>
            <w:r w:rsidRPr="00FB4ED9">
              <w:rPr>
                <w:rFonts w:cstheme="minorHAnsi"/>
                <w:sz w:val="18"/>
                <w:szCs w:val="18"/>
              </w:rPr>
              <w:t xml:space="preserve">Procurement is a high-risk area, hence need to ensure that basic systems, and functioning of this is in place </w:t>
            </w:r>
            <w:r>
              <w:rPr>
                <w:rFonts w:cstheme="minorHAnsi"/>
                <w:sz w:val="18"/>
                <w:szCs w:val="18"/>
              </w:rPr>
              <w:t>before</w:t>
            </w:r>
            <w:r w:rsidRPr="00FB4ED9">
              <w:rPr>
                <w:rFonts w:cstheme="minorHAnsi"/>
                <w:sz w:val="18"/>
                <w:szCs w:val="18"/>
              </w:rPr>
              <w:t xml:space="preserve"> transfer of PB grant installments.</w:t>
            </w:r>
          </w:p>
          <w:p w14:paraId="7CD394B5" w14:textId="77777777" w:rsidR="00C91F6F" w:rsidRPr="00FB4ED9" w:rsidRDefault="00C91F6F" w:rsidP="00C91F6F">
            <w:pPr>
              <w:rPr>
                <w:rFonts w:cstheme="minorHAnsi"/>
                <w:sz w:val="18"/>
                <w:szCs w:val="18"/>
              </w:rPr>
            </w:pPr>
            <w:r w:rsidRPr="00FB4ED9">
              <w:rPr>
                <w:rFonts w:cstheme="minorHAnsi"/>
                <w:sz w:val="18"/>
                <w:szCs w:val="18"/>
              </w:rPr>
              <w:t>The existence and functionality of the procurement system is basic to make sure that Program systems coupled with the mitigation measures provide reasonable assurance that the financing proceeds will be used for intended purposes with due consideration of economy, efficiency, transparency and fairness.</w:t>
            </w:r>
          </w:p>
        </w:tc>
        <w:tc>
          <w:tcPr>
            <w:tcW w:w="1208" w:type="pct"/>
          </w:tcPr>
          <w:p w14:paraId="5BFCE7DA" w14:textId="198E59FC" w:rsidR="00C91F6F" w:rsidRPr="00846AD5" w:rsidRDefault="00C91F6F" w:rsidP="00C91F6F">
            <w:pPr>
              <w:rPr>
                <w:rFonts w:cstheme="minorHAnsi"/>
                <w:sz w:val="18"/>
                <w:szCs w:val="18"/>
              </w:rPr>
            </w:pPr>
            <w:r w:rsidRPr="00846AD5">
              <w:rPr>
                <w:rFonts w:cstheme="minorHAnsi"/>
                <w:sz w:val="18"/>
                <w:szCs w:val="18"/>
              </w:rPr>
              <w:t>Functional unit is one recognized by the city’s organizational structure, having defined mandate, working procedures, with defined responsibilities, accountability and decision matrix, and the like.</w:t>
            </w:r>
          </w:p>
          <w:p w14:paraId="10577907" w14:textId="051ED5B1" w:rsidR="00C91F6F" w:rsidRPr="00846AD5" w:rsidRDefault="00C91F6F" w:rsidP="00C91F6F">
            <w:pPr>
              <w:ind w:left="158" w:hanging="158"/>
              <w:rPr>
                <w:rFonts w:cstheme="minorHAnsi"/>
                <w:sz w:val="18"/>
                <w:szCs w:val="18"/>
              </w:rPr>
            </w:pPr>
            <w:r w:rsidRPr="00846AD5">
              <w:rPr>
                <w:rFonts w:cstheme="minorHAnsi"/>
                <w:sz w:val="18"/>
                <w:szCs w:val="18"/>
              </w:rPr>
              <w:t>1. Box file with letters of assignment of procurement expert, signed by City Mayor or authorized government officials</w:t>
            </w:r>
          </w:p>
          <w:p w14:paraId="2394577E" w14:textId="0CED4B3A" w:rsidR="00C91F6F" w:rsidRPr="00752C78" w:rsidRDefault="00C91F6F" w:rsidP="00C91F6F">
            <w:pPr>
              <w:ind w:left="158" w:hanging="175"/>
              <w:rPr>
                <w:rFonts w:cstheme="minorHAnsi"/>
                <w:sz w:val="18"/>
                <w:szCs w:val="18"/>
              </w:rPr>
            </w:pPr>
            <w:r w:rsidRPr="00846AD5">
              <w:rPr>
                <w:rFonts w:cstheme="minorHAnsi"/>
                <w:sz w:val="18"/>
                <w:szCs w:val="18"/>
              </w:rPr>
              <w:t xml:space="preserve">2. </w:t>
            </w:r>
            <w:r w:rsidRPr="00C161B6">
              <w:rPr>
                <w:rFonts w:ascii="Arial Narrow" w:hAnsi="Arial Narrow"/>
                <w:i/>
                <w:sz w:val="20"/>
                <w:szCs w:val="20"/>
              </w:rPr>
              <w:t>Besides the appointment letter, the incumbents’ professional qualification and work experience has to be clearly documented in the APA report and compared with POM TOR.</w:t>
            </w:r>
          </w:p>
          <w:p w14:paraId="4EA2EB54" w14:textId="0AF8A32C" w:rsidR="00C91F6F" w:rsidRDefault="00C91F6F" w:rsidP="00C91F6F">
            <w:pPr>
              <w:ind w:left="-17"/>
              <w:rPr>
                <w:rFonts w:cstheme="minorHAnsi"/>
                <w:sz w:val="18"/>
                <w:szCs w:val="18"/>
              </w:rPr>
            </w:pPr>
            <w:r>
              <w:rPr>
                <w:rFonts w:cstheme="minorHAnsi"/>
                <w:sz w:val="18"/>
                <w:szCs w:val="18"/>
              </w:rPr>
              <w:t xml:space="preserve">3. </w:t>
            </w:r>
            <w:r w:rsidRPr="00846AD5">
              <w:rPr>
                <w:rFonts w:cstheme="minorHAnsi"/>
                <w:sz w:val="18"/>
                <w:szCs w:val="18"/>
              </w:rPr>
              <w:t>Box file with letters of assignment, signed by City Mayor or authorized government officials copied to the host office of the staff to be a member of tender award committee/ TAC or procurement endorsing committee/PEC.</w:t>
            </w:r>
          </w:p>
          <w:p w14:paraId="2CEACBD2" w14:textId="199251E0" w:rsidR="00C91F6F" w:rsidRPr="00846AD5" w:rsidRDefault="00C91F6F" w:rsidP="00C91F6F">
            <w:pPr>
              <w:ind w:left="158" w:hanging="175"/>
              <w:rPr>
                <w:rFonts w:cstheme="minorHAnsi"/>
                <w:sz w:val="18"/>
                <w:szCs w:val="18"/>
              </w:rPr>
            </w:pPr>
            <w:r>
              <w:rPr>
                <w:rFonts w:cstheme="minorHAnsi"/>
                <w:sz w:val="18"/>
                <w:szCs w:val="18"/>
              </w:rPr>
              <w:t>4</w:t>
            </w:r>
            <w:r w:rsidRPr="00846AD5">
              <w:rPr>
                <w:rFonts w:cstheme="minorHAnsi"/>
                <w:sz w:val="18"/>
                <w:szCs w:val="18"/>
              </w:rPr>
              <w:t>. Box file with minutes of TAC or PEC for recent procurements</w:t>
            </w:r>
          </w:p>
          <w:p w14:paraId="469A0C1C" w14:textId="6651D55C" w:rsidR="00C91F6F" w:rsidRPr="00846AD5" w:rsidRDefault="00C91F6F" w:rsidP="00C91F6F">
            <w:pPr>
              <w:ind w:left="158" w:hanging="175"/>
              <w:rPr>
                <w:rFonts w:cstheme="minorHAnsi"/>
                <w:sz w:val="18"/>
                <w:szCs w:val="18"/>
              </w:rPr>
            </w:pPr>
            <w:r>
              <w:rPr>
                <w:rFonts w:cstheme="minorHAnsi"/>
                <w:sz w:val="18"/>
                <w:szCs w:val="18"/>
              </w:rPr>
              <w:t>5</w:t>
            </w:r>
            <w:r w:rsidRPr="00846AD5">
              <w:rPr>
                <w:rFonts w:cstheme="minorHAnsi"/>
                <w:sz w:val="18"/>
                <w:szCs w:val="18"/>
              </w:rPr>
              <w:t xml:space="preserve">. A folder containing copies of all the program documents (such as Financing Agreement, POM, APA Guideline and all the applicable Manuals) and their respective region’s procurement law, directives, manuals and standard procurement documents in </w:t>
            </w:r>
            <w:r w:rsidRPr="00846AD5">
              <w:rPr>
                <w:rFonts w:cstheme="minorHAnsi"/>
                <w:sz w:val="18"/>
                <w:szCs w:val="18"/>
                <w:lang w:val="en-GB"/>
              </w:rPr>
              <w:t xml:space="preserve">secured space for Procurement Records </w:t>
            </w:r>
          </w:p>
          <w:p w14:paraId="1ECF5954" w14:textId="1814C7A4" w:rsidR="00C91F6F" w:rsidRPr="00846AD5" w:rsidRDefault="00C91F6F" w:rsidP="00C91F6F">
            <w:pPr>
              <w:ind w:left="158" w:hanging="175"/>
              <w:rPr>
                <w:rFonts w:cstheme="minorHAnsi"/>
                <w:color w:val="000000" w:themeColor="text1"/>
                <w:sz w:val="18"/>
                <w:szCs w:val="18"/>
              </w:rPr>
            </w:pPr>
            <w:r>
              <w:rPr>
                <w:rFonts w:cstheme="minorHAnsi"/>
                <w:sz w:val="18"/>
                <w:szCs w:val="18"/>
              </w:rPr>
              <w:t>6</w:t>
            </w:r>
            <w:r w:rsidRPr="00846AD5">
              <w:rPr>
                <w:rFonts w:cstheme="minorHAnsi"/>
                <w:sz w:val="18"/>
                <w:szCs w:val="18"/>
              </w:rPr>
              <w:t>. Training report/plan: with ‘pre and post-test’ to ensure staffs are familiar with these program and legal documents. Plus, ULG staff involved are conversant with the program and</w:t>
            </w:r>
            <w:r w:rsidRPr="00846AD5">
              <w:rPr>
                <w:rFonts w:cstheme="minorHAnsi"/>
                <w:color w:val="000000" w:themeColor="text1"/>
                <w:sz w:val="18"/>
                <w:szCs w:val="18"/>
              </w:rPr>
              <w:t xml:space="preserve"> RGs</w:t>
            </w:r>
            <w:r w:rsidRPr="00846AD5">
              <w:rPr>
                <w:rFonts w:cstheme="minorHAnsi"/>
                <w:sz w:val="18"/>
                <w:szCs w:val="18"/>
              </w:rPr>
              <w:t xml:space="preserve"> procurement law, directives, manuals and standard procurement documents</w:t>
            </w:r>
            <w:r w:rsidRPr="00846AD5">
              <w:rPr>
                <w:rFonts w:cstheme="minorHAnsi"/>
                <w:color w:val="000000" w:themeColor="text1"/>
                <w:sz w:val="18"/>
                <w:szCs w:val="18"/>
              </w:rPr>
              <w:t xml:space="preserve"> if asked by APA assessors.</w:t>
            </w:r>
          </w:p>
          <w:p w14:paraId="13A2A61D" w14:textId="76CCE98C" w:rsidR="00C91F6F" w:rsidRPr="00846AD5" w:rsidRDefault="00C91F6F" w:rsidP="00C91F6F">
            <w:pPr>
              <w:ind w:left="158" w:hanging="175"/>
              <w:rPr>
                <w:rFonts w:cstheme="minorHAnsi"/>
                <w:color w:val="000000" w:themeColor="text1"/>
                <w:sz w:val="18"/>
                <w:szCs w:val="18"/>
              </w:rPr>
            </w:pPr>
            <w:r>
              <w:rPr>
                <w:rFonts w:cstheme="minorHAnsi"/>
                <w:sz w:val="18"/>
                <w:szCs w:val="18"/>
              </w:rPr>
              <w:t>7</w:t>
            </w:r>
            <w:r w:rsidRPr="00846AD5">
              <w:rPr>
                <w:rFonts w:cstheme="minorHAnsi"/>
                <w:sz w:val="18"/>
                <w:szCs w:val="18"/>
              </w:rPr>
              <w:t>. A record or spreadsheet containing data on procurement performance for the year being assessed for the agreed KPIs</w:t>
            </w:r>
            <w:r>
              <w:rPr>
                <w:rFonts w:cstheme="minorHAnsi"/>
                <w:sz w:val="18"/>
                <w:szCs w:val="18"/>
              </w:rPr>
              <w:t xml:space="preserve"> </w:t>
            </w:r>
            <w:r w:rsidRPr="00846AD5">
              <w:rPr>
                <w:rFonts w:cstheme="minorHAnsi"/>
                <w:sz w:val="18"/>
                <w:szCs w:val="18"/>
              </w:rPr>
              <w:footnoteReference w:id="14"/>
            </w:r>
            <w:r w:rsidRPr="00846AD5">
              <w:rPr>
                <w:rFonts w:cstheme="minorHAnsi"/>
                <w:sz w:val="18"/>
                <w:szCs w:val="18"/>
              </w:rPr>
              <w:t xml:space="preserve"> as per the </w:t>
            </w:r>
            <w:r>
              <w:rPr>
                <w:rFonts w:cstheme="minorHAnsi"/>
                <w:sz w:val="18"/>
                <w:szCs w:val="18"/>
              </w:rPr>
              <w:t>agreed format issued to regions and ULGs</w:t>
            </w:r>
          </w:p>
        </w:tc>
        <w:tc>
          <w:tcPr>
            <w:tcW w:w="1684" w:type="pct"/>
            <w:shd w:val="clear" w:color="auto" w:fill="auto"/>
          </w:tcPr>
          <w:p w14:paraId="6D22410D" w14:textId="77777777" w:rsidR="00C91F6F" w:rsidRPr="001D5418" w:rsidRDefault="00C91F6F" w:rsidP="00C91F6F">
            <w:pPr>
              <w:rPr>
                <w:rFonts w:cstheme="minorHAnsi"/>
                <w:sz w:val="18"/>
                <w:szCs w:val="18"/>
              </w:rPr>
            </w:pPr>
            <w:r w:rsidRPr="001D5418">
              <w:rPr>
                <w:rFonts w:cstheme="minorHAnsi"/>
                <w:sz w:val="18"/>
                <w:szCs w:val="18"/>
              </w:rPr>
              <w:t>None</w:t>
            </w:r>
          </w:p>
          <w:p w14:paraId="5626764C" w14:textId="77777777" w:rsidR="00C91F6F" w:rsidRPr="001D5418" w:rsidRDefault="00C91F6F" w:rsidP="00C91F6F">
            <w:pPr>
              <w:rPr>
                <w:rFonts w:cstheme="minorHAnsi"/>
                <w:sz w:val="18"/>
                <w:szCs w:val="18"/>
              </w:rPr>
            </w:pPr>
            <w:r w:rsidRPr="00846AD5">
              <w:rPr>
                <w:rFonts w:cstheme="minorHAnsi"/>
                <w:sz w:val="18"/>
                <w:szCs w:val="18"/>
              </w:rPr>
              <w:t>The minimum period for the position being filled (review past year’s performance being assessed) is: 06 months</w:t>
            </w:r>
          </w:p>
          <w:p w14:paraId="1C953514" w14:textId="77777777" w:rsidR="00C91F6F" w:rsidRDefault="00C91F6F" w:rsidP="00C91F6F">
            <w:pPr>
              <w:rPr>
                <w:sz w:val="18"/>
                <w:szCs w:val="18"/>
              </w:rPr>
            </w:pPr>
            <w:r w:rsidRPr="00846AD5">
              <w:rPr>
                <w:sz w:val="18"/>
                <w:szCs w:val="18"/>
              </w:rPr>
              <w:t>The minimum period for the position being filled (review past year’s performance) is: 06 months should be for previous financial year. The functioning of TAC /PEC (minutes of TAC/PEC for recent procurements) which is a performance related issue is for previous financial year.</w:t>
            </w:r>
          </w:p>
          <w:p w14:paraId="2321F039" w14:textId="77777777" w:rsidR="00C91F6F" w:rsidRPr="00C148D9" w:rsidRDefault="00C91F6F" w:rsidP="00C91F6F">
            <w:pPr>
              <w:rPr>
                <w:sz w:val="18"/>
                <w:szCs w:val="18"/>
              </w:rPr>
            </w:pPr>
            <w:r w:rsidRPr="0090481B">
              <w:rPr>
                <w:sz w:val="18"/>
                <w:szCs w:val="18"/>
              </w:rPr>
              <w:t>If the current person(s) appointment letter shows that the person (s) existed on the position for less than six (6) months, the APA Consultant should check whether there was (were) previous person(s) who filled the position, and if not the condition is not fulfilled.</w:t>
            </w:r>
          </w:p>
          <w:p w14:paraId="680977C5" w14:textId="77777777" w:rsidR="00C91F6F" w:rsidRPr="001D5418" w:rsidRDefault="00C91F6F" w:rsidP="00C91F6F">
            <w:pPr>
              <w:rPr>
                <w:rFonts w:cstheme="minorHAnsi"/>
                <w:i/>
                <w:sz w:val="18"/>
                <w:szCs w:val="18"/>
              </w:rPr>
            </w:pPr>
            <w:r w:rsidRPr="001D5418">
              <w:rPr>
                <w:rFonts w:cstheme="minorHAnsi"/>
                <w:i/>
                <w:sz w:val="18"/>
                <w:szCs w:val="18"/>
              </w:rPr>
              <w:t>* Transitional arrangement/phasing in: 1</w:t>
            </w:r>
            <w:r w:rsidRPr="001D5418">
              <w:rPr>
                <w:rFonts w:cstheme="minorHAnsi"/>
                <w:i/>
                <w:sz w:val="18"/>
                <w:szCs w:val="18"/>
                <w:vertAlign w:val="superscript"/>
              </w:rPr>
              <w:t>st</w:t>
            </w:r>
            <w:r w:rsidRPr="001D5418">
              <w:rPr>
                <w:rFonts w:cstheme="minorHAnsi"/>
                <w:i/>
                <w:sz w:val="18"/>
                <w:szCs w:val="18"/>
              </w:rPr>
              <w:t xml:space="preserve"> APA: For new ULGs it is sufficient that the positions are in place.</w:t>
            </w:r>
          </w:p>
          <w:p w14:paraId="4E44C231" w14:textId="77777777" w:rsidR="00C91F6F" w:rsidRPr="001D5418" w:rsidRDefault="00C91F6F" w:rsidP="00C91F6F">
            <w:pPr>
              <w:rPr>
                <w:rFonts w:cstheme="minorHAnsi"/>
                <w:i/>
                <w:sz w:val="18"/>
                <w:szCs w:val="18"/>
              </w:rPr>
            </w:pPr>
            <w:r w:rsidRPr="001D5418">
              <w:rPr>
                <w:rFonts w:cstheme="minorHAnsi"/>
                <w:i/>
                <w:sz w:val="18"/>
                <w:szCs w:val="18"/>
              </w:rPr>
              <w:t>** Transitional arrangement/phasing in: For new ULGs, it is applicable from the 2</w:t>
            </w:r>
            <w:r w:rsidRPr="001D5418">
              <w:rPr>
                <w:rFonts w:cstheme="minorHAnsi"/>
                <w:i/>
                <w:sz w:val="18"/>
                <w:szCs w:val="18"/>
                <w:vertAlign w:val="superscript"/>
              </w:rPr>
              <w:t>nd</w:t>
            </w:r>
            <w:r w:rsidRPr="001D5418">
              <w:rPr>
                <w:rFonts w:cstheme="minorHAnsi"/>
                <w:i/>
                <w:sz w:val="18"/>
                <w:szCs w:val="18"/>
              </w:rPr>
              <w:t xml:space="preserve"> APA</w:t>
            </w:r>
          </w:p>
          <w:p w14:paraId="3EDAB4C8" w14:textId="77777777" w:rsidR="00C91F6F" w:rsidRPr="001D5418" w:rsidRDefault="00C91F6F" w:rsidP="00C91F6F">
            <w:pPr>
              <w:rPr>
                <w:rFonts w:cstheme="minorHAnsi"/>
                <w:i/>
                <w:sz w:val="18"/>
                <w:szCs w:val="18"/>
              </w:rPr>
            </w:pPr>
          </w:p>
          <w:p w14:paraId="67563478" w14:textId="77777777" w:rsidR="00C91F6F" w:rsidRPr="001D5418" w:rsidRDefault="00C91F6F" w:rsidP="00C91F6F">
            <w:pPr>
              <w:rPr>
                <w:rFonts w:cstheme="minorHAnsi"/>
                <w:i/>
                <w:sz w:val="18"/>
                <w:szCs w:val="18"/>
              </w:rPr>
            </w:pPr>
          </w:p>
          <w:p w14:paraId="16D6F95E" w14:textId="77777777" w:rsidR="00C91F6F" w:rsidRPr="001D5418" w:rsidRDefault="00C91F6F" w:rsidP="00C91F6F">
            <w:pPr>
              <w:rPr>
                <w:rFonts w:cstheme="minorHAnsi"/>
                <w:sz w:val="18"/>
                <w:szCs w:val="18"/>
              </w:rPr>
            </w:pPr>
          </w:p>
        </w:tc>
      </w:tr>
      <w:bookmarkEnd w:id="592"/>
      <w:tr w:rsidR="00510D8B" w:rsidRPr="001D5418" w14:paraId="6980D69B" w14:textId="77777777" w:rsidTr="00EF4C80">
        <w:tc>
          <w:tcPr>
            <w:tcW w:w="225" w:type="pct"/>
            <w:shd w:val="clear" w:color="auto" w:fill="auto"/>
          </w:tcPr>
          <w:p w14:paraId="5CEC2869" w14:textId="77777777" w:rsidR="00510D8B" w:rsidRPr="00FB4ED9" w:rsidRDefault="00510D8B" w:rsidP="00510D8B">
            <w:pPr>
              <w:rPr>
                <w:rFonts w:cstheme="minorHAnsi"/>
                <w:sz w:val="18"/>
                <w:szCs w:val="18"/>
              </w:rPr>
            </w:pPr>
            <w:r w:rsidRPr="00FB4ED9">
              <w:rPr>
                <w:rFonts w:cstheme="minorHAnsi"/>
                <w:sz w:val="18"/>
                <w:szCs w:val="18"/>
              </w:rPr>
              <w:t>1.8.</w:t>
            </w:r>
          </w:p>
        </w:tc>
        <w:tc>
          <w:tcPr>
            <w:tcW w:w="1023" w:type="pct"/>
            <w:shd w:val="clear" w:color="auto" w:fill="auto"/>
          </w:tcPr>
          <w:p w14:paraId="6AD73582" w14:textId="77777777" w:rsidR="00510D8B" w:rsidRPr="00FB4ED9" w:rsidRDefault="00510D8B" w:rsidP="00510D8B">
            <w:pPr>
              <w:rPr>
                <w:rFonts w:cstheme="minorHAnsi"/>
                <w:sz w:val="18"/>
                <w:szCs w:val="18"/>
              </w:rPr>
            </w:pPr>
            <w:r w:rsidRPr="00FB4ED9">
              <w:rPr>
                <w:rFonts w:cstheme="minorHAnsi"/>
                <w:sz w:val="18"/>
                <w:szCs w:val="18"/>
              </w:rPr>
              <w:t>Complaints handling system related to corrupt practice, environment and social aspect as well as related to procurement in place</w:t>
            </w:r>
            <w:r w:rsidR="000B0946">
              <w:rPr>
                <w:rFonts w:cstheme="minorHAnsi"/>
                <w:sz w:val="18"/>
                <w:szCs w:val="18"/>
              </w:rPr>
              <w:t xml:space="preserve"> and functional</w:t>
            </w:r>
            <w:r w:rsidRPr="00FB4ED9">
              <w:rPr>
                <w:rFonts w:cstheme="minorHAnsi"/>
                <w:sz w:val="18"/>
                <w:szCs w:val="18"/>
              </w:rPr>
              <w:t xml:space="preserve">. The system at least consists of legal base, existence of permanent structure with sufficient manpower, recording and consolidated reporting mechanism through the ethics unit and addressing the complaints. </w:t>
            </w:r>
          </w:p>
          <w:p w14:paraId="5D2CB59C" w14:textId="77777777" w:rsidR="00510D8B" w:rsidRDefault="000B0946" w:rsidP="00510D8B">
            <w:pPr>
              <w:rPr>
                <w:rFonts w:cstheme="minorHAnsi"/>
                <w:sz w:val="18"/>
                <w:szCs w:val="18"/>
              </w:rPr>
            </w:pPr>
            <w:r>
              <w:rPr>
                <w:rFonts w:cstheme="minorHAnsi"/>
                <w:sz w:val="18"/>
                <w:szCs w:val="18"/>
              </w:rPr>
              <w:t>Note:</w:t>
            </w:r>
          </w:p>
          <w:p w14:paraId="17400567" w14:textId="77777777" w:rsidR="000B0946" w:rsidRPr="00FB4ED9" w:rsidDel="00825130" w:rsidRDefault="000B0946" w:rsidP="000B0946">
            <w:pPr>
              <w:rPr>
                <w:rFonts w:cstheme="minorHAnsi"/>
                <w:sz w:val="18"/>
                <w:szCs w:val="18"/>
              </w:rPr>
            </w:pPr>
            <w:r w:rsidRPr="00846AD5">
              <w:rPr>
                <w:rFonts w:cstheme="minorHAnsi"/>
                <w:sz w:val="18"/>
                <w:szCs w:val="18"/>
              </w:rPr>
              <w:t xml:space="preserve">The assessment of  “in place” </w:t>
            </w:r>
            <w:r w:rsidRPr="000B0946">
              <w:rPr>
                <w:rFonts w:cstheme="minorHAnsi"/>
                <w:sz w:val="18"/>
                <w:szCs w:val="18"/>
              </w:rPr>
              <w:t>and “functionality</w:t>
            </w:r>
            <w:r w:rsidRPr="00846AD5">
              <w:rPr>
                <w:rFonts w:cstheme="minorHAnsi"/>
                <w:sz w:val="18"/>
                <w:szCs w:val="18"/>
              </w:rPr>
              <w:t>” will be based on the evidences stated herein (a). the three persons should be “in place” at point of assessment; (b) their “performance”  and evidences stated herein in regard to handling and reporting on complaints for the previous financial year</w:t>
            </w:r>
          </w:p>
        </w:tc>
        <w:tc>
          <w:tcPr>
            <w:tcW w:w="861" w:type="pct"/>
            <w:shd w:val="clear" w:color="auto" w:fill="auto"/>
          </w:tcPr>
          <w:p w14:paraId="0E1C1132" w14:textId="77777777" w:rsidR="00510D8B" w:rsidRPr="00FB4ED9" w:rsidRDefault="00510D8B" w:rsidP="00510D8B">
            <w:pPr>
              <w:rPr>
                <w:rFonts w:cstheme="minorHAnsi"/>
                <w:sz w:val="18"/>
                <w:szCs w:val="18"/>
              </w:rPr>
            </w:pPr>
            <w:r w:rsidRPr="00FB4ED9">
              <w:rPr>
                <w:rFonts w:cstheme="minorHAnsi"/>
                <w:sz w:val="18"/>
                <w:szCs w:val="18"/>
              </w:rPr>
              <w:t xml:space="preserve">Receiving, reviewing and addressing complaints within core areas such as fraud and corruption; related to environmental and social impact; loss of livelihood, income or assets is an important aspect of any grievance redress mechanism. The system will encompass a system for complaints received, registration of these, description of where to send the various types of complaints, to whom, and how and description of the procedures. The information about these procedures should be published. </w:t>
            </w:r>
          </w:p>
        </w:tc>
        <w:tc>
          <w:tcPr>
            <w:tcW w:w="1208" w:type="pct"/>
          </w:tcPr>
          <w:p w14:paraId="65CC574B" w14:textId="77777777" w:rsidR="00510D8B" w:rsidRPr="00FB4ED9" w:rsidRDefault="00510D8B" w:rsidP="000B3274">
            <w:pPr>
              <w:pStyle w:val="ListParagraph"/>
              <w:numPr>
                <w:ilvl w:val="0"/>
                <w:numId w:val="45"/>
              </w:numPr>
              <w:ind w:left="266" w:hanging="283"/>
              <w:rPr>
                <w:rFonts w:cstheme="minorHAnsi"/>
                <w:sz w:val="18"/>
                <w:szCs w:val="18"/>
              </w:rPr>
            </w:pPr>
            <w:r w:rsidRPr="00FB4ED9">
              <w:rPr>
                <w:rFonts w:cstheme="minorHAnsi"/>
                <w:sz w:val="18"/>
                <w:szCs w:val="18"/>
              </w:rPr>
              <w:t>The existence of legal base (Proclamation, regulation or Minutes of meeting of city cabinet for endorsing city level complaints handling system in core areas that is fraud and corruption, procurement and grievance related to environment and social impact);</w:t>
            </w:r>
          </w:p>
          <w:p w14:paraId="6B3DD7EC" w14:textId="77777777" w:rsidR="00510D8B" w:rsidRPr="00FB4ED9" w:rsidRDefault="00510D8B" w:rsidP="000B3274">
            <w:pPr>
              <w:pStyle w:val="ListParagraph"/>
              <w:numPr>
                <w:ilvl w:val="0"/>
                <w:numId w:val="45"/>
              </w:numPr>
              <w:ind w:left="266" w:hanging="283"/>
              <w:rPr>
                <w:rFonts w:cstheme="minorHAnsi"/>
                <w:sz w:val="18"/>
                <w:szCs w:val="18"/>
              </w:rPr>
            </w:pPr>
            <w:r w:rsidRPr="00FB4ED9">
              <w:rPr>
                <w:rFonts w:cstheme="minorHAnsi"/>
                <w:sz w:val="18"/>
                <w:szCs w:val="18"/>
              </w:rPr>
              <w:t>Existence of permanent structure with at least a person in each structure to handle complaints related to the core areas (Fraud and corruption, procurement and grievance related to environment and social impact);</w:t>
            </w:r>
          </w:p>
          <w:p w14:paraId="3E91665B" w14:textId="77777777" w:rsidR="00510D8B" w:rsidRPr="00FB4ED9" w:rsidRDefault="00510D8B" w:rsidP="000B3274">
            <w:pPr>
              <w:pStyle w:val="ListParagraph"/>
              <w:numPr>
                <w:ilvl w:val="0"/>
                <w:numId w:val="45"/>
              </w:numPr>
              <w:ind w:left="266" w:hanging="283"/>
              <w:rPr>
                <w:rFonts w:cstheme="minorHAnsi"/>
                <w:sz w:val="18"/>
                <w:szCs w:val="18"/>
              </w:rPr>
            </w:pPr>
            <w:r w:rsidRPr="00FB4ED9">
              <w:rPr>
                <w:rFonts w:cstheme="minorHAnsi"/>
                <w:sz w:val="18"/>
                <w:szCs w:val="18"/>
              </w:rPr>
              <w:t>Existence of recording on received complaints and the follow-up measures undertaken;</w:t>
            </w:r>
          </w:p>
          <w:p w14:paraId="6B108101" w14:textId="77777777" w:rsidR="00510D8B" w:rsidRPr="00FB4ED9" w:rsidRDefault="00510D8B" w:rsidP="000B3274">
            <w:pPr>
              <w:pStyle w:val="ListParagraph"/>
              <w:numPr>
                <w:ilvl w:val="0"/>
                <w:numId w:val="45"/>
              </w:numPr>
              <w:ind w:left="266" w:hanging="283"/>
              <w:rPr>
                <w:rFonts w:cstheme="minorHAnsi"/>
                <w:sz w:val="18"/>
                <w:szCs w:val="18"/>
              </w:rPr>
            </w:pPr>
            <w:r w:rsidRPr="00FB4ED9">
              <w:rPr>
                <w:rFonts w:cstheme="minorHAnsi"/>
                <w:sz w:val="18"/>
                <w:szCs w:val="18"/>
              </w:rPr>
              <w:t>Existence of reporting system this include a consolidated report on the complaint cases and measures taken (in all areas through the Ethic officers to REACC), and reports on the respective areas to the mayor and city council as appropriate.</w:t>
            </w:r>
          </w:p>
        </w:tc>
        <w:tc>
          <w:tcPr>
            <w:tcW w:w="1684" w:type="pct"/>
            <w:shd w:val="clear" w:color="auto" w:fill="auto"/>
          </w:tcPr>
          <w:p w14:paraId="7331FC4B" w14:textId="77777777" w:rsidR="00510D8B" w:rsidRDefault="00510D8B" w:rsidP="00510D8B">
            <w:pPr>
              <w:rPr>
                <w:rFonts w:cstheme="minorHAnsi"/>
                <w:sz w:val="18"/>
                <w:szCs w:val="18"/>
              </w:rPr>
            </w:pPr>
            <w:r w:rsidRPr="001D5418">
              <w:rPr>
                <w:rFonts w:cstheme="minorHAnsi"/>
                <w:sz w:val="18"/>
                <w:szCs w:val="18"/>
              </w:rPr>
              <w:t>The UIIDP Program Operations Manual defines further the requirements within this area.</w:t>
            </w:r>
          </w:p>
          <w:p w14:paraId="5FA8D00A" w14:textId="77777777" w:rsidR="000B0946" w:rsidRDefault="000B0946" w:rsidP="00510D8B">
            <w:pPr>
              <w:rPr>
                <w:rFonts w:cstheme="minorHAnsi"/>
                <w:sz w:val="18"/>
                <w:szCs w:val="18"/>
              </w:rPr>
            </w:pPr>
          </w:p>
          <w:p w14:paraId="6A420724" w14:textId="77777777" w:rsidR="000B0946" w:rsidRDefault="000B0946" w:rsidP="00510D8B">
            <w:pPr>
              <w:rPr>
                <w:rFonts w:cstheme="minorHAnsi"/>
                <w:sz w:val="18"/>
                <w:szCs w:val="18"/>
              </w:rPr>
            </w:pPr>
          </w:p>
          <w:p w14:paraId="0218E56C" w14:textId="77777777" w:rsidR="000B0946" w:rsidRDefault="000B0946" w:rsidP="000B0946">
            <w:pPr>
              <w:rPr>
                <w:rFonts w:cstheme="minorHAnsi"/>
                <w:sz w:val="18"/>
                <w:szCs w:val="18"/>
              </w:rPr>
            </w:pPr>
          </w:p>
          <w:p w14:paraId="1025FE95" w14:textId="77777777" w:rsidR="000B0946" w:rsidRDefault="000B0946" w:rsidP="000B0946">
            <w:pPr>
              <w:rPr>
                <w:rFonts w:cstheme="minorHAnsi"/>
                <w:sz w:val="18"/>
                <w:szCs w:val="18"/>
              </w:rPr>
            </w:pPr>
          </w:p>
          <w:p w14:paraId="1CA46344" w14:textId="60EDEAF1" w:rsidR="000B0946" w:rsidRPr="001D5418" w:rsidRDefault="000B0946" w:rsidP="000B0946">
            <w:pPr>
              <w:rPr>
                <w:rFonts w:cstheme="minorHAnsi"/>
                <w:sz w:val="18"/>
                <w:szCs w:val="18"/>
              </w:rPr>
            </w:pPr>
            <w:r>
              <w:rPr>
                <w:rFonts w:cstheme="minorHAnsi"/>
                <w:sz w:val="18"/>
                <w:szCs w:val="18"/>
              </w:rPr>
              <w:t xml:space="preserve">Note:  The existence of the permanent structure shall be </w:t>
            </w:r>
            <w:r w:rsidR="00EF4C80">
              <w:rPr>
                <w:rFonts w:cstheme="minorHAnsi"/>
                <w:sz w:val="18"/>
                <w:szCs w:val="18"/>
              </w:rPr>
              <w:t>assessed assuming</w:t>
            </w:r>
            <w:r>
              <w:rPr>
                <w:rFonts w:cstheme="minorHAnsi"/>
                <w:sz w:val="18"/>
                <w:szCs w:val="18"/>
              </w:rPr>
              <w:t xml:space="preserve"> that the</w:t>
            </w:r>
            <w:r w:rsidRPr="00846AD5">
              <w:rPr>
                <w:rFonts w:cstheme="minorHAnsi"/>
                <w:sz w:val="18"/>
                <w:szCs w:val="18"/>
              </w:rPr>
              <w:t xml:space="preserve"> ethics officer is responsible for fraud and corruption and for consolidating all complaints. The structure </w:t>
            </w:r>
            <w:r>
              <w:rPr>
                <w:rFonts w:cstheme="minorHAnsi"/>
                <w:sz w:val="18"/>
                <w:szCs w:val="18"/>
              </w:rPr>
              <w:t>shall</w:t>
            </w:r>
            <w:r w:rsidRPr="00846AD5">
              <w:rPr>
                <w:rFonts w:cstheme="minorHAnsi"/>
                <w:sz w:val="18"/>
                <w:szCs w:val="18"/>
              </w:rPr>
              <w:t xml:space="preserve"> also have separate persons to handle procurement related complaints as per the regional procurement laws and complaints on environment and social impact as per the ESMSG.</w:t>
            </w:r>
          </w:p>
        </w:tc>
      </w:tr>
    </w:tbl>
    <w:p w14:paraId="0EB5ED46" w14:textId="77777777" w:rsidR="004D561B" w:rsidRDefault="004D561B" w:rsidP="004D561B">
      <w:pPr>
        <w:spacing w:before="0" w:after="0"/>
        <w:rPr>
          <w:rFonts w:ascii="Times New Roman Bold" w:eastAsiaTheme="minorEastAsia" w:hAnsi="Times New Roman Bold" w:hint="eastAsia"/>
          <w:b/>
          <w:bCs/>
          <w:u w:val="single"/>
        </w:rPr>
      </w:pPr>
    </w:p>
    <w:p w14:paraId="745C5EA8" w14:textId="77777777" w:rsidR="004D561B" w:rsidRDefault="004D561B" w:rsidP="004D561B">
      <w:pPr>
        <w:spacing w:before="0" w:after="0"/>
        <w:rPr>
          <w:rFonts w:ascii="Times New Roman Bold" w:eastAsiaTheme="minorEastAsia" w:hAnsi="Times New Roman Bold" w:hint="eastAsia"/>
          <w:b/>
          <w:bCs/>
          <w:u w:val="single"/>
        </w:rPr>
        <w:sectPr w:rsidR="004D561B" w:rsidSect="000D5FCF">
          <w:pgSz w:w="16838" w:h="11906" w:orient="landscape" w:code="9"/>
          <w:pgMar w:top="1418" w:right="1418" w:bottom="1701" w:left="1418" w:header="709" w:footer="709" w:gutter="0"/>
          <w:cols w:space="720"/>
          <w:docGrid w:linePitch="360"/>
        </w:sectPr>
      </w:pPr>
    </w:p>
    <w:p w14:paraId="16A85722" w14:textId="77777777" w:rsidR="00D7305C" w:rsidRPr="00B77388" w:rsidRDefault="00D7305C" w:rsidP="00D7305C">
      <w:pPr>
        <w:pStyle w:val="Heading1"/>
      </w:pPr>
      <w:bookmarkStart w:id="593" w:name="_Toc52285745"/>
      <w:r w:rsidRPr="00B77388">
        <w:t>DLI 2 Guideline – ULG Institutional Performance</w:t>
      </w:r>
      <w:bookmarkEnd w:id="593"/>
    </w:p>
    <w:p w14:paraId="53236FD1" w14:textId="77777777" w:rsidR="00D7305C" w:rsidRPr="00B77388" w:rsidRDefault="00D7305C" w:rsidP="00976337">
      <w:pPr>
        <w:pStyle w:val="Heading2"/>
      </w:pPr>
      <w:bookmarkStart w:id="594" w:name="_Toc52285746"/>
      <w:r w:rsidRPr="00B77388">
        <w:t>Introduction</w:t>
      </w:r>
      <w:bookmarkEnd w:id="594"/>
    </w:p>
    <w:p w14:paraId="1185952C" w14:textId="373E22E9" w:rsidR="00FB33BF" w:rsidRDefault="00D7305C" w:rsidP="00D7305C">
      <w:r w:rsidRPr="00B77388">
        <w:t>Main changes compared to ULGDP I</w:t>
      </w:r>
      <w:r w:rsidR="000C29D1">
        <w:t>I</w:t>
      </w:r>
      <w:r w:rsidRPr="00B77388">
        <w:t xml:space="preserve"> performance assessment system are</w:t>
      </w:r>
      <w:r w:rsidR="000C29D1">
        <w:t xml:space="preserve"> </w:t>
      </w:r>
      <w:r w:rsidR="0090481B">
        <w:t>on:</w:t>
      </w:r>
      <w:r w:rsidR="00FB33BF">
        <w:t>-</w:t>
      </w:r>
    </w:p>
    <w:p w14:paraId="4CB87035" w14:textId="0294CDB5" w:rsidR="00FB33BF" w:rsidRDefault="000C29D1" w:rsidP="000B3274">
      <w:pPr>
        <w:pStyle w:val="ListParagraph"/>
        <w:numPr>
          <w:ilvl w:val="0"/>
          <w:numId w:val="92"/>
        </w:numPr>
      </w:pPr>
      <w:r>
        <w:t xml:space="preserve">planning and budgeting where new performance indicators have been added </w:t>
      </w:r>
      <w:r w:rsidR="0090481B">
        <w:t>on capacity</w:t>
      </w:r>
      <w:r>
        <w:t xml:space="preserve"> building performance and implementation of capacity building; </w:t>
      </w:r>
    </w:p>
    <w:p w14:paraId="5AB57612" w14:textId="77777777" w:rsidR="00FB33BF" w:rsidRDefault="000C29D1" w:rsidP="000B3274">
      <w:pPr>
        <w:pStyle w:val="ListParagraph"/>
        <w:numPr>
          <w:ilvl w:val="0"/>
          <w:numId w:val="92"/>
        </w:numPr>
      </w:pPr>
      <w:r>
        <w:t>pub</w:t>
      </w:r>
      <w:r w:rsidR="00FB33BF">
        <w:t xml:space="preserve">lic financial management with the addition of new performance indicators on ULG level Fixed Asset and Inventory (stock) management; </w:t>
      </w:r>
    </w:p>
    <w:p w14:paraId="7E7F820D" w14:textId="77777777" w:rsidR="00D7305C" w:rsidRDefault="000C29D1" w:rsidP="000B3274">
      <w:pPr>
        <w:pStyle w:val="ListParagraph"/>
        <w:numPr>
          <w:ilvl w:val="0"/>
          <w:numId w:val="92"/>
        </w:numPr>
      </w:pPr>
      <w:r>
        <w:t>procurement management</w:t>
      </w:r>
      <w:r w:rsidR="00FB33BF">
        <w:t xml:space="preserve"> where the indicators have been streamlined </w:t>
      </w:r>
      <w:r w:rsidR="00F4151C">
        <w:t xml:space="preserve">(reorganized and grouped) and </w:t>
      </w:r>
      <w:r w:rsidR="00FB33BF">
        <w:t>with new indicators on competitiveness, fairness, transparency and controls</w:t>
      </w:r>
      <w:r>
        <w:t>, land management</w:t>
      </w:r>
      <w:r w:rsidR="00D7305C" w:rsidRPr="00B77388">
        <w:t>:</w:t>
      </w:r>
    </w:p>
    <w:p w14:paraId="7CAD340A" w14:textId="77777777" w:rsidR="00FB33BF" w:rsidRDefault="00FB33BF" w:rsidP="000B3274">
      <w:pPr>
        <w:pStyle w:val="ListParagraph"/>
        <w:numPr>
          <w:ilvl w:val="0"/>
          <w:numId w:val="92"/>
        </w:numPr>
      </w:pPr>
      <w:r>
        <w:t>accountability and transparency with a new sub-indicator requiring ULGs to announce the APA results to the public.</w:t>
      </w:r>
    </w:p>
    <w:p w14:paraId="1BB265A3" w14:textId="77777777" w:rsidR="00F4151C" w:rsidRDefault="00FB33BF" w:rsidP="000B3274">
      <w:pPr>
        <w:pStyle w:val="ListParagraph"/>
        <w:numPr>
          <w:ilvl w:val="0"/>
          <w:numId w:val="92"/>
        </w:numPr>
      </w:pPr>
      <w:r>
        <w:t xml:space="preserve">Land management and urban planning with ne performance indicator on </w:t>
      </w:r>
      <w:r w:rsidRPr="00FB33BF">
        <w:t>“Proportion of land plots released through competitive auction/ bidding process (and not through direct allocation)”</w:t>
      </w:r>
      <w:r w:rsidR="00F4151C">
        <w:t>.</w:t>
      </w:r>
      <w:r>
        <w:t xml:space="preserve"> The land inventory indicator has been changed from “all vacant and occupied land” to </w:t>
      </w:r>
      <w:r w:rsidR="00F4151C">
        <w:t xml:space="preserve">only “vacant land” </w:t>
      </w:r>
      <w:r>
        <w:t xml:space="preserve">take into account the </w:t>
      </w:r>
      <w:r w:rsidR="00F4151C">
        <w:t>stage at which the roll out of the land inventory system by the MUD</w:t>
      </w:r>
      <w:r w:rsidR="002E60BB">
        <w:t>C</w:t>
      </w:r>
      <w:r w:rsidR="00F4151C">
        <w:t>o Urban Land Information Agency is at and in order to treat all cities fairly and equally.</w:t>
      </w:r>
    </w:p>
    <w:p w14:paraId="25F1D763" w14:textId="77777777" w:rsidR="001A1549" w:rsidRDefault="001A1549" w:rsidP="00976337">
      <w:pPr>
        <w:pStyle w:val="Heading2"/>
        <w:sectPr w:rsidR="001A1549" w:rsidSect="000D5FCF">
          <w:footerReference w:type="default" r:id="rId58"/>
          <w:pgSz w:w="11906" w:h="16838" w:code="9"/>
          <w:pgMar w:top="510" w:right="1134" w:bottom="731" w:left="851" w:header="709" w:footer="709" w:gutter="0"/>
          <w:cols w:space="720"/>
          <w:docGrid w:linePitch="360"/>
        </w:sectPr>
      </w:pPr>
    </w:p>
    <w:p w14:paraId="49E0BB25" w14:textId="77777777" w:rsidR="00784BE0" w:rsidRPr="00B77388" w:rsidRDefault="002359F9" w:rsidP="00976337">
      <w:pPr>
        <w:pStyle w:val="Heading2"/>
      </w:pPr>
      <w:bookmarkStart w:id="595" w:name="_Toc52285747"/>
      <w:r w:rsidRPr="00B77388">
        <w:t xml:space="preserve">DLI 2, </w:t>
      </w:r>
      <w:r w:rsidR="00784BE0" w:rsidRPr="00B77388">
        <w:t>ULG Performance Measures</w:t>
      </w:r>
      <w:r w:rsidR="003206F5" w:rsidRPr="00B77388">
        <w:t xml:space="preserve">, </w:t>
      </w:r>
      <w:r w:rsidR="00CE00FA" w:rsidRPr="00B77388">
        <w:t>Institutional</w:t>
      </w:r>
      <w:r w:rsidR="008E7DAC" w:rsidRPr="00B77388">
        <w:t xml:space="preserve"> Performance</w:t>
      </w:r>
      <w:bookmarkEnd w:id="595"/>
    </w:p>
    <w:p w14:paraId="4D784D89" w14:textId="77777777" w:rsidR="00CE00FA" w:rsidRPr="00B77388" w:rsidRDefault="00CE00FA" w:rsidP="00CE00FA"/>
    <w:p w14:paraId="1B436B78" w14:textId="77777777" w:rsidR="000A4876" w:rsidRPr="001D5418" w:rsidRDefault="000A4876" w:rsidP="000A4876">
      <w:pPr>
        <w:pStyle w:val="Heading5"/>
        <w:rPr>
          <w:i/>
          <w:color w:val="auto"/>
        </w:rPr>
      </w:pPr>
      <w:r w:rsidRPr="001D5418">
        <w:rPr>
          <w:i/>
          <w:color w:val="auto"/>
        </w:rPr>
        <w:t>. DLI 2 - Institutional Performance (ULG Performance Measures)</w:t>
      </w:r>
    </w:p>
    <w:p w14:paraId="047EA740" w14:textId="77777777" w:rsidR="000A4876" w:rsidRPr="001D5418" w:rsidRDefault="000A4876" w:rsidP="000A4876"/>
    <w:tbl>
      <w:tblPr>
        <w:tblStyle w:val="TableGrid"/>
        <w:tblW w:w="5002" w:type="pct"/>
        <w:tblLayout w:type="fixed"/>
        <w:tblLook w:val="04A0" w:firstRow="1" w:lastRow="0" w:firstColumn="1" w:lastColumn="0" w:noHBand="0" w:noVBand="1"/>
      </w:tblPr>
      <w:tblGrid>
        <w:gridCol w:w="474"/>
        <w:gridCol w:w="342"/>
        <w:gridCol w:w="420"/>
        <w:gridCol w:w="3372"/>
        <w:gridCol w:w="1043"/>
        <w:gridCol w:w="443"/>
        <w:gridCol w:w="443"/>
        <w:gridCol w:w="353"/>
        <w:gridCol w:w="5088"/>
        <w:gridCol w:w="1970"/>
        <w:gridCol w:w="2092"/>
      </w:tblGrid>
      <w:tr w:rsidR="00510D8B" w:rsidRPr="001D5418" w14:paraId="15B0E9D1" w14:textId="77777777" w:rsidTr="00B57DC7">
        <w:trPr>
          <w:tblHeader/>
        </w:trPr>
        <w:tc>
          <w:tcPr>
            <w:tcW w:w="386" w:type="pct"/>
            <w:gridSpan w:val="3"/>
            <w:shd w:val="clear" w:color="auto" w:fill="B6DDE8" w:themeFill="accent5" w:themeFillTint="66"/>
            <w:vAlign w:val="center"/>
          </w:tcPr>
          <w:p w14:paraId="09E2EEC3" w14:textId="77777777" w:rsidR="00510D8B" w:rsidRPr="00FB4ED9" w:rsidRDefault="00510D8B" w:rsidP="00510D8B">
            <w:pPr>
              <w:tabs>
                <w:tab w:val="left" w:pos="567"/>
              </w:tabs>
              <w:jc w:val="center"/>
              <w:rPr>
                <w:b/>
                <w:sz w:val="18"/>
                <w:szCs w:val="18"/>
              </w:rPr>
            </w:pPr>
            <w:r w:rsidRPr="00FB4ED9">
              <w:rPr>
                <w:b/>
                <w:sz w:val="18"/>
                <w:szCs w:val="18"/>
              </w:rPr>
              <w:t>No.</w:t>
            </w:r>
          </w:p>
        </w:tc>
        <w:tc>
          <w:tcPr>
            <w:tcW w:w="1051" w:type="pct"/>
            <w:shd w:val="clear" w:color="auto" w:fill="B6DDE8" w:themeFill="accent5" w:themeFillTint="66"/>
            <w:vAlign w:val="center"/>
          </w:tcPr>
          <w:p w14:paraId="61EE5E45" w14:textId="77777777" w:rsidR="00510D8B" w:rsidRPr="00FB4ED9" w:rsidRDefault="00510D8B" w:rsidP="00510D8B">
            <w:pPr>
              <w:tabs>
                <w:tab w:val="left" w:pos="567"/>
              </w:tabs>
              <w:rPr>
                <w:b/>
                <w:sz w:val="18"/>
                <w:szCs w:val="18"/>
              </w:rPr>
            </w:pPr>
            <w:r w:rsidRPr="00FB4ED9">
              <w:rPr>
                <w:b/>
                <w:sz w:val="18"/>
                <w:szCs w:val="18"/>
              </w:rPr>
              <w:t>Performance Measure/Indicators</w:t>
            </w:r>
          </w:p>
        </w:tc>
        <w:tc>
          <w:tcPr>
            <w:tcW w:w="325" w:type="pct"/>
            <w:shd w:val="clear" w:color="auto" w:fill="B6DDE8" w:themeFill="accent5" w:themeFillTint="66"/>
          </w:tcPr>
          <w:p w14:paraId="10A35616" w14:textId="77777777" w:rsidR="00510D8B" w:rsidRPr="00FB4ED9" w:rsidRDefault="00510D8B" w:rsidP="00510D8B">
            <w:pPr>
              <w:jc w:val="center"/>
              <w:rPr>
                <w:b/>
                <w:sz w:val="18"/>
                <w:szCs w:val="18"/>
              </w:rPr>
            </w:pPr>
            <w:r w:rsidRPr="00FB4ED9">
              <w:rPr>
                <w:b/>
                <w:sz w:val="18"/>
                <w:szCs w:val="18"/>
              </w:rPr>
              <w:t>Year Assessed</w:t>
            </w:r>
          </w:p>
        </w:tc>
        <w:tc>
          <w:tcPr>
            <w:tcW w:w="386" w:type="pct"/>
            <w:gridSpan w:val="3"/>
            <w:shd w:val="clear" w:color="auto" w:fill="B6DDE8" w:themeFill="accent5" w:themeFillTint="66"/>
            <w:vAlign w:val="center"/>
          </w:tcPr>
          <w:p w14:paraId="652A3560" w14:textId="77777777" w:rsidR="00510D8B" w:rsidRPr="00FB4ED9" w:rsidRDefault="00510D8B" w:rsidP="00510D8B">
            <w:pPr>
              <w:jc w:val="center"/>
              <w:rPr>
                <w:b/>
                <w:sz w:val="18"/>
                <w:szCs w:val="18"/>
              </w:rPr>
            </w:pPr>
            <w:r w:rsidRPr="00FB4ED9">
              <w:rPr>
                <w:b/>
                <w:sz w:val="18"/>
                <w:szCs w:val="18"/>
              </w:rPr>
              <w:t>Maximum points</w:t>
            </w:r>
          </w:p>
        </w:tc>
        <w:tc>
          <w:tcPr>
            <w:tcW w:w="1586" w:type="pct"/>
            <w:shd w:val="clear" w:color="auto" w:fill="B6DDE8" w:themeFill="accent5" w:themeFillTint="66"/>
          </w:tcPr>
          <w:p w14:paraId="1F4E843C" w14:textId="77777777" w:rsidR="00510D8B" w:rsidRPr="00FB4ED9" w:rsidRDefault="00510D8B" w:rsidP="00510D8B">
            <w:pPr>
              <w:jc w:val="center"/>
              <w:rPr>
                <w:b/>
                <w:sz w:val="18"/>
                <w:szCs w:val="18"/>
              </w:rPr>
            </w:pPr>
            <w:r w:rsidRPr="00FB4ED9">
              <w:rPr>
                <w:b/>
                <w:sz w:val="18"/>
                <w:szCs w:val="18"/>
              </w:rPr>
              <w:t>Evidence to be Produced</w:t>
            </w:r>
          </w:p>
        </w:tc>
        <w:tc>
          <w:tcPr>
            <w:tcW w:w="614" w:type="pct"/>
            <w:shd w:val="clear" w:color="auto" w:fill="B6DDE8" w:themeFill="accent5" w:themeFillTint="66"/>
          </w:tcPr>
          <w:p w14:paraId="2233BBE7" w14:textId="77777777" w:rsidR="00510D8B" w:rsidRPr="001D5418" w:rsidRDefault="00510D8B" w:rsidP="00510D8B">
            <w:pPr>
              <w:spacing w:before="40" w:after="40"/>
              <w:jc w:val="center"/>
              <w:rPr>
                <w:b/>
                <w:sz w:val="18"/>
                <w:szCs w:val="18"/>
              </w:rPr>
            </w:pPr>
            <w:r w:rsidRPr="001D5418">
              <w:rPr>
                <w:b/>
                <w:sz w:val="18"/>
                <w:szCs w:val="18"/>
              </w:rPr>
              <w:t>Objective</w:t>
            </w:r>
          </w:p>
        </w:tc>
        <w:tc>
          <w:tcPr>
            <w:tcW w:w="652" w:type="pct"/>
            <w:shd w:val="clear" w:color="auto" w:fill="B6DDE8" w:themeFill="accent5" w:themeFillTint="66"/>
            <w:vAlign w:val="center"/>
          </w:tcPr>
          <w:p w14:paraId="35BC590C" w14:textId="0D383B72" w:rsidR="00510D8B" w:rsidRPr="001D5418" w:rsidRDefault="00510D8B" w:rsidP="00510D8B">
            <w:pPr>
              <w:spacing w:before="40" w:after="40"/>
              <w:jc w:val="center"/>
              <w:rPr>
                <w:b/>
                <w:sz w:val="18"/>
                <w:szCs w:val="18"/>
              </w:rPr>
            </w:pPr>
            <w:r w:rsidRPr="001D5418">
              <w:rPr>
                <w:b/>
                <w:sz w:val="18"/>
                <w:szCs w:val="18"/>
              </w:rPr>
              <w:t>Waivers/Exceptions</w:t>
            </w:r>
            <w:r w:rsidR="00EF13DD">
              <w:rPr>
                <w:b/>
                <w:sz w:val="18"/>
                <w:szCs w:val="18"/>
              </w:rPr>
              <w:t>/ Clarifications</w:t>
            </w:r>
          </w:p>
        </w:tc>
      </w:tr>
      <w:tr w:rsidR="00510D8B" w:rsidRPr="001D5418" w14:paraId="3A074056" w14:textId="77777777" w:rsidTr="00510D8B">
        <w:tc>
          <w:tcPr>
            <w:tcW w:w="148" w:type="pct"/>
            <w:shd w:val="clear" w:color="auto" w:fill="FBD4B4" w:themeFill="accent6" w:themeFillTint="66"/>
          </w:tcPr>
          <w:p w14:paraId="3F06C334" w14:textId="77777777" w:rsidR="00510D8B" w:rsidRPr="00FB4ED9" w:rsidRDefault="00510D8B" w:rsidP="00510D8B">
            <w:pPr>
              <w:tabs>
                <w:tab w:val="left" w:pos="567"/>
              </w:tabs>
              <w:ind w:right="-73"/>
              <w:rPr>
                <w:b/>
                <w:sz w:val="18"/>
                <w:szCs w:val="18"/>
              </w:rPr>
            </w:pPr>
            <w:r w:rsidRPr="00FB4ED9">
              <w:rPr>
                <w:b/>
                <w:sz w:val="18"/>
                <w:szCs w:val="18"/>
              </w:rPr>
              <w:t>2.1.</w:t>
            </w:r>
          </w:p>
        </w:tc>
        <w:tc>
          <w:tcPr>
            <w:tcW w:w="107" w:type="pct"/>
            <w:shd w:val="clear" w:color="auto" w:fill="FBD4B4" w:themeFill="accent6" w:themeFillTint="66"/>
          </w:tcPr>
          <w:p w14:paraId="017B7849" w14:textId="77777777" w:rsidR="00510D8B" w:rsidRPr="00FB4ED9" w:rsidRDefault="00510D8B" w:rsidP="00510D8B">
            <w:pPr>
              <w:tabs>
                <w:tab w:val="left" w:pos="567"/>
              </w:tabs>
              <w:rPr>
                <w:b/>
                <w:sz w:val="18"/>
                <w:szCs w:val="18"/>
              </w:rPr>
            </w:pPr>
          </w:p>
        </w:tc>
        <w:tc>
          <w:tcPr>
            <w:tcW w:w="131" w:type="pct"/>
            <w:shd w:val="clear" w:color="auto" w:fill="FBD4B4" w:themeFill="accent6" w:themeFillTint="66"/>
          </w:tcPr>
          <w:p w14:paraId="78C24C8D" w14:textId="77777777" w:rsidR="00510D8B" w:rsidRPr="00FB4ED9" w:rsidRDefault="00510D8B" w:rsidP="00510D8B">
            <w:pPr>
              <w:tabs>
                <w:tab w:val="left" w:pos="567"/>
              </w:tabs>
              <w:rPr>
                <w:b/>
                <w:sz w:val="18"/>
                <w:szCs w:val="18"/>
              </w:rPr>
            </w:pPr>
          </w:p>
        </w:tc>
        <w:tc>
          <w:tcPr>
            <w:tcW w:w="1051" w:type="pct"/>
            <w:shd w:val="clear" w:color="auto" w:fill="FBD4B4" w:themeFill="accent6" w:themeFillTint="66"/>
          </w:tcPr>
          <w:p w14:paraId="50FFBABA" w14:textId="77777777" w:rsidR="00510D8B" w:rsidRPr="00FB4ED9" w:rsidRDefault="00510D8B" w:rsidP="00510D8B">
            <w:pPr>
              <w:tabs>
                <w:tab w:val="left" w:pos="567"/>
              </w:tabs>
              <w:rPr>
                <w:b/>
                <w:sz w:val="18"/>
                <w:szCs w:val="18"/>
              </w:rPr>
            </w:pPr>
            <w:r w:rsidRPr="00FB4ED9">
              <w:rPr>
                <w:b/>
                <w:sz w:val="18"/>
                <w:szCs w:val="18"/>
              </w:rPr>
              <w:t>Planning and Budgeting</w:t>
            </w:r>
          </w:p>
        </w:tc>
        <w:tc>
          <w:tcPr>
            <w:tcW w:w="325" w:type="pct"/>
            <w:shd w:val="clear" w:color="auto" w:fill="FBD4B4" w:themeFill="accent6" w:themeFillTint="66"/>
          </w:tcPr>
          <w:p w14:paraId="7DAB6089" w14:textId="77777777" w:rsidR="00510D8B" w:rsidRPr="00FB4ED9" w:rsidRDefault="00510D8B" w:rsidP="00510D8B">
            <w:pPr>
              <w:jc w:val="center"/>
              <w:rPr>
                <w:b/>
                <w:sz w:val="18"/>
                <w:szCs w:val="18"/>
              </w:rPr>
            </w:pPr>
          </w:p>
        </w:tc>
        <w:tc>
          <w:tcPr>
            <w:tcW w:w="138" w:type="pct"/>
            <w:shd w:val="clear" w:color="auto" w:fill="FBD4B4" w:themeFill="accent6" w:themeFillTint="66"/>
          </w:tcPr>
          <w:p w14:paraId="32A36859" w14:textId="77777777" w:rsidR="00510D8B" w:rsidRPr="00FB4ED9" w:rsidRDefault="00510D8B" w:rsidP="00510D8B">
            <w:pPr>
              <w:jc w:val="center"/>
              <w:rPr>
                <w:b/>
                <w:sz w:val="18"/>
                <w:szCs w:val="18"/>
              </w:rPr>
            </w:pPr>
            <w:r w:rsidRPr="00FB4ED9">
              <w:rPr>
                <w:b/>
                <w:sz w:val="18"/>
                <w:szCs w:val="18"/>
              </w:rPr>
              <w:t>10</w:t>
            </w:r>
          </w:p>
        </w:tc>
        <w:tc>
          <w:tcPr>
            <w:tcW w:w="138" w:type="pct"/>
            <w:shd w:val="clear" w:color="auto" w:fill="FBD4B4" w:themeFill="accent6" w:themeFillTint="66"/>
          </w:tcPr>
          <w:p w14:paraId="41E6EC7C" w14:textId="77777777" w:rsidR="00510D8B" w:rsidRPr="00FB4ED9" w:rsidRDefault="00510D8B" w:rsidP="00510D8B">
            <w:pPr>
              <w:jc w:val="center"/>
              <w:rPr>
                <w:b/>
                <w:sz w:val="18"/>
                <w:szCs w:val="18"/>
              </w:rPr>
            </w:pPr>
          </w:p>
        </w:tc>
        <w:tc>
          <w:tcPr>
            <w:tcW w:w="110" w:type="pct"/>
            <w:shd w:val="clear" w:color="auto" w:fill="FBD4B4" w:themeFill="accent6" w:themeFillTint="66"/>
          </w:tcPr>
          <w:p w14:paraId="530B15D5" w14:textId="77777777" w:rsidR="00510D8B" w:rsidRPr="00FB4ED9" w:rsidRDefault="00510D8B" w:rsidP="00510D8B">
            <w:pPr>
              <w:jc w:val="center"/>
              <w:rPr>
                <w:b/>
                <w:sz w:val="18"/>
                <w:szCs w:val="18"/>
              </w:rPr>
            </w:pPr>
          </w:p>
        </w:tc>
        <w:tc>
          <w:tcPr>
            <w:tcW w:w="1586" w:type="pct"/>
            <w:shd w:val="clear" w:color="auto" w:fill="FBD4B4" w:themeFill="accent6" w:themeFillTint="66"/>
          </w:tcPr>
          <w:p w14:paraId="6B515C7A" w14:textId="77777777" w:rsidR="00510D8B" w:rsidRPr="00FB4ED9" w:rsidRDefault="00510D8B" w:rsidP="00510D8B">
            <w:pPr>
              <w:rPr>
                <w:b/>
                <w:sz w:val="18"/>
                <w:szCs w:val="18"/>
              </w:rPr>
            </w:pPr>
          </w:p>
        </w:tc>
        <w:tc>
          <w:tcPr>
            <w:tcW w:w="614" w:type="pct"/>
            <w:shd w:val="clear" w:color="auto" w:fill="FBD4B4" w:themeFill="accent6" w:themeFillTint="66"/>
          </w:tcPr>
          <w:p w14:paraId="2B5594D4" w14:textId="77777777" w:rsidR="00510D8B" w:rsidRPr="001D5418" w:rsidRDefault="00510D8B" w:rsidP="00510D8B">
            <w:pPr>
              <w:spacing w:before="40" w:after="40"/>
              <w:rPr>
                <w:b/>
                <w:sz w:val="18"/>
                <w:szCs w:val="18"/>
              </w:rPr>
            </w:pPr>
          </w:p>
        </w:tc>
        <w:tc>
          <w:tcPr>
            <w:tcW w:w="652" w:type="pct"/>
            <w:shd w:val="clear" w:color="auto" w:fill="FBD4B4" w:themeFill="accent6" w:themeFillTint="66"/>
          </w:tcPr>
          <w:p w14:paraId="0D3B610F" w14:textId="77777777" w:rsidR="00510D8B" w:rsidRPr="001D5418" w:rsidRDefault="00510D8B" w:rsidP="00510D8B">
            <w:pPr>
              <w:spacing w:before="40" w:after="40"/>
              <w:rPr>
                <w:b/>
                <w:sz w:val="18"/>
                <w:szCs w:val="18"/>
              </w:rPr>
            </w:pPr>
          </w:p>
        </w:tc>
      </w:tr>
      <w:tr w:rsidR="00821A5C" w:rsidRPr="001D5418" w14:paraId="457FDB91" w14:textId="77777777" w:rsidTr="00510D8B">
        <w:tc>
          <w:tcPr>
            <w:tcW w:w="148" w:type="pct"/>
          </w:tcPr>
          <w:p w14:paraId="433BEC72" w14:textId="77777777" w:rsidR="00821A5C" w:rsidRPr="00FB4ED9" w:rsidRDefault="00821A5C" w:rsidP="00821A5C">
            <w:pPr>
              <w:tabs>
                <w:tab w:val="left" w:pos="567"/>
              </w:tabs>
              <w:rPr>
                <w:sz w:val="18"/>
                <w:szCs w:val="18"/>
              </w:rPr>
            </w:pPr>
          </w:p>
        </w:tc>
        <w:tc>
          <w:tcPr>
            <w:tcW w:w="107" w:type="pct"/>
          </w:tcPr>
          <w:p w14:paraId="6CEABD02" w14:textId="77777777" w:rsidR="00821A5C" w:rsidRPr="00FB4ED9" w:rsidRDefault="00821A5C" w:rsidP="00821A5C">
            <w:pPr>
              <w:tabs>
                <w:tab w:val="left" w:pos="567"/>
              </w:tabs>
              <w:ind w:right="-174"/>
              <w:rPr>
                <w:sz w:val="18"/>
                <w:szCs w:val="18"/>
              </w:rPr>
            </w:pPr>
            <w:r w:rsidRPr="00FB4ED9">
              <w:rPr>
                <w:sz w:val="18"/>
                <w:szCs w:val="18"/>
              </w:rPr>
              <w:t>1.</w:t>
            </w:r>
          </w:p>
        </w:tc>
        <w:tc>
          <w:tcPr>
            <w:tcW w:w="131" w:type="pct"/>
          </w:tcPr>
          <w:p w14:paraId="0461EFA4" w14:textId="77777777" w:rsidR="00821A5C" w:rsidRPr="00FB4ED9" w:rsidRDefault="00821A5C" w:rsidP="00821A5C">
            <w:pPr>
              <w:tabs>
                <w:tab w:val="left" w:pos="567"/>
              </w:tabs>
              <w:rPr>
                <w:sz w:val="18"/>
                <w:szCs w:val="18"/>
              </w:rPr>
            </w:pPr>
          </w:p>
        </w:tc>
        <w:tc>
          <w:tcPr>
            <w:tcW w:w="1051" w:type="pct"/>
          </w:tcPr>
          <w:p w14:paraId="3C330812" w14:textId="77777777" w:rsidR="00821A5C" w:rsidRPr="00846AD5" w:rsidRDefault="00821A5C" w:rsidP="00821A5C">
            <w:pPr>
              <w:tabs>
                <w:tab w:val="left" w:pos="567"/>
              </w:tabs>
              <w:ind w:left="162" w:firstLine="13"/>
              <w:rPr>
                <w:sz w:val="18"/>
                <w:szCs w:val="18"/>
              </w:rPr>
            </w:pPr>
            <w:r w:rsidRPr="00846AD5">
              <w:rPr>
                <w:sz w:val="18"/>
                <w:szCs w:val="18"/>
              </w:rPr>
              <w:t>CIP with linkages among the annual budget, annual action plan, annual procurement plan, asset management plan and REP</w:t>
            </w:r>
          </w:p>
        </w:tc>
        <w:tc>
          <w:tcPr>
            <w:tcW w:w="325" w:type="pct"/>
          </w:tcPr>
          <w:p w14:paraId="0CC97BCD" w14:textId="77777777" w:rsidR="00821A5C" w:rsidRPr="00846AD5" w:rsidRDefault="00821A5C" w:rsidP="00821A5C">
            <w:pPr>
              <w:jc w:val="center"/>
              <w:rPr>
                <w:sz w:val="18"/>
                <w:szCs w:val="18"/>
              </w:rPr>
            </w:pPr>
            <w:r w:rsidRPr="00846AD5">
              <w:rPr>
                <w:sz w:val="18"/>
                <w:szCs w:val="18"/>
              </w:rPr>
              <w:t>current</w:t>
            </w:r>
          </w:p>
        </w:tc>
        <w:tc>
          <w:tcPr>
            <w:tcW w:w="138" w:type="pct"/>
          </w:tcPr>
          <w:p w14:paraId="289F121C" w14:textId="77777777" w:rsidR="00821A5C" w:rsidRPr="00846AD5" w:rsidRDefault="00821A5C" w:rsidP="00821A5C">
            <w:pPr>
              <w:jc w:val="center"/>
              <w:rPr>
                <w:sz w:val="18"/>
                <w:szCs w:val="18"/>
              </w:rPr>
            </w:pPr>
          </w:p>
        </w:tc>
        <w:tc>
          <w:tcPr>
            <w:tcW w:w="138" w:type="pct"/>
          </w:tcPr>
          <w:p w14:paraId="79867D35" w14:textId="77777777" w:rsidR="00821A5C" w:rsidRPr="00846AD5" w:rsidRDefault="00821A5C" w:rsidP="00821A5C">
            <w:pPr>
              <w:jc w:val="center"/>
              <w:rPr>
                <w:sz w:val="18"/>
                <w:szCs w:val="18"/>
              </w:rPr>
            </w:pPr>
            <w:r w:rsidRPr="00846AD5">
              <w:rPr>
                <w:sz w:val="18"/>
                <w:szCs w:val="18"/>
              </w:rPr>
              <w:t>3</w:t>
            </w:r>
          </w:p>
        </w:tc>
        <w:tc>
          <w:tcPr>
            <w:tcW w:w="110" w:type="pct"/>
          </w:tcPr>
          <w:p w14:paraId="377E4D92" w14:textId="77777777" w:rsidR="00821A5C" w:rsidRPr="00846AD5" w:rsidRDefault="00821A5C" w:rsidP="00821A5C">
            <w:pPr>
              <w:jc w:val="center"/>
              <w:rPr>
                <w:sz w:val="18"/>
                <w:szCs w:val="18"/>
              </w:rPr>
            </w:pPr>
          </w:p>
        </w:tc>
        <w:tc>
          <w:tcPr>
            <w:tcW w:w="1586" w:type="pct"/>
          </w:tcPr>
          <w:p w14:paraId="0372A280" w14:textId="77777777" w:rsidR="00821A5C" w:rsidRPr="00846AD5" w:rsidRDefault="00821A5C" w:rsidP="000B3274">
            <w:pPr>
              <w:pStyle w:val="ListParagraph"/>
              <w:numPr>
                <w:ilvl w:val="0"/>
                <w:numId w:val="46"/>
              </w:numPr>
              <w:spacing w:before="0" w:after="0"/>
              <w:ind w:left="317" w:hanging="317"/>
              <w:rPr>
                <w:sz w:val="18"/>
                <w:szCs w:val="18"/>
              </w:rPr>
            </w:pPr>
            <w:r w:rsidRPr="00846AD5">
              <w:rPr>
                <w:sz w:val="18"/>
                <w:szCs w:val="18"/>
              </w:rPr>
              <w:t xml:space="preserve">A consolidated CIP document with rolling three- year Capital Investment Projects, annual budget, annual action plan, and annual procurement plan </w:t>
            </w:r>
          </w:p>
          <w:p w14:paraId="5FD0AE69" w14:textId="77777777" w:rsidR="00821A5C" w:rsidRPr="00846AD5" w:rsidRDefault="00821A5C" w:rsidP="000B3274">
            <w:pPr>
              <w:pStyle w:val="ListParagraph"/>
              <w:numPr>
                <w:ilvl w:val="0"/>
                <w:numId w:val="46"/>
              </w:numPr>
              <w:spacing w:before="0" w:after="0"/>
              <w:ind w:left="317" w:hanging="317"/>
              <w:rPr>
                <w:sz w:val="18"/>
                <w:szCs w:val="18"/>
              </w:rPr>
            </w:pPr>
            <w:r w:rsidRPr="00846AD5">
              <w:rPr>
                <w:sz w:val="18"/>
                <w:szCs w:val="18"/>
              </w:rPr>
              <w:t xml:space="preserve">REP </w:t>
            </w:r>
          </w:p>
          <w:p w14:paraId="63BFEEE6" w14:textId="77777777" w:rsidR="00821A5C" w:rsidRPr="00846AD5" w:rsidRDefault="00821A5C" w:rsidP="000B3274">
            <w:pPr>
              <w:pStyle w:val="ListParagraph"/>
              <w:numPr>
                <w:ilvl w:val="0"/>
                <w:numId w:val="46"/>
              </w:numPr>
              <w:spacing w:before="0" w:after="0"/>
              <w:ind w:left="317" w:hanging="317"/>
              <w:rPr>
                <w:sz w:val="18"/>
                <w:szCs w:val="18"/>
              </w:rPr>
            </w:pPr>
            <w:r w:rsidRPr="00846AD5">
              <w:rPr>
                <w:sz w:val="18"/>
                <w:szCs w:val="18"/>
              </w:rPr>
              <w:t>AMP</w:t>
            </w:r>
          </w:p>
          <w:p w14:paraId="553CD7F4" w14:textId="77777777" w:rsidR="00821A5C" w:rsidRPr="00846AD5" w:rsidRDefault="00821A5C" w:rsidP="00821A5C">
            <w:pPr>
              <w:rPr>
                <w:sz w:val="18"/>
                <w:szCs w:val="18"/>
              </w:rPr>
            </w:pPr>
            <w:r w:rsidRPr="00846AD5">
              <w:rPr>
                <w:sz w:val="18"/>
                <w:szCs w:val="18"/>
              </w:rPr>
              <w:t>1</w:t>
            </w:r>
            <w:r w:rsidRPr="00846AD5">
              <w:rPr>
                <w:sz w:val="18"/>
                <w:szCs w:val="18"/>
                <w:vertAlign w:val="superscript"/>
              </w:rPr>
              <w:t>st</w:t>
            </w:r>
            <w:r w:rsidRPr="00846AD5">
              <w:rPr>
                <w:sz w:val="18"/>
                <w:szCs w:val="18"/>
              </w:rPr>
              <w:t xml:space="preserve"> APA (September 2018 for EFY 2012 Allocations: Plans for EFY 2011 (2018/19);</w:t>
            </w:r>
          </w:p>
          <w:p w14:paraId="1A3582C9" w14:textId="77777777" w:rsidR="00821A5C" w:rsidRPr="00846AD5" w:rsidRDefault="00821A5C" w:rsidP="00821A5C">
            <w:pPr>
              <w:rPr>
                <w:sz w:val="18"/>
                <w:szCs w:val="18"/>
              </w:rPr>
            </w:pPr>
            <w:r w:rsidRPr="00846AD5">
              <w:rPr>
                <w:sz w:val="18"/>
                <w:szCs w:val="18"/>
              </w:rPr>
              <w:t>2</w:t>
            </w:r>
            <w:r w:rsidRPr="00846AD5">
              <w:rPr>
                <w:sz w:val="18"/>
                <w:szCs w:val="18"/>
                <w:vertAlign w:val="superscript"/>
              </w:rPr>
              <w:t>nd</w:t>
            </w:r>
            <w:r w:rsidRPr="00846AD5">
              <w:rPr>
                <w:sz w:val="18"/>
                <w:szCs w:val="18"/>
              </w:rPr>
              <w:t xml:space="preserve"> APA (September 2019) for EFY 2013 Allocations: Plans for EFY 2012 (2019/120);</w:t>
            </w:r>
          </w:p>
          <w:p w14:paraId="11E71604" w14:textId="77777777" w:rsidR="00821A5C" w:rsidRPr="00846AD5" w:rsidRDefault="00821A5C" w:rsidP="00821A5C">
            <w:pPr>
              <w:rPr>
                <w:sz w:val="18"/>
                <w:szCs w:val="18"/>
              </w:rPr>
            </w:pPr>
            <w:r w:rsidRPr="00846AD5">
              <w:rPr>
                <w:sz w:val="18"/>
                <w:szCs w:val="18"/>
              </w:rPr>
              <w:t>3</w:t>
            </w:r>
            <w:r w:rsidRPr="00846AD5">
              <w:rPr>
                <w:sz w:val="18"/>
                <w:szCs w:val="18"/>
                <w:vertAlign w:val="superscript"/>
              </w:rPr>
              <w:t>rd</w:t>
            </w:r>
            <w:r w:rsidRPr="00846AD5">
              <w:rPr>
                <w:sz w:val="18"/>
                <w:szCs w:val="18"/>
              </w:rPr>
              <w:t xml:space="preserve"> APA (September 2020) for EFY 2014 Allocations: Plans for EFY 2013 (2020/21);</w:t>
            </w:r>
          </w:p>
          <w:p w14:paraId="69444562" w14:textId="77777777" w:rsidR="00821A5C" w:rsidRPr="00846AD5" w:rsidRDefault="00821A5C" w:rsidP="00821A5C">
            <w:pPr>
              <w:rPr>
                <w:sz w:val="18"/>
                <w:szCs w:val="18"/>
              </w:rPr>
            </w:pPr>
            <w:r w:rsidRPr="00846AD5">
              <w:rPr>
                <w:sz w:val="18"/>
                <w:szCs w:val="18"/>
              </w:rPr>
              <w:t>4</w:t>
            </w:r>
            <w:r w:rsidRPr="00846AD5">
              <w:rPr>
                <w:sz w:val="18"/>
                <w:szCs w:val="18"/>
                <w:vertAlign w:val="superscript"/>
              </w:rPr>
              <w:t>th</w:t>
            </w:r>
            <w:r w:rsidRPr="00846AD5">
              <w:rPr>
                <w:sz w:val="18"/>
                <w:szCs w:val="18"/>
              </w:rPr>
              <w:t xml:space="preserve"> APA (September 2021) for EFY 2015 Allocations: Plans for EFY 2014 (2021/22);</w:t>
            </w:r>
          </w:p>
          <w:p w14:paraId="7B26A7B3" w14:textId="77777777" w:rsidR="00821A5C" w:rsidRPr="00846AD5" w:rsidRDefault="00821A5C" w:rsidP="00821A5C">
            <w:pPr>
              <w:rPr>
                <w:sz w:val="18"/>
                <w:szCs w:val="18"/>
              </w:rPr>
            </w:pPr>
            <w:r w:rsidRPr="00846AD5">
              <w:rPr>
                <w:sz w:val="18"/>
                <w:szCs w:val="18"/>
              </w:rPr>
              <w:t>APA consultants are required to review and apply the latest CIP Manual (applicable for the year being reviewed) in their assessment.</w:t>
            </w:r>
          </w:p>
        </w:tc>
        <w:tc>
          <w:tcPr>
            <w:tcW w:w="614" w:type="pct"/>
          </w:tcPr>
          <w:p w14:paraId="14FC7BD6" w14:textId="77777777" w:rsidR="00821A5C" w:rsidRPr="00846AD5" w:rsidRDefault="00821A5C" w:rsidP="00821A5C">
            <w:pPr>
              <w:rPr>
                <w:sz w:val="18"/>
                <w:szCs w:val="18"/>
              </w:rPr>
            </w:pPr>
            <w:r w:rsidRPr="00846AD5">
              <w:rPr>
                <w:sz w:val="18"/>
                <w:szCs w:val="18"/>
              </w:rPr>
              <w:t>To promote efficient planning, budgeting and procurement for effective infrastructure development</w:t>
            </w:r>
          </w:p>
        </w:tc>
        <w:tc>
          <w:tcPr>
            <w:tcW w:w="652" w:type="pct"/>
          </w:tcPr>
          <w:p w14:paraId="77B55EB9" w14:textId="77777777" w:rsidR="00851767" w:rsidRPr="00EF4C80" w:rsidRDefault="00386E02" w:rsidP="00821A5C">
            <w:pPr>
              <w:spacing w:before="40" w:after="40"/>
              <w:rPr>
                <w:color w:val="auto"/>
                <w:sz w:val="20"/>
                <w:szCs w:val="20"/>
                <w:u w:val="single"/>
              </w:rPr>
            </w:pPr>
            <w:r w:rsidRPr="00EF4C80">
              <w:rPr>
                <w:color w:val="auto"/>
                <w:sz w:val="20"/>
                <w:szCs w:val="20"/>
                <w:u w:val="single"/>
              </w:rPr>
              <w:t>The IDA, ULG and Region contribution should be easily identified in the Budget Proclamation and in IBEX (UIIDP account). Additional State, City and Community contribution to the CIP both in the Budget Proclamation and IBEX should be clearly identified</w:t>
            </w:r>
          </w:p>
          <w:p w14:paraId="35277352" w14:textId="0E219193" w:rsidR="002C0E96" w:rsidRPr="00EF4C80" w:rsidRDefault="002C0E96" w:rsidP="00821A5C">
            <w:pPr>
              <w:spacing w:before="40" w:after="40"/>
              <w:rPr>
                <w:color w:val="auto"/>
                <w:sz w:val="18"/>
                <w:szCs w:val="18"/>
              </w:rPr>
            </w:pPr>
            <w:r w:rsidRPr="00EF4C80">
              <w:rPr>
                <w:color w:val="auto"/>
                <w:sz w:val="20"/>
                <w:szCs w:val="20"/>
                <w:u w:val="single"/>
              </w:rPr>
              <w:t xml:space="preserve">Note: IBEX will only show the contributions deposited from the different sources but will not show the actual expenditures separately by </w:t>
            </w:r>
            <w:r w:rsidR="0090481B" w:rsidRPr="00EF4C80">
              <w:rPr>
                <w:color w:val="auto"/>
                <w:sz w:val="20"/>
                <w:szCs w:val="20"/>
                <w:u w:val="single"/>
              </w:rPr>
              <w:t>source,</w:t>
            </w:r>
            <w:r w:rsidRPr="00EF4C80">
              <w:rPr>
                <w:color w:val="auto"/>
                <w:sz w:val="20"/>
                <w:szCs w:val="20"/>
                <w:u w:val="single"/>
              </w:rPr>
              <w:t xml:space="preserve"> but these will be grouped.</w:t>
            </w:r>
          </w:p>
        </w:tc>
      </w:tr>
      <w:tr w:rsidR="00821A5C" w:rsidRPr="001D5418" w14:paraId="616BD288" w14:textId="77777777" w:rsidTr="00510D8B">
        <w:tc>
          <w:tcPr>
            <w:tcW w:w="148" w:type="pct"/>
          </w:tcPr>
          <w:p w14:paraId="55172E27" w14:textId="77777777" w:rsidR="00821A5C" w:rsidRPr="00FB4ED9" w:rsidRDefault="00821A5C" w:rsidP="00821A5C">
            <w:pPr>
              <w:tabs>
                <w:tab w:val="left" w:pos="567"/>
              </w:tabs>
              <w:rPr>
                <w:sz w:val="18"/>
                <w:szCs w:val="18"/>
              </w:rPr>
            </w:pPr>
          </w:p>
        </w:tc>
        <w:tc>
          <w:tcPr>
            <w:tcW w:w="107" w:type="pct"/>
          </w:tcPr>
          <w:p w14:paraId="75527E42" w14:textId="77777777" w:rsidR="00821A5C" w:rsidRPr="00FB4ED9" w:rsidRDefault="00821A5C" w:rsidP="00821A5C">
            <w:pPr>
              <w:tabs>
                <w:tab w:val="left" w:pos="567"/>
              </w:tabs>
              <w:rPr>
                <w:sz w:val="18"/>
                <w:szCs w:val="18"/>
              </w:rPr>
            </w:pPr>
          </w:p>
        </w:tc>
        <w:tc>
          <w:tcPr>
            <w:tcW w:w="131" w:type="pct"/>
          </w:tcPr>
          <w:p w14:paraId="78C29FFC" w14:textId="77777777" w:rsidR="00821A5C" w:rsidRPr="00FB4ED9" w:rsidRDefault="00821A5C" w:rsidP="00821A5C">
            <w:pPr>
              <w:tabs>
                <w:tab w:val="left" w:pos="567"/>
              </w:tabs>
              <w:rPr>
                <w:sz w:val="18"/>
                <w:szCs w:val="18"/>
              </w:rPr>
            </w:pPr>
            <w:r w:rsidRPr="00FB4ED9">
              <w:rPr>
                <w:sz w:val="18"/>
                <w:szCs w:val="18"/>
              </w:rPr>
              <w:t>1.</w:t>
            </w:r>
          </w:p>
        </w:tc>
        <w:tc>
          <w:tcPr>
            <w:tcW w:w="1051" w:type="pct"/>
          </w:tcPr>
          <w:p w14:paraId="5D808A0B" w14:textId="77777777" w:rsidR="00821A5C" w:rsidRPr="00846AD5" w:rsidRDefault="00821A5C" w:rsidP="00821A5C">
            <w:pPr>
              <w:tabs>
                <w:tab w:val="left" w:pos="567"/>
              </w:tabs>
              <w:ind w:left="284" w:hanging="109"/>
              <w:jc w:val="right"/>
              <w:rPr>
                <w:sz w:val="18"/>
                <w:szCs w:val="18"/>
              </w:rPr>
            </w:pPr>
            <w:r w:rsidRPr="00846AD5">
              <w:rPr>
                <w:sz w:val="18"/>
                <w:szCs w:val="18"/>
              </w:rPr>
              <w:t xml:space="preserve">Quality, consistency, and alignment </w:t>
            </w:r>
          </w:p>
          <w:p w14:paraId="273CBFCF" w14:textId="77777777" w:rsidR="00821A5C" w:rsidRPr="00846AD5" w:rsidRDefault="00821A5C" w:rsidP="00821A5C">
            <w:pPr>
              <w:tabs>
                <w:tab w:val="left" w:pos="567"/>
              </w:tabs>
              <w:ind w:left="284" w:hanging="109"/>
              <w:jc w:val="right"/>
              <w:rPr>
                <w:sz w:val="18"/>
                <w:szCs w:val="18"/>
              </w:rPr>
            </w:pPr>
            <w:r w:rsidRPr="00846AD5">
              <w:rPr>
                <w:sz w:val="18"/>
                <w:szCs w:val="18"/>
              </w:rPr>
              <w:t xml:space="preserve"> In rolling three 3-year CIP, to ensure effective rolling in the planning process </w:t>
            </w:r>
          </w:p>
          <w:p w14:paraId="60972CAF" w14:textId="77777777" w:rsidR="00821A5C" w:rsidRPr="00846AD5" w:rsidRDefault="00821A5C" w:rsidP="00821A5C">
            <w:pPr>
              <w:tabs>
                <w:tab w:val="left" w:pos="567"/>
              </w:tabs>
              <w:ind w:left="284" w:hanging="109"/>
              <w:jc w:val="right"/>
              <w:rPr>
                <w:sz w:val="18"/>
                <w:szCs w:val="18"/>
              </w:rPr>
            </w:pPr>
            <w:r w:rsidRPr="00846AD5">
              <w:rPr>
                <w:sz w:val="18"/>
                <w:szCs w:val="18"/>
              </w:rPr>
              <w:t>All projects considered for final selection in the CIP are mapped in GIS</w:t>
            </w:r>
          </w:p>
          <w:p w14:paraId="229A102A" w14:textId="77777777" w:rsidR="00821A5C" w:rsidRPr="00846AD5" w:rsidRDefault="00821A5C" w:rsidP="00821A5C">
            <w:pPr>
              <w:tabs>
                <w:tab w:val="left" w:pos="567"/>
              </w:tabs>
              <w:ind w:left="284" w:hanging="109"/>
              <w:jc w:val="right"/>
              <w:rPr>
                <w:sz w:val="18"/>
                <w:szCs w:val="18"/>
              </w:rPr>
            </w:pPr>
          </w:p>
        </w:tc>
        <w:tc>
          <w:tcPr>
            <w:tcW w:w="325" w:type="pct"/>
          </w:tcPr>
          <w:p w14:paraId="0B6AE5E4" w14:textId="77777777" w:rsidR="00821A5C" w:rsidRPr="00846AD5" w:rsidRDefault="00821A5C" w:rsidP="00821A5C">
            <w:pPr>
              <w:jc w:val="center"/>
              <w:rPr>
                <w:sz w:val="18"/>
                <w:szCs w:val="18"/>
              </w:rPr>
            </w:pPr>
            <w:r w:rsidRPr="00846AD5">
              <w:rPr>
                <w:sz w:val="18"/>
                <w:szCs w:val="18"/>
              </w:rPr>
              <w:t>current</w:t>
            </w:r>
          </w:p>
        </w:tc>
        <w:tc>
          <w:tcPr>
            <w:tcW w:w="138" w:type="pct"/>
          </w:tcPr>
          <w:p w14:paraId="1F020C02" w14:textId="77777777" w:rsidR="00821A5C" w:rsidRPr="00846AD5" w:rsidRDefault="00821A5C" w:rsidP="00821A5C">
            <w:pPr>
              <w:jc w:val="center"/>
              <w:rPr>
                <w:sz w:val="18"/>
                <w:szCs w:val="18"/>
              </w:rPr>
            </w:pPr>
          </w:p>
        </w:tc>
        <w:tc>
          <w:tcPr>
            <w:tcW w:w="138" w:type="pct"/>
          </w:tcPr>
          <w:p w14:paraId="2C937AB3" w14:textId="77777777" w:rsidR="00821A5C" w:rsidRPr="00846AD5" w:rsidRDefault="00821A5C" w:rsidP="00821A5C">
            <w:pPr>
              <w:jc w:val="center"/>
              <w:rPr>
                <w:sz w:val="18"/>
                <w:szCs w:val="18"/>
              </w:rPr>
            </w:pPr>
          </w:p>
        </w:tc>
        <w:tc>
          <w:tcPr>
            <w:tcW w:w="110" w:type="pct"/>
          </w:tcPr>
          <w:p w14:paraId="30D6F3EE" w14:textId="77777777" w:rsidR="00821A5C" w:rsidRPr="00846AD5" w:rsidRDefault="00821A5C" w:rsidP="00821A5C">
            <w:pPr>
              <w:jc w:val="center"/>
              <w:rPr>
                <w:sz w:val="18"/>
                <w:szCs w:val="18"/>
              </w:rPr>
            </w:pPr>
            <w:r w:rsidRPr="00846AD5">
              <w:rPr>
                <w:sz w:val="18"/>
                <w:szCs w:val="18"/>
              </w:rPr>
              <w:t>2</w:t>
            </w:r>
          </w:p>
        </w:tc>
        <w:tc>
          <w:tcPr>
            <w:tcW w:w="1586" w:type="pct"/>
          </w:tcPr>
          <w:p w14:paraId="4158AF34" w14:textId="38DA7B49" w:rsidR="00821A5C" w:rsidRPr="00846AD5" w:rsidRDefault="00821A5C" w:rsidP="00821A5C">
            <w:pPr>
              <w:rPr>
                <w:sz w:val="18"/>
                <w:szCs w:val="18"/>
              </w:rPr>
            </w:pPr>
            <w:r w:rsidRPr="00846AD5">
              <w:rPr>
                <w:sz w:val="18"/>
                <w:szCs w:val="18"/>
              </w:rPr>
              <w:t>1. CIP should include: expenditure framework for 3 years, source of finance</w:t>
            </w:r>
            <w:r w:rsidR="0090481B">
              <w:rPr>
                <w:sz w:val="18"/>
                <w:szCs w:val="18"/>
              </w:rPr>
              <w:t xml:space="preserve"> </w:t>
            </w:r>
            <w:r w:rsidRPr="00846AD5">
              <w:rPr>
                <w:sz w:val="18"/>
                <w:szCs w:val="18"/>
              </w:rPr>
              <w:t xml:space="preserve">,REP and AMP </w:t>
            </w:r>
          </w:p>
          <w:p w14:paraId="02462B25" w14:textId="77777777" w:rsidR="00821A5C" w:rsidRPr="00846AD5" w:rsidRDefault="00821A5C" w:rsidP="00821A5C">
            <w:pPr>
              <w:rPr>
                <w:sz w:val="18"/>
                <w:szCs w:val="18"/>
              </w:rPr>
            </w:pPr>
            <w:r w:rsidRPr="00846AD5">
              <w:rPr>
                <w:sz w:val="18"/>
                <w:szCs w:val="18"/>
              </w:rPr>
              <w:t xml:space="preserve">2. </w:t>
            </w:r>
            <w:r w:rsidRPr="00846AD5">
              <w:rPr>
                <w:rFonts w:eastAsia="Times New Roman"/>
                <w:sz w:val="18"/>
                <w:szCs w:val="18"/>
              </w:rPr>
              <w:t>Consistency of figures on all tables (summary, yearly budget, budget source, annual procurement plan and annual action plan)</w:t>
            </w:r>
          </w:p>
          <w:p w14:paraId="58F1E855" w14:textId="77777777" w:rsidR="00821A5C" w:rsidRPr="00846AD5" w:rsidRDefault="00821A5C" w:rsidP="00821A5C">
            <w:pPr>
              <w:rPr>
                <w:sz w:val="18"/>
                <w:szCs w:val="18"/>
              </w:rPr>
            </w:pPr>
            <w:r w:rsidRPr="00846AD5">
              <w:rPr>
                <w:rFonts w:eastAsia="Times New Roman"/>
                <w:sz w:val="18"/>
                <w:szCs w:val="18"/>
              </w:rPr>
              <w:t xml:space="preserve">3. Alignment with REP and AMP forecast </w:t>
            </w:r>
            <w:r w:rsidRPr="00846AD5">
              <w:rPr>
                <w:sz w:val="18"/>
                <w:szCs w:val="18"/>
              </w:rPr>
              <w:t>of three years</w:t>
            </w:r>
          </w:p>
          <w:p w14:paraId="536AE011" w14:textId="16B6900F" w:rsidR="00821A5C" w:rsidRPr="00846AD5" w:rsidRDefault="00821A5C" w:rsidP="00821A5C">
            <w:pPr>
              <w:rPr>
                <w:i/>
                <w:sz w:val="18"/>
                <w:szCs w:val="18"/>
              </w:rPr>
            </w:pPr>
            <w:r w:rsidRPr="00846AD5">
              <w:rPr>
                <w:sz w:val="18"/>
                <w:szCs w:val="18"/>
              </w:rPr>
              <w:t xml:space="preserve"> </w:t>
            </w:r>
          </w:p>
          <w:p w14:paraId="42D92DAC" w14:textId="5E738A7C" w:rsidR="00821A5C" w:rsidRPr="00846AD5" w:rsidRDefault="00821A5C" w:rsidP="00530DE2">
            <w:pPr>
              <w:rPr>
                <w:sz w:val="18"/>
                <w:szCs w:val="18"/>
              </w:rPr>
            </w:pPr>
            <w:r w:rsidRPr="00846AD5">
              <w:rPr>
                <w:sz w:val="18"/>
                <w:szCs w:val="18"/>
              </w:rPr>
              <w:t>.</w:t>
            </w:r>
          </w:p>
          <w:p w14:paraId="20B9F548" w14:textId="77777777" w:rsidR="00821A5C" w:rsidRPr="00846AD5" w:rsidRDefault="00821A5C" w:rsidP="00821A5C">
            <w:pPr>
              <w:rPr>
                <w:sz w:val="18"/>
                <w:szCs w:val="18"/>
              </w:rPr>
            </w:pPr>
            <w:r w:rsidRPr="00846AD5">
              <w:rPr>
                <w:sz w:val="18"/>
                <w:szCs w:val="18"/>
              </w:rPr>
              <w:t>If all satisfied, then point 2. Otherwise 0.</w:t>
            </w:r>
          </w:p>
        </w:tc>
        <w:tc>
          <w:tcPr>
            <w:tcW w:w="614" w:type="pct"/>
          </w:tcPr>
          <w:p w14:paraId="19037DCF" w14:textId="77777777" w:rsidR="00821A5C" w:rsidRPr="00846AD5" w:rsidRDefault="00821A5C" w:rsidP="00821A5C">
            <w:pPr>
              <w:spacing w:before="40" w:after="40"/>
              <w:rPr>
                <w:sz w:val="18"/>
                <w:szCs w:val="18"/>
              </w:rPr>
            </w:pPr>
            <w:r w:rsidRPr="00846AD5">
              <w:rPr>
                <w:sz w:val="18"/>
                <w:szCs w:val="18"/>
              </w:rPr>
              <w:t>To promote the rolling nature should not be fictitious and encourage ULGs to rely on the five-year strategic plan to derive the three-year rolling plan</w:t>
            </w:r>
          </w:p>
        </w:tc>
        <w:tc>
          <w:tcPr>
            <w:tcW w:w="652" w:type="pct"/>
          </w:tcPr>
          <w:p w14:paraId="75E80745" w14:textId="50218932" w:rsidR="00821A5C" w:rsidRPr="00846AD5" w:rsidRDefault="00821A5C" w:rsidP="00821A5C">
            <w:pPr>
              <w:spacing w:before="40" w:after="40"/>
              <w:rPr>
                <w:sz w:val="18"/>
                <w:szCs w:val="18"/>
              </w:rPr>
            </w:pPr>
          </w:p>
        </w:tc>
      </w:tr>
      <w:tr w:rsidR="00821A5C" w:rsidRPr="001D5418" w14:paraId="390DB210" w14:textId="77777777" w:rsidTr="00510D8B">
        <w:tc>
          <w:tcPr>
            <w:tcW w:w="148" w:type="pct"/>
          </w:tcPr>
          <w:p w14:paraId="00789DFA" w14:textId="77777777" w:rsidR="00821A5C" w:rsidRPr="00FB4ED9" w:rsidRDefault="00821A5C" w:rsidP="00821A5C">
            <w:pPr>
              <w:tabs>
                <w:tab w:val="left" w:pos="567"/>
              </w:tabs>
              <w:rPr>
                <w:sz w:val="18"/>
                <w:szCs w:val="18"/>
              </w:rPr>
            </w:pPr>
          </w:p>
        </w:tc>
        <w:tc>
          <w:tcPr>
            <w:tcW w:w="107" w:type="pct"/>
          </w:tcPr>
          <w:p w14:paraId="2E5128E2" w14:textId="77777777" w:rsidR="00821A5C" w:rsidRPr="00FB4ED9" w:rsidRDefault="00821A5C" w:rsidP="00821A5C">
            <w:pPr>
              <w:tabs>
                <w:tab w:val="left" w:pos="567"/>
              </w:tabs>
              <w:rPr>
                <w:sz w:val="18"/>
                <w:szCs w:val="18"/>
              </w:rPr>
            </w:pPr>
          </w:p>
        </w:tc>
        <w:tc>
          <w:tcPr>
            <w:tcW w:w="131" w:type="pct"/>
          </w:tcPr>
          <w:p w14:paraId="7A9A2E41" w14:textId="77777777" w:rsidR="00821A5C" w:rsidRPr="00FB4ED9" w:rsidRDefault="00821A5C" w:rsidP="00821A5C">
            <w:pPr>
              <w:tabs>
                <w:tab w:val="left" w:pos="567"/>
              </w:tabs>
              <w:rPr>
                <w:sz w:val="18"/>
                <w:szCs w:val="18"/>
              </w:rPr>
            </w:pPr>
            <w:r w:rsidRPr="00FB4ED9">
              <w:rPr>
                <w:sz w:val="18"/>
                <w:szCs w:val="18"/>
              </w:rPr>
              <w:t>2.</w:t>
            </w:r>
          </w:p>
        </w:tc>
        <w:tc>
          <w:tcPr>
            <w:tcW w:w="1051" w:type="pct"/>
          </w:tcPr>
          <w:p w14:paraId="07ED7C40" w14:textId="77777777" w:rsidR="00821A5C" w:rsidRPr="00FB4ED9" w:rsidRDefault="00821A5C" w:rsidP="00821A5C">
            <w:pPr>
              <w:tabs>
                <w:tab w:val="left" w:pos="567"/>
              </w:tabs>
              <w:ind w:left="284" w:hanging="109"/>
              <w:jc w:val="right"/>
              <w:rPr>
                <w:sz w:val="18"/>
                <w:szCs w:val="18"/>
              </w:rPr>
            </w:pPr>
            <w:r w:rsidRPr="00FB4ED9">
              <w:rPr>
                <w:sz w:val="18"/>
                <w:szCs w:val="18"/>
              </w:rPr>
              <w:t xml:space="preserve">Capturing infrastructure, O&amp;M, including using the appropriate IBEX code in the annual budget </w:t>
            </w:r>
          </w:p>
        </w:tc>
        <w:tc>
          <w:tcPr>
            <w:tcW w:w="325" w:type="pct"/>
          </w:tcPr>
          <w:p w14:paraId="3CC44C16" w14:textId="77777777" w:rsidR="00821A5C" w:rsidRPr="00FB4ED9" w:rsidRDefault="00821A5C" w:rsidP="00821A5C">
            <w:pPr>
              <w:jc w:val="center"/>
              <w:rPr>
                <w:sz w:val="18"/>
                <w:szCs w:val="18"/>
              </w:rPr>
            </w:pPr>
            <w:r w:rsidRPr="00FB4ED9">
              <w:rPr>
                <w:sz w:val="18"/>
                <w:szCs w:val="18"/>
              </w:rPr>
              <w:t>current</w:t>
            </w:r>
          </w:p>
        </w:tc>
        <w:tc>
          <w:tcPr>
            <w:tcW w:w="138" w:type="pct"/>
          </w:tcPr>
          <w:p w14:paraId="51A7C19B" w14:textId="77777777" w:rsidR="00821A5C" w:rsidRPr="00FB4ED9" w:rsidRDefault="00821A5C" w:rsidP="00821A5C">
            <w:pPr>
              <w:jc w:val="center"/>
              <w:rPr>
                <w:sz w:val="18"/>
                <w:szCs w:val="18"/>
              </w:rPr>
            </w:pPr>
          </w:p>
        </w:tc>
        <w:tc>
          <w:tcPr>
            <w:tcW w:w="138" w:type="pct"/>
          </w:tcPr>
          <w:p w14:paraId="2BBB3A71" w14:textId="77777777" w:rsidR="00821A5C" w:rsidRPr="00FB4ED9" w:rsidRDefault="00821A5C" w:rsidP="00821A5C">
            <w:pPr>
              <w:jc w:val="center"/>
              <w:rPr>
                <w:sz w:val="18"/>
                <w:szCs w:val="18"/>
              </w:rPr>
            </w:pPr>
          </w:p>
        </w:tc>
        <w:tc>
          <w:tcPr>
            <w:tcW w:w="110" w:type="pct"/>
          </w:tcPr>
          <w:p w14:paraId="48BDC071" w14:textId="77777777" w:rsidR="00821A5C" w:rsidRPr="00FB4ED9" w:rsidRDefault="00821A5C" w:rsidP="00821A5C">
            <w:pPr>
              <w:jc w:val="center"/>
              <w:rPr>
                <w:sz w:val="18"/>
                <w:szCs w:val="18"/>
              </w:rPr>
            </w:pPr>
            <w:r w:rsidRPr="00FB4ED9">
              <w:rPr>
                <w:sz w:val="18"/>
                <w:szCs w:val="18"/>
              </w:rPr>
              <w:t>1</w:t>
            </w:r>
          </w:p>
        </w:tc>
        <w:tc>
          <w:tcPr>
            <w:tcW w:w="1586" w:type="pct"/>
          </w:tcPr>
          <w:p w14:paraId="328C7C27" w14:textId="77777777" w:rsidR="00821A5C" w:rsidRPr="00846AD5" w:rsidRDefault="00821A5C" w:rsidP="00821A5C">
            <w:pPr>
              <w:rPr>
                <w:sz w:val="18"/>
                <w:szCs w:val="18"/>
              </w:rPr>
            </w:pPr>
            <w:r w:rsidRPr="00846AD5">
              <w:rPr>
                <w:sz w:val="18"/>
                <w:szCs w:val="18"/>
              </w:rPr>
              <w:t>1. Check the IBEX code in the annual budget applied is capturing the correct code of infrastructure, O&amp;M.</w:t>
            </w:r>
          </w:p>
          <w:p w14:paraId="5283BA7C" w14:textId="77777777" w:rsidR="00821A5C" w:rsidRPr="00846AD5" w:rsidRDefault="00821A5C" w:rsidP="00821A5C">
            <w:pPr>
              <w:rPr>
                <w:sz w:val="18"/>
                <w:szCs w:val="18"/>
              </w:rPr>
            </w:pPr>
            <w:r w:rsidRPr="00846AD5">
              <w:rPr>
                <w:sz w:val="18"/>
                <w:szCs w:val="18"/>
              </w:rPr>
              <w:t xml:space="preserve">2. Total O&amp;M budget for infrastructure should be captured in IBEX (excluding Road Fund). </w:t>
            </w:r>
          </w:p>
          <w:p w14:paraId="22960A7B" w14:textId="4C1CBB49" w:rsidR="00821A5C" w:rsidRPr="00846AD5" w:rsidRDefault="00821A5C" w:rsidP="00821A5C">
            <w:pPr>
              <w:rPr>
                <w:sz w:val="18"/>
                <w:szCs w:val="18"/>
              </w:rPr>
            </w:pPr>
            <w:r w:rsidRPr="00846AD5">
              <w:rPr>
                <w:sz w:val="18"/>
                <w:szCs w:val="18"/>
              </w:rPr>
              <w:t>3. O&amp;M expenses estimated for projects completed in the last FY CIP are accounted for in the current</w:t>
            </w:r>
            <w:r w:rsidR="00530DE2">
              <w:rPr>
                <w:sz w:val="18"/>
                <w:szCs w:val="18"/>
              </w:rPr>
              <w:t xml:space="preserve"> </w:t>
            </w:r>
            <w:r w:rsidRPr="00846AD5">
              <w:rPr>
                <w:sz w:val="18"/>
                <w:szCs w:val="18"/>
              </w:rPr>
              <w:t>FY (operations &amp; maintenance) budget</w:t>
            </w:r>
          </w:p>
        </w:tc>
        <w:tc>
          <w:tcPr>
            <w:tcW w:w="614" w:type="pct"/>
          </w:tcPr>
          <w:p w14:paraId="711CC595" w14:textId="77777777" w:rsidR="00821A5C" w:rsidRPr="001D5418" w:rsidRDefault="00821A5C" w:rsidP="00821A5C">
            <w:pPr>
              <w:spacing w:before="40" w:after="40"/>
              <w:rPr>
                <w:sz w:val="18"/>
                <w:szCs w:val="18"/>
              </w:rPr>
            </w:pPr>
          </w:p>
        </w:tc>
        <w:tc>
          <w:tcPr>
            <w:tcW w:w="652" w:type="pct"/>
          </w:tcPr>
          <w:p w14:paraId="77D4C81B" w14:textId="77777777" w:rsidR="00821A5C" w:rsidRPr="001D5418" w:rsidRDefault="00821A5C" w:rsidP="00821A5C">
            <w:pPr>
              <w:spacing w:before="40" w:after="40"/>
              <w:rPr>
                <w:sz w:val="18"/>
                <w:szCs w:val="18"/>
              </w:rPr>
            </w:pPr>
          </w:p>
        </w:tc>
      </w:tr>
      <w:tr w:rsidR="00821A5C" w:rsidRPr="001D5418" w14:paraId="35A8DA5A" w14:textId="77777777" w:rsidTr="00510D8B">
        <w:trPr>
          <w:trHeight w:val="845"/>
        </w:trPr>
        <w:tc>
          <w:tcPr>
            <w:tcW w:w="148" w:type="pct"/>
          </w:tcPr>
          <w:p w14:paraId="5D74EC33" w14:textId="77777777" w:rsidR="00821A5C" w:rsidRPr="00FB4ED9" w:rsidRDefault="00821A5C" w:rsidP="00821A5C">
            <w:pPr>
              <w:tabs>
                <w:tab w:val="left" w:pos="567"/>
              </w:tabs>
              <w:rPr>
                <w:sz w:val="18"/>
                <w:szCs w:val="18"/>
              </w:rPr>
            </w:pPr>
          </w:p>
        </w:tc>
        <w:tc>
          <w:tcPr>
            <w:tcW w:w="107" w:type="pct"/>
          </w:tcPr>
          <w:p w14:paraId="699638F1" w14:textId="77777777" w:rsidR="00821A5C" w:rsidRPr="00FB4ED9" w:rsidRDefault="00821A5C" w:rsidP="00821A5C">
            <w:pPr>
              <w:tabs>
                <w:tab w:val="left" w:pos="567"/>
              </w:tabs>
              <w:ind w:right="-84"/>
              <w:rPr>
                <w:sz w:val="18"/>
                <w:szCs w:val="18"/>
              </w:rPr>
            </w:pPr>
            <w:r w:rsidRPr="00FB4ED9">
              <w:rPr>
                <w:sz w:val="18"/>
                <w:szCs w:val="18"/>
              </w:rPr>
              <w:t>2.</w:t>
            </w:r>
          </w:p>
        </w:tc>
        <w:tc>
          <w:tcPr>
            <w:tcW w:w="131" w:type="pct"/>
          </w:tcPr>
          <w:p w14:paraId="43135C47" w14:textId="77777777" w:rsidR="00821A5C" w:rsidRPr="00FB4ED9" w:rsidRDefault="00821A5C" w:rsidP="00821A5C">
            <w:pPr>
              <w:tabs>
                <w:tab w:val="left" w:pos="567"/>
              </w:tabs>
              <w:rPr>
                <w:sz w:val="18"/>
                <w:szCs w:val="18"/>
              </w:rPr>
            </w:pPr>
          </w:p>
        </w:tc>
        <w:tc>
          <w:tcPr>
            <w:tcW w:w="1051" w:type="pct"/>
            <w:vAlign w:val="center"/>
          </w:tcPr>
          <w:p w14:paraId="58C7EAC1" w14:textId="77777777" w:rsidR="00821A5C" w:rsidRPr="00FB4ED9" w:rsidRDefault="00821A5C" w:rsidP="00821A5C">
            <w:pPr>
              <w:tabs>
                <w:tab w:val="left" w:pos="567"/>
              </w:tabs>
              <w:ind w:left="162" w:firstLine="13"/>
              <w:rPr>
                <w:sz w:val="18"/>
                <w:szCs w:val="18"/>
              </w:rPr>
            </w:pPr>
            <w:r w:rsidRPr="00FB4ED9">
              <w:rPr>
                <w:sz w:val="18"/>
                <w:szCs w:val="18"/>
              </w:rPr>
              <w:t>Participation of citizens in the planning process to meet service delivery priorities identified by citizens</w:t>
            </w:r>
          </w:p>
        </w:tc>
        <w:tc>
          <w:tcPr>
            <w:tcW w:w="325" w:type="pct"/>
          </w:tcPr>
          <w:p w14:paraId="0885DB96" w14:textId="77777777" w:rsidR="00821A5C" w:rsidRPr="00FB4ED9" w:rsidRDefault="00821A5C" w:rsidP="00821A5C">
            <w:pPr>
              <w:jc w:val="center"/>
              <w:rPr>
                <w:sz w:val="18"/>
                <w:szCs w:val="18"/>
              </w:rPr>
            </w:pPr>
          </w:p>
        </w:tc>
        <w:tc>
          <w:tcPr>
            <w:tcW w:w="138" w:type="pct"/>
          </w:tcPr>
          <w:p w14:paraId="1245CB6F" w14:textId="77777777" w:rsidR="00821A5C" w:rsidRPr="00FB4ED9" w:rsidRDefault="00821A5C" w:rsidP="00821A5C">
            <w:pPr>
              <w:jc w:val="center"/>
              <w:rPr>
                <w:sz w:val="18"/>
                <w:szCs w:val="18"/>
              </w:rPr>
            </w:pPr>
          </w:p>
        </w:tc>
        <w:tc>
          <w:tcPr>
            <w:tcW w:w="138" w:type="pct"/>
          </w:tcPr>
          <w:p w14:paraId="1A9A0ECF" w14:textId="77777777" w:rsidR="00821A5C" w:rsidRPr="00FB4ED9" w:rsidRDefault="00821A5C" w:rsidP="00821A5C">
            <w:pPr>
              <w:jc w:val="center"/>
              <w:rPr>
                <w:sz w:val="18"/>
                <w:szCs w:val="18"/>
              </w:rPr>
            </w:pPr>
            <w:r w:rsidRPr="00FB4ED9">
              <w:rPr>
                <w:sz w:val="18"/>
                <w:szCs w:val="18"/>
              </w:rPr>
              <w:t>2</w:t>
            </w:r>
          </w:p>
        </w:tc>
        <w:tc>
          <w:tcPr>
            <w:tcW w:w="110" w:type="pct"/>
          </w:tcPr>
          <w:p w14:paraId="2336D87E" w14:textId="77777777" w:rsidR="00821A5C" w:rsidRPr="00FB4ED9" w:rsidRDefault="00821A5C" w:rsidP="00821A5C">
            <w:pPr>
              <w:jc w:val="center"/>
              <w:rPr>
                <w:sz w:val="18"/>
                <w:szCs w:val="18"/>
              </w:rPr>
            </w:pPr>
          </w:p>
        </w:tc>
        <w:tc>
          <w:tcPr>
            <w:tcW w:w="1586" w:type="pct"/>
          </w:tcPr>
          <w:p w14:paraId="0A1C2395" w14:textId="77777777" w:rsidR="00821A5C" w:rsidRPr="00FB4ED9" w:rsidRDefault="00821A5C" w:rsidP="00821A5C">
            <w:pPr>
              <w:pStyle w:val="ListParagraph"/>
              <w:ind w:left="317"/>
              <w:rPr>
                <w:sz w:val="18"/>
                <w:szCs w:val="18"/>
              </w:rPr>
            </w:pPr>
            <w:r w:rsidRPr="00FB4ED9">
              <w:rPr>
                <w:sz w:val="18"/>
                <w:szCs w:val="18"/>
              </w:rPr>
              <w:t>.</w:t>
            </w:r>
          </w:p>
        </w:tc>
        <w:tc>
          <w:tcPr>
            <w:tcW w:w="614" w:type="pct"/>
          </w:tcPr>
          <w:p w14:paraId="748DBB61" w14:textId="77777777" w:rsidR="00821A5C" w:rsidRPr="001D5418" w:rsidRDefault="00821A5C" w:rsidP="00821A5C">
            <w:pPr>
              <w:rPr>
                <w:sz w:val="18"/>
                <w:szCs w:val="18"/>
              </w:rPr>
            </w:pPr>
            <w:r w:rsidRPr="001D5418">
              <w:rPr>
                <w:sz w:val="18"/>
                <w:szCs w:val="18"/>
              </w:rPr>
              <w:t>To ensure citizens’ involvement and promote good governance</w:t>
            </w:r>
          </w:p>
        </w:tc>
        <w:tc>
          <w:tcPr>
            <w:tcW w:w="652" w:type="pct"/>
          </w:tcPr>
          <w:p w14:paraId="7C5A778A" w14:textId="77777777" w:rsidR="00821A5C" w:rsidRPr="001D5418" w:rsidRDefault="00821A5C" w:rsidP="00821A5C">
            <w:pPr>
              <w:spacing w:before="40" w:after="40"/>
              <w:rPr>
                <w:sz w:val="18"/>
                <w:szCs w:val="18"/>
              </w:rPr>
            </w:pPr>
          </w:p>
        </w:tc>
      </w:tr>
      <w:tr w:rsidR="00821A5C" w:rsidRPr="001D5418" w14:paraId="6F87F1C4" w14:textId="77777777" w:rsidTr="00510D8B">
        <w:tc>
          <w:tcPr>
            <w:tcW w:w="148" w:type="pct"/>
          </w:tcPr>
          <w:p w14:paraId="29CD73DB" w14:textId="77777777" w:rsidR="00821A5C" w:rsidRPr="00FB4ED9" w:rsidRDefault="00821A5C" w:rsidP="00821A5C">
            <w:pPr>
              <w:tabs>
                <w:tab w:val="left" w:pos="567"/>
              </w:tabs>
              <w:rPr>
                <w:sz w:val="18"/>
                <w:szCs w:val="18"/>
              </w:rPr>
            </w:pPr>
          </w:p>
        </w:tc>
        <w:tc>
          <w:tcPr>
            <w:tcW w:w="107" w:type="pct"/>
          </w:tcPr>
          <w:p w14:paraId="49E26523" w14:textId="77777777" w:rsidR="00821A5C" w:rsidRPr="00FB4ED9" w:rsidRDefault="00821A5C" w:rsidP="00821A5C">
            <w:pPr>
              <w:tabs>
                <w:tab w:val="left" w:pos="567"/>
              </w:tabs>
              <w:rPr>
                <w:sz w:val="18"/>
                <w:szCs w:val="18"/>
              </w:rPr>
            </w:pPr>
          </w:p>
        </w:tc>
        <w:tc>
          <w:tcPr>
            <w:tcW w:w="131" w:type="pct"/>
          </w:tcPr>
          <w:p w14:paraId="0D4EBB9F" w14:textId="77777777" w:rsidR="00821A5C" w:rsidRPr="00FB4ED9" w:rsidRDefault="00821A5C" w:rsidP="00821A5C">
            <w:pPr>
              <w:tabs>
                <w:tab w:val="left" w:pos="567"/>
              </w:tabs>
              <w:rPr>
                <w:sz w:val="18"/>
                <w:szCs w:val="18"/>
              </w:rPr>
            </w:pPr>
            <w:r w:rsidRPr="00FB4ED9">
              <w:rPr>
                <w:sz w:val="18"/>
                <w:szCs w:val="18"/>
              </w:rPr>
              <w:t>1.</w:t>
            </w:r>
          </w:p>
        </w:tc>
        <w:tc>
          <w:tcPr>
            <w:tcW w:w="1051" w:type="pct"/>
          </w:tcPr>
          <w:p w14:paraId="20807651" w14:textId="77777777" w:rsidR="00821A5C" w:rsidRPr="00FB4ED9" w:rsidRDefault="00821A5C" w:rsidP="00821A5C">
            <w:pPr>
              <w:tabs>
                <w:tab w:val="left" w:pos="-19"/>
              </w:tabs>
              <w:ind w:left="-19"/>
              <w:jc w:val="right"/>
              <w:rPr>
                <w:sz w:val="18"/>
                <w:szCs w:val="18"/>
              </w:rPr>
            </w:pPr>
            <w:r w:rsidRPr="00FB4ED9">
              <w:rPr>
                <w:sz w:val="18"/>
                <w:szCs w:val="18"/>
              </w:rPr>
              <w:t>No. of public consultations</w:t>
            </w:r>
          </w:p>
          <w:p w14:paraId="7B47B3B3" w14:textId="77777777" w:rsidR="00821A5C" w:rsidRPr="00FB4ED9" w:rsidRDefault="00821A5C" w:rsidP="00821A5C">
            <w:pPr>
              <w:tabs>
                <w:tab w:val="left" w:pos="-19"/>
              </w:tabs>
              <w:ind w:left="-19"/>
              <w:jc w:val="right"/>
              <w:rPr>
                <w:sz w:val="18"/>
                <w:szCs w:val="18"/>
              </w:rPr>
            </w:pPr>
            <w:r w:rsidRPr="00FB4ED9">
              <w:rPr>
                <w:sz w:val="18"/>
                <w:szCs w:val="18"/>
              </w:rPr>
              <w:t xml:space="preserve"> (lower level and city level)</w:t>
            </w:r>
          </w:p>
          <w:p w14:paraId="08C5D5AA" w14:textId="77777777" w:rsidR="00821A5C" w:rsidRPr="00FB4ED9" w:rsidRDefault="00821A5C" w:rsidP="00821A5C">
            <w:pPr>
              <w:tabs>
                <w:tab w:val="left" w:pos="-109"/>
              </w:tabs>
              <w:ind w:left="-109"/>
              <w:jc w:val="right"/>
              <w:rPr>
                <w:sz w:val="18"/>
                <w:szCs w:val="18"/>
              </w:rPr>
            </w:pPr>
          </w:p>
        </w:tc>
        <w:tc>
          <w:tcPr>
            <w:tcW w:w="325" w:type="pct"/>
          </w:tcPr>
          <w:p w14:paraId="28A28325" w14:textId="77777777" w:rsidR="00821A5C" w:rsidRPr="00FB4ED9" w:rsidRDefault="00821A5C" w:rsidP="00821A5C">
            <w:pPr>
              <w:jc w:val="center"/>
              <w:rPr>
                <w:sz w:val="18"/>
                <w:szCs w:val="18"/>
              </w:rPr>
            </w:pPr>
            <w:r w:rsidRPr="00FB4ED9">
              <w:rPr>
                <w:sz w:val="18"/>
                <w:szCs w:val="18"/>
              </w:rPr>
              <w:t>current</w:t>
            </w:r>
          </w:p>
        </w:tc>
        <w:tc>
          <w:tcPr>
            <w:tcW w:w="138" w:type="pct"/>
          </w:tcPr>
          <w:p w14:paraId="7D8DF89B" w14:textId="77777777" w:rsidR="00821A5C" w:rsidRPr="00FB4ED9" w:rsidRDefault="00821A5C" w:rsidP="00821A5C">
            <w:pPr>
              <w:jc w:val="center"/>
              <w:rPr>
                <w:sz w:val="18"/>
                <w:szCs w:val="18"/>
              </w:rPr>
            </w:pPr>
          </w:p>
        </w:tc>
        <w:tc>
          <w:tcPr>
            <w:tcW w:w="138" w:type="pct"/>
          </w:tcPr>
          <w:p w14:paraId="4A874E2A" w14:textId="77777777" w:rsidR="00821A5C" w:rsidRPr="00FB4ED9" w:rsidRDefault="00821A5C" w:rsidP="00821A5C">
            <w:pPr>
              <w:jc w:val="center"/>
              <w:rPr>
                <w:sz w:val="18"/>
                <w:szCs w:val="18"/>
              </w:rPr>
            </w:pPr>
          </w:p>
        </w:tc>
        <w:tc>
          <w:tcPr>
            <w:tcW w:w="110" w:type="pct"/>
          </w:tcPr>
          <w:p w14:paraId="43CE84D6" w14:textId="77777777" w:rsidR="00821A5C" w:rsidRPr="00FB4ED9" w:rsidRDefault="00821A5C" w:rsidP="00821A5C">
            <w:pPr>
              <w:jc w:val="center"/>
              <w:rPr>
                <w:sz w:val="18"/>
                <w:szCs w:val="18"/>
              </w:rPr>
            </w:pPr>
            <w:r w:rsidRPr="00FB4ED9">
              <w:rPr>
                <w:sz w:val="18"/>
                <w:szCs w:val="18"/>
              </w:rPr>
              <w:t>1</w:t>
            </w:r>
          </w:p>
        </w:tc>
        <w:tc>
          <w:tcPr>
            <w:tcW w:w="1586" w:type="pct"/>
          </w:tcPr>
          <w:p w14:paraId="6739A5AB" w14:textId="77716538" w:rsidR="002D171E" w:rsidRPr="0080449D" w:rsidRDefault="002D171E" w:rsidP="002D171E">
            <w:pPr>
              <w:tabs>
                <w:tab w:val="left" w:pos="0"/>
                <w:tab w:val="right" w:pos="9214"/>
              </w:tabs>
              <w:rPr>
                <w:rFonts w:ascii="Arial Narrow" w:hAnsi="Arial Narrow"/>
                <w:sz w:val="20"/>
                <w:szCs w:val="20"/>
              </w:rPr>
            </w:pPr>
            <w:r w:rsidRPr="0080449D">
              <w:rPr>
                <w:rFonts w:ascii="Arial Narrow" w:hAnsi="Arial Narrow"/>
                <w:sz w:val="20"/>
                <w:szCs w:val="20"/>
              </w:rPr>
              <w:t xml:space="preserve">Invitation letters or call-for- meeting notices posted in public places or through mass media for the public to attend consultation </w:t>
            </w:r>
            <w:r w:rsidR="0090481B" w:rsidRPr="0080449D">
              <w:rPr>
                <w:rFonts w:ascii="Arial Narrow" w:hAnsi="Arial Narrow"/>
                <w:sz w:val="20"/>
                <w:szCs w:val="20"/>
              </w:rPr>
              <w:t>meetings,</w:t>
            </w:r>
            <w:r w:rsidRPr="0080449D">
              <w:rPr>
                <w:rFonts w:ascii="Arial Narrow" w:hAnsi="Arial Narrow"/>
                <w:sz w:val="20"/>
                <w:szCs w:val="20"/>
              </w:rPr>
              <w:t xml:space="preserve"> indicating, time, place, and purpose of each meeting. </w:t>
            </w:r>
          </w:p>
          <w:p w14:paraId="299579DF" w14:textId="77777777" w:rsidR="002D171E" w:rsidRPr="0080449D" w:rsidRDefault="002D171E" w:rsidP="002D171E">
            <w:pPr>
              <w:tabs>
                <w:tab w:val="left" w:pos="0"/>
                <w:tab w:val="right" w:pos="9214"/>
              </w:tabs>
              <w:rPr>
                <w:rFonts w:ascii="Arial Narrow" w:hAnsi="Arial Narrow"/>
                <w:sz w:val="20"/>
                <w:szCs w:val="20"/>
              </w:rPr>
            </w:pPr>
            <w:r w:rsidRPr="0080449D">
              <w:rPr>
                <w:rFonts w:ascii="Arial Narrow" w:hAnsi="Arial Narrow"/>
                <w:sz w:val="20"/>
                <w:szCs w:val="20"/>
              </w:rPr>
              <w:t xml:space="preserve">Public consultations should be held at least two times: </w:t>
            </w:r>
          </w:p>
          <w:p w14:paraId="47BCE573" w14:textId="6F729C92" w:rsidR="00821A5C" w:rsidRPr="00FB4ED9" w:rsidRDefault="002D171E" w:rsidP="008F4AD2">
            <w:pPr>
              <w:rPr>
                <w:sz w:val="18"/>
                <w:szCs w:val="18"/>
              </w:rPr>
            </w:pPr>
            <w:r w:rsidRPr="0080449D">
              <w:rPr>
                <w:rFonts w:ascii="Arial Narrow" w:hAnsi="Arial Narrow"/>
                <w:sz w:val="20"/>
                <w:szCs w:val="20"/>
              </w:rPr>
              <w:t>(a) for initial consultation, organized separately for women and men, and (b) for the final choice of investments, organized jointly for both women and men.</w:t>
            </w:r>
          </w:p>
        </w:tc>
        <w:tc>
          <w:tcPr>
            <w:tcW w:w="614" w:type="pct"/>
          </w:tcPr>
          <w:p w14:paraId="34BB3B14" w14:textId="77777777" w:rsidR="00821A5C" w:rsidRPr="001D5418" w:rsidRDefault="00821A5C" w:rsidP="00821A5C">
            <w:pPr>
              <w:spacing w:before="40" w:after="40"/>
              <w:rPr>
                <w:sz w:val="18"/>
                <w:szCs w:val="18"/>
              </w:rPr>
            </w:pPr>
          </w:p>
        </w:tc>
        <w:tc>
          <w:tcPr>
            <w:tcW w:w="652" w:type="pct"/>
          </w:tcPr>
          <w:p w14:paraId="0DD640FD" w14:textId="23C888F6" w:rsidR="00821A5C" w:rsidRPr="0090481B" w:rsidRDefault="00C91F6F" w:rsidP="00821A5C">
            <w:pPr>
              <w:spacing w:before="40" w:after="40"/>
              <w:rPr>
                <w:sz w:val="18"/>
                <w:szCs w:val="18"/>
              </w:rPr>
            </w:pPr>
            <w:r w:rsidRPr="0090481B">
              <w:rPr>
                <w:sz w:val="18"/>
                <w:szCs w:val="18"/>
              </w:rPr>
              <w:t>Due</w:t>
            </w:r>
            <w:r w:rsidR="00530DE2" w:rsidRPr="0090481B">
              <w:rPr>
                <w:sz w:val="18"/>
                <w:szCs w:val="18"/>
              </w:rPr>
              <w:t xml:space="preserve"> to COVID-19 restrictions</w:t>
            </w:r>
            <w:r w:rsidR="00460700" w:rsidRPr="0090481B">
              <w:rPr>
                <w:sz w:val="18"/>
                <w:szCs w:val="18"/>
              </w:rPr>
              <w:t xml:space="preserve"> on gathering of persons (social distancing)</w:t>
            </w:r>
            <w:r w:rsidRPr="0090481B">
              <w:rPr>
                <w:sz w:val="18"/>
                <w:szCs w:val="18"/>
              </w:rPr>
              <w:t xml:space="preserve">, ULGs </w:t>
            </w:r>
            <w:r w:rsidR="00A20259" w:rsidRPr="0090481B">
              <w:rPr>
                <w:sz w:val="18"/>
                <w:szCs w:val="18"/>
              </w:rPr>
              <w:t>can alternatively use</w:t>
            </w:r>
            <w:r w:rsidR="00DB737F" w:rsidRPr="0090481B">
              <w:rPr>
                <w:sz w:val="18"/>
                <w:szCs w:val="18"/>
              </w:rPr>
              <w:t xml:space="preserve"> </w:t>
            </w:r>
            <w:r w:rsidRPr="0090481B">
              <w:rPr>
                <w:sz w:val="18"/>
                <w:szCs w:val="18"/>
              </w:rPr>
              <w:t xml:space="preserve">various forms of public </w:t>
            </w:r>
            <w:r w:rsidR="0090481B" w:rsidRPr="0090481B">
              <w:rPr>
                <w:sz w:val="18"/>
                <w:szCs w:val="18"/>
              </w:rPr>
              <w:t>consultations and</w:t>
            </w:r>
            <w:r w:rsidRPr="0090481B">
              <w:rPr>
                <w:sz w:val="18"/>
                <w:szCs w:val="18"/>
              </w:rPr>
              <w:t xml:space="preserve"> these alternatives will be acceptable for the 3</w:t>
            </w:r>
            <w:r w:rsidRPr="0090481B">
              <w:rPr>
                <w:sz w:val="18"/>
                <w:szCs w:val="18"/>
                <w:vertAlign w:val="superscript"/>
              </w:rPr>
              <w:t>rd</w:t>
            </w:r>
            <w:r w:rsidRPr="0090481B">
              <w:rPr>
                <w:sz w:val="18"/>
                <w:szCs w:val="18"/>
              </w:rPr>
              <w:t xml:space="preserve"> APA</w:t>
            </w:r>
            <w:r w:rsidR="00DB737F" w:rsidRPr="0090481B">
              <w:rPr>
                <w:sz w:val="18"/>
                <w:szCs w:val="18"/>
              </w:rPr>
              <w:t>.</w:t>
            </w:r>
          </w:p>
        </w:tc>
      </w:tr>
      <w:tr w:rsidR="00460700" w:rsidRPr="001D5418" w14:paraId="0FC0A5EB" w14:textId="77777777" w:rsidTr="00510D8B">
        <w:tc>
          <w:tcPr>
            <w:tcW w:w="148" w:type="pct"/>
          </w:tcPr>
          <w:p w14:paraId="4D52CD76" w14:textId="77777777" w:rsidR="00460700" w:rsidRPr="00FB4ED9" w:rsidRDefault="00460700" w:rsidP="00460700">
            <w:pPr>
              <w:tabs>
                <w:tab w:val="left" w:pos="567"/>
              </w:tabs>
              <w:rPr>
                <w:sz w:val="18"/>
                <w:szCs w:val="18"/>
              </w:rPr>
            </w:pPr>
          </w:p>
        </w:tc>
        <w:tc>
          <w:tcPr>
            <w:tcW w:w="107" w:type="pct"/>
          </w:tcPr>
          <w:p w14:paraId="7CA0F903" w14:textId="77777777" w:rsidR="00460700" w:rsidRPr="00FB4ED9" w:rsidRDefault="00460700" w:rsidP="00460700">
            <w:pPr>
              <w:tabs>
                <w:tab w:val="left" w:pos="567"/>
              </w:tabs>
              <w:rPr>
                <w:sz w:val="18"/>
                <w:szCs w:val="18"/>
              </w:rPr>
            </w:pPr>
          </w:p>
        </w:tc>
        <w:tc>
          <w:tcPr>
            <w:tcW w:w="131" w:type="pct"/>
          </w:tcPr>
          <w:p w14:paraId="467DDD6D" w14:textId="77777777" w:rsidR="00460700" w:rsidRPr="00FB4ED9" w:rsidRDefault="00460700" w:rsidP="00460700">
            <w:pPr>
              <w:tabs>
                <w:tab w:val="left" w:pos="567"/>
              </w:tabs>
              <w:rPr>
                <w:sz w:val="18"/>
                <w:szCs w:val="18"/>
              </w:rPr>
            </w:pPr>
            <w:r w:rsidRPr="00FB4ED9">
              <w:rPr>
                <w:sz w:val="18"/>
                <w:szCs w:val="18"/>
              </w:rPr>
              <w:t>2.</w:t>
            </w:r>
          </w:p>
        </w:tc>
        <w:tc>
          <w:tcPr>
            <w:tcW w:w="1051" w:type="pct"/>
          </w:tcPr>
          <w:p w14:paraId="65A489D1" w14:textId="77777777" w:rsidR="00460700" w:rsidRPr="00FB4ED9" w:rsidRDefault="00460700" w:rsidP="00460700">
            <w:pPr>
              <w:tabs>
                <w:tab w:val="left" w:pos="567"/>
              </w:tabs>
              <w:ind w:left="284"/>
              <w:jc w:val="right"/>
              <w:rPr>
                <w:sz w:val="18"/>
                <w:szCs w:val="18"/>
              </w:rPr>
            </w:pPr>
            <w:r w:rsidRPr="00FB4ED9">
              <w:rPr>
                <w:sz w:val="18"/>
                <w:szCs w:val="18"/>
              </w:rPr>
              <w:t xml:space="preserve">1. Increase in no. of people involved </w:t>
            </w:r>
          </w:p>
          <w:p w14:paraId="7448145A" w14:textId="77777777" w:rsidR="00460700" w:rsidRPr="00FB4ED9" w:rsidRDefault="00460700" w:rsidP="00460700">
            <w:pPr>
              <w:tabs>
                <w:tab w:val="left" w:pos="567"/>
              </w:tabs>
              <w:ind w:left="284"/>
              <w:jc w:val="right"/>
              <w:rPr>
                <w:sz w:val="18"/>
                <w:szCs w:val="18"/>
              </w:rPr>
            </w:pPr>
            <w:r w:rsidRPr="00FB4ED9">
              <w:rPr>
                <w:sz w:val="18"/>
                <w:szCs w:val="18"/>
              </w:rPr>
              <w:t>2. Evidence of agenda and issues discussed</w:t>
            </w:r>
          </w:p>
        </w:tc>
        <w:tc>
          <w:tcPr>
            <w:tcW w:w="325" w:type="pct"/>
          </w:tcPr>
          <w:p w14:paraId="0C41C373" w14:textId="77777777" w:rsidR="00460700" w:rsidRPr="00FB4ED9" w:rsidRDefault="00460700" w:rsidP="00460700">
            <w:pPr>
              <w:jc w:val="center"/>
              <w:rPr>
                <w:sz w:val="18"/>
                <w:szCs w:val="18"/>
              </w:rPr>
            </w:pPr>
            <w:r w:rsidRPr="00FB4ED9">
              <w:rPr>
                <w:sz w:val="18"/>
                <w:szCs w:val="18"/>
              </w:rPr>
              <w:t>current &amp;prior</w:t>
            </w:r>
          </w:p>
        </w:tc>
        <w:tc>
          <w:tcPr>
            <w:tcW w:w="138" w:type="pct"/>
          </w:tcPr>
          <w:p w14:paraId="51F3C4E7" w14:textId="77777777" w:rsidR="00460700" w:rsidRPr="00FB4ED9" w:rsidRDefault="00460700" w:rsidP="00460700">
            <w:pPr>
              <w:jc w:val="center"/>
              <w:rPr>
                <w:sz w:val="18"/>
                <w:szCs w:val="18"/>
              </w:rPr>
            </w:pPr>
          </w:p>
        </w:tc>
        <w:tc>
          <w:tcPr>
            <w:tcW w:w="138" w:type="pct"/>
          </w:tcPr>
          <w:p w14:paraId="0FD5BF9E" w14:textId="77777777" w:rsidR="00460700" w:rsidRPr="00FB4ED9" w:rsidRDefault="00460700" w:rsidP="00460700">
            <w:pPr>
              <w:jc w:val="center"/>
              <w:rPr>
                <w:sz w:val="18"/>
                <w:szCs w:val="18"/>
              </w:rPr>
            </w:pPr>
          </w:p>
        </w:tc>
        <w:tc>
          <w:tcPr>
            <w:tcW w:w="110" w:type="pct"/>
          </w:tcPr>
          <w:p w14:paraId="1624C0E1" w14:textId="77777777" w:rsidR="00460700" w:rsidRPr="00FB4ED9" w:rsidRDefault="00460700" w:rsidP="00460700">
            <w:pPr>
              <w:jc w:val="center"/>
              <w:rPr>
                <w:sz w:val="18"/>
                <w:szCs w:val="18"/>
              </w:rPr>
            </w:pPr>
            <w:r w:rsidRPr="00FB4ED9">
              <w:rPr>
                <w:sz w:val="18"/>
                <w:szCs w:val="18"/>
              </w:rPr>
              <w:t>1</w:t>
            </w:r>
          </w:p>
        </w:tc>
        <w:tc>
          <w:tcPr>
            <w:tcW w:w="1586" w:type="pct"/>
          </w:tcPr>
          <w:p w14:paraId="4C28FCBF" w14:textId="77777777" w:rsidR="002D171E" w:rsidRDefault="002D171E" w:rsidP="002D171E">
            <w:pPr>
              <w:tabs>
                <w:tab w:val="left" w:pos="0"/>
                <w:tab w:val="right" w:pos="9214"/>
              </w:tabs>
              <w:rPr>
                <w:rFonts w:ascii="Arial Narrow" w:hAnsi="Arial Narrow"/>
                <w:sz w:val="20"/>
                <w:szCs w:val="20"/>
              </w:rPr>
            </w:pPr>
            <w:r w:rsidRPr="00472814">
              <w:rPr>
                <w:rFonts w:ascii="Arial Narrow" w:hAnsi="Arial Narrow"/>
                <w:sz w:val="20"/>
                <w:szCs w:val="20"/>
              </w:rPr>
              <w:t>1. Signed attendance sheets of the meeting participants indicating sex of participants, and community or citizens/so</w:t>
            </w:r>
            <w:r>
              <w:rPr>
                <w:rFonts w:ascii="Arial Narrow" w:hAnsi="Arial Narrow"/>
                <w:sz w:val="20"/>
                <w:szCs w:val="20"/>
              </w:rPr>
              <w:t>cial groups they represent, for </w:t>
            </w:r>
            <w:r w:rsidRPr="00472814">
              <w:rPr>
                <w:rFonts w:ascii="Arial Narrow" w:hAnsi="Arial Narrow"/>
                <w:sz w:val="20"/>
                <w:szCs w:val="20"/>
              </w:rPr>
              <w:t>each con</w:t>
            </w:r>
            <w:r>
              <w:rPr>
                <w:rFonts w:ascii="Arial Narrow" w:hAnsi="Arial Narrow"/>
                <w:sz w:val="20"/>
                <w:szCs w:val="20"/>
              </w:rPr>
              <w:t xml:space="preserve">sultation meeting individually. – </w:t>
            </w:r>
            <w:r w:rsidRPr="00472814">
              <w:rPr>
                <w:rFonts w:ascii="Arial Narrow" w:hAnsi="Arial Narrow"/>
                <w:sz w:val="20"/>
                <w:szCs w:val="20"/>
              </w:rPr>
              <w:t>The</w:t>
            </w:r>
            <w:r>
              <w:rPr>
                <w:rFonts w:ascii="Arial Narrow" w:hAnsi="Arial Narrow"/>
                <w:sz w:val="20"/>
                <w:szCs w:val="20"/>
              </w:rPr>
              <w:t xml:space="preserve"> </w:t>
            </w:r>
            <w:r w:rsidRPr="00472814">
              <w:rPr>
                <w:rFonts w:ascii="Arial Narrow" w:hAnsi="Arial Narrow"/>
                <w:sz w:val="20"/>
                <w:szCs w:val="20"/>
              </w:rPr>
              <w:t>increase in number of people is based on a comparison of current and prior year.</w:t>
            </w:r>
          </w:p>
          <w:p w14:paraId="6D059C5F" w14:textId="6D563DCD" w:rsidR="00460700" w:rsidRPr="00FB4ED9" w:rsidRDefault="002D171E" w:rsidP="00460700">
            <w:pPr>
              <w:rPr>
                <w:sz w:val="18"/>
                <w:szCs w:val="18"/>
              </w:rPr>
            </w:pPr>
            <w:r w:rsidRPr="00472814">
              <w:rPr>
                <w:rFonts w:ascii="Arial Narrow" w:hAnsi="Arial Narrow"/>
                <w:sz w:val="20"/>
                <w:szCs w:val="20"/>
              </w:rPr>
              <w:t>2. Minutes of each consultation meeting individually, documenting: a)</w:t>
            </w:r>
            <w:r>
              <w:rPr>
                <w:rFonts w:ascii="Arial Narrow" w:hAnsi="Arial Narrow"/>
                <w:sz w:val="20"/>
                <w:szCs w:val="20"/>
              </w:rPr>
              <w:t> </w:t>
            </w:r>
            <w:r w:rsidRPr="00472814">
              <w:rPr>
                <w:rFonts w:ascii="Arial Narrow" w:hAnsi="Arial Narrow"/>
                <w:sz w:val="20"/>
                <w:szCs w:val="20"/>
              </w:rPr>
              <w:t>time and place of the meeting, b) meeting agenda c) additional issues raised by the participants,</w:t>
            </w:r>
            <w:r>
              <w:rPr>
                <w:rFonts w:ascii="Arial Narrow" w:hAnsi="Arial Narrow"/>
                <w:sz w:val="20"/>
                <w:szCs w:val="20"/>
              </w:rPr>
              <w:t xml:space="preserve"> </w:t>
            </w:r>
            <w:r w:rsidRPr="00472814">
              <w:rPr>
                <w:rFonts w:ascii="Arial Narrow" w:hAnsi="Arial Narrow"/>
                <w:sz w:val="20"/>
                <w:szCs w:val="20"/>
              </w:rPr>
              <w:t>d) course of the discussion incl. points raised, proposals made, and arguments put forward by the participants, e)</w:t>
            </w:r>
            <w:r>
              <w:rPr>
                <w:rFonts w:ascii="Arial Narrow" w:hAnsi="Arial Narrow"/>
                <w:sz w:val="20"/>
                <w:szCs w:val="20"/>
              </w:rPr>
              <w:t> </w:t>
            </w:r>
            <w:r w:rsidRPr="00472814">
              <w:rPr>
                <w:rFonts w:ascii="Arial Narrow" w:hAnsi="Arial Narrow"/>
                <w:sz w:val="20"/>
                <w:szCs w:val="20"/>
              </w:rPr>
              <w:t>conclusions, voting results, and</w:t>
            </w:r>
            <w:r>
              <w:rPr>
                <w:rFonts w:ascii="Arial Narrow" w:hAnsi="Arial Narrow"/>
                <w:sz w:val="20"/>
                <w:szCs w:val="20"/>
              </w:rPr>
              <w:t xml:space="preserve"> prioritized proposals,  and f) </w:t>
            </w:r>
            <w:r w:rsidRPr="00472814">
              <w:rPr>
                <w:rFonts w:ascii="Arial Narrow" w:hAnsi="Arial Narrow"/>
                <w:sz w:val="20"/>
                <w:szCs w:val="20"/>
              </w:rPr>
              <w:t>photographs and/or audio/video records.</w:t>
            </w:r>
          </w:p>
        </w:tc>
        <w:tc>
          <w:tcPr>
            <w:tcW w:w="614" w:type="pct"/>
          </w:tcPr>
          <w:p w14:paraId="0B4CCE58" w14:textId="77777777" w:rsidR="00460700" w:rsidRPr="001D5418" w:rsidRDefault="00460700" w:rsidP="00460700">
            <w:pPr>
              <w:spacing w:before="40" w:after="40"/>
              <w:rPr>
                <w:sz w:val="18"/>
                <w:szCs w:val="18"/>
              </w:rPr>
            </w:pPr>
          </w:p>
        </w:tc>
        <w:tc>
          <w:tcPr>
            <w:tcW w:w="652" w:type="pct"/>
          </w:tcPr>
          <w:p w14:paraId="1C94B3C1" w14:textId="5E3E648A" w:rsidR="00460700" w:rsidRPr="0090481B" w:rsidRDefault="00460700" w:rsidP="00460700">
            <w:pPr>
              <w:spacing w:before="40" w:after="40"/>
              <w:rPr>
                <w:sz w:val="18"/>
                <w:szCs w:val="18"/>
              </w:rPr>
            </w:pPr>
            <w:r w:rsidRPr="0090481B">
              <w:rPr>
                <w:sz w:val="18"/>
                <w:szCs w:val="18"/>
              </w:rPr>
              <w:t xml:space="preserve">Waiver for all 117 ULGs </w:t>
            </w:r>
            <w:r w:rsidR="00DB4A6B" w:rsidRPr="0090481B">
              <w:rPr>
                <w:sz w:val="18"/>
                <w:szCs w:val="18"/>
              </w:rPr>
              <w:t>for 3</w:t>
            </w:r>
            <w:r w:rsidR="00DB4A6B" w:rsidRPr="0090481B">
              <w:rPr>
                <w:sz w:val="18"/>
                <w:szCs w:val="18"/>
                <w:vertAlign w:val="superscript"/>
              </w:rPr>
              <w:t>rd</w:t>
            </w:r>
            <w:r w:rsidR="00DB4A6B" w:rsidRPr="0090481B">
              <w:rPr>
                <w:sz w:val="18"/>
                <w:szCs w:val="18"/>
              </w:rPr>
              <w:t xml:space="preserve"> APAs </w:t>
            </w:r>
            <w:r w:rsidRPr="0090481B">
              <w:rPr>
                <w:sz w:val="18"/>
                <w:szCs w:val="18"/>
              </w:rPr>
              <w:t>due to COVID-19 restrictions on gathering of persons (social distancing)</w:t>
            </w:r>
            <w:r w:rsidR="00C91F6F" w:rsidRPr="0090481B">
              <w:rPr>
                <w:sz w:val="18"/>
                <w:szCs w:val="18"/>
              </w:rPr>
              <w:t xml:space="preserve">. The indicator will </w:t>
            </w:r>
            <w:r w:rsidR="00386E02" w:rsidRPr="0090481B">
              <w:rPr>
                <w:sz w:val="18"/>
                <w:szCs w:val="18"/>
              </w:rPr>
              <w:t xml:space="preserve">only be assessed to confirm the record of </w:t>
            </w:r>
            <w:r w:rsidR="0090481B" w:rsidRPr="0090481B">
              <w:rPr>
                <w:sz w:val="18"/>
                <w:szCs w:val="18"/>
              </w:rPr>
              <w:t>persons,</w:t>
            </w:r>
            <w:r w:rsidR="00386E02" w:rsidRPr="0090481B">
              <w:rPr>
                <w:sz w:val="18"/>
                <w:szCs w:val="18"/>
              </w:rPr>
              <w:t xml:space="preserve"> but no scores will be awarded and the DLI 2 score obtained for other indicators will be proportionately raised to 100</w:t>
            </w:r>
            <w:r w:rsidR="00527DBF" w:rsidRPr="0090481B">
              <w:rPr>
                <w:sz w:val="18"/>
                <w:szCs w:val="18"/>
              </w:rPr>
              <w:t>.</w:t>
            </w:r>
          </w:p>
        </w:tc>
      </w:tr>
      <w:tr w:rsidR="00530DE2" w:rsidRPr="001D5418" w14:paraId="76EB4B1E" w14:textId="77777777" w:rsidTr="00510D8B">
        <w:tc>
          <w:tcPr>
            <w:tcW w:w="148" w:type="pct"/>
          </w:tcPr>
          <w:p w14:paraId="6CA9E1B0" w14:textId="77777777" w:rsidR="00530DE2" w:rsidRPr="00FB4ED9" w:rsidRDefault="00530DE2" w:rsidP="00530DE2">
            <w:pPr>
              <w:tabs>
                <w:tab w:val="left" w:pos="567"/>
              </w:tabs>
              <w:rPr>
                <w:sz w:val="18"/>
                <w:szCs w:val="18"/>
              </w:rPr>
            </w:pPr>
          </w:p>
        </w:tc>
        <w:tc>
          <w:tcPr>
            <w:tcW w:w="107" w:type="pct"/>
          </w:tcPr>
          <w:p w14:paraId="4C441B6B" w14:textId="77777777" w:rsidR="00530DE2" w:rsidRPr="00FB4ED9" w:rsidRDefault="00530DE2" w:rsidP="00530DE2">
            <w:pPr>
              <w:tabs>
                <w:tab w:val="left" w:pos="567"/>
              </w:tabs>
              <w:ind w:right="-84"/>
              <w:rPr>
                <w:sz w:val="18"/>
                <w:szCs w:val="18"/>
              </w:rPr>
            </w:pPr>
            <w:r w:rsidRPr="00FB4ED9">
              <w:rPr>
                <w:sz w:val="18"/>
                <w:szCs w:val="18"/>
              </w:rPr>
              <w:t>3.</w:t>
            </w:r>
          </w:p>
        </w:tc>
        <w:tc>
          <w:tcPr>
            <w:tcW w:w="131" w:type="pct"/>
          </w:tcPr>
          <w:p w14:paraId="6BDCA2B9" w14:textId="77777777" w:rsidR="00530DE2" w:rsidRPr="00FB4ED9" w:rsidRDefault="00530DE2" w:rsidP="00530DE2">
            <w:pPr>
              <w:tabs>
                <w:tab w:val="left" w:pos="567"/>
              </w:tabs>
              <w:rPr>
                <w:sz w:val="18"/>
                <w:szCs w:val="18"/>
              </w:rPr>
            </w:pPr>
          </w:p>
        </w:tc>
        <w:tc>
          <w:tcPr>
            <w:tcW w:w="1051" w:type="pct"/>
          </w:tcPr>
          <w:p w14:paraId="0A5B7EA8" w14:textId="77777777" w:rsidR="00530DE2" w:rsidRPr="00FB4ED9" w:rsidRDefault="00530DE2" w:rsidP="00530DE2">
            <w:pPr>
              <w:tabs>
                <w:tab w:val="left" w:pos="567"/>
              </w:tabs>
              <w:ind w:left="284"/>
              <w:rPr>
                <w:sz w:val="18"/>
                <w:szCs w:val="18"/>
              </w:rPr>
            </w:pPr>
            <w:r w:rsidRPr="00FB4ED9">
              <w:rPr>
                <w:sz w:val="18"/>
                <w:szCs w:val="18"/>
              </w:rPr>
              <w:t xml:space="preserve">Budget appropriation </w:t>
            </w:r>
          </w:p>
        </w:tc>
        <w:tc>
          <w:tcPr>
            <w:tcW w:w="325" w:type="pct"/>
          </w:tcPr>
          <w:p w14:paraId="7316B8C9" w14:textId="77777777" w:rsidR="00530DE2" w:rsidRPr="00FB4ED9" w:rsidRDefault="00530DE2" w:rsidP="00530DE2">
            <w:pPr>
              <w:jc w:val="center"/>
              <w:rPr>
                <w:sz w:val="18"/>
                <w:szCs w:val="18"/>
              </w:rPr>
            </w:pPr>
          </w:p>
        </w:tc>
        <w:tc>
          <w:tcPr>
            <w:tcW w:w="138" w:type="pct"/>
          </w:tcPr>
          <w:p w14:paraId="49BBFB58" w14:textId="77777777" w:rsidR="00530DE2" w:rsidRPr="00FB4ED9" w:rsidRDefault="00530DE2" w:rsidP="00530DE2">
            <w:pPr>
              <w:jc w:val="center"/>
              <w:rPr>
                <w:sz w:val="18"/>
                <w:szCs w:val="18"/>
              </w:rPr>
            </w:pPr>
          </w:p>
        </w:tc>
        <w:tc>
          <w:tcPr>
            <w:tcW w:w="138" w:type="pct"/>
          </w:tcPr>
          <w:p w14:paraId="4BA6306A" w14:textId="77777777" w:rsidR="00530DE2" w:rsidRPr="00FB4ED9" w:rsidRDefault="00530DE2" w:rsidP="00530DE2">
            <w:pPr>
              <w:jc w:val="center"/>
              <w:rPr>
                <w:sz w:val="18"/>
                <w:szCs w:val="18"/>
              </w:rPr>
            </w:pPr>
            <w:r w:rsidRPr="00FB4ED9">
              <w:rPr>
                <w:sz w:val="18"/>
                <w:szCs w:val="18"/>
              </w:rPr>
              <w:t>2</w:t>
            </w:r>
          </w:p>
        </w:tc>
        <w:tc>
          <w:tcPr>
            <w:tcW w:w="110" w:type="pct"/>
          </w:tcPr>
          <w:p w14:paraId="419C3D5B" w14:textId="77777777" w:rsidR="00530DE2" w:rsidRPr="00FB4ED9" w:rsidRDefault="00530DE2" w:rsidP="00530DE2">
            <w:pPr>
              <w:jc w:val="center"/>
              <w:rPr>
                <w:sz w:val="18"/>
                <w:szCs w:val="18"/>
              </w:rPr>
            </w:pPr>
          </w:p>
        </w:tc>
        <w:tc>
          <w:tcPr>
            <w:tcW w:w="1586" w:type="pct"/>
          </w:tcPr>
          <w:p w14:paraId="21EAA6A6" w14:textId="77777777" w:rsidR="00530DE2" w:rsidRPr="00FB4ED9" w:rsidRDefault="00530DE2" w:rsidP="00530DE2">
            <w:pPr>
              <w:rPr>
                <w:sz w:val="18"/>
                <w:szCs w:val="18"/>
              </w:rPr>
            </w:pPr>
          </w:p>
        </w:tc>
        <w:tc>
          <w:tcPr>
            <w:tcW w:w="614" w:type="pct"/>
          </w:tcPr>
          <w:p w14:paraId="4207F8EF" w14:textId="77777777" w:rsidR="00530DE2" w:rsidRPr="001D5418" w:rsidRDefault="00530DE2" w:rsidP="00530DE2">
            <w:pPr>
              <w:rPr>
                <w:sz w:val="18"/>
                <w:szCs w:val="18"/>
              </w:rPr>
            </w:pPr>
            <w:r w:rsidRPr="001D5418">
              <w:rPr>
                <w:sz w:val="18"/>
                <w:szCs w:val="18"/>
              </w:rPr>
              <w:t>To promote effective political leadership and good urban governance</w:t>
            </w:r>
          </w:p>
        </w:tc>
        <w:tc>
          <w:tcPr>
            <w:tcW w:w="652" w:type="pct"/>
          </w:tcPr>
          <w:p w14:paraId="46E5BF5E" w14:textId="77777777" w:rsidR="00530DE2" w:rsidRPr="001D5418" w:rsidRDefault="00530DE2" w:rsidP="00530DE2">
            <w:pPr>
              <w:spacing w:before="40" w:after="40"/>
              <w:rPr>
                <w:sz w:val="18"/>
                <w:szCs w:val="18"/>
              </w:rPr>
            </w:pPr>
          </w:p>
        </w:tc>
      </w:tr>
      <w:tr w:rsidR="00530DE2" w:rsidRPr="001D5418" w14:paraId="0BCC7251" w14:textId="77777777" w:rsidTr="00510D8B">
        <w:tc>
          <w:tcPr>
            <w:tcW w:w="148" w:type="pct"/>
          </w:tcPr>
          <w:p w14:paraId="3BADB329" w14:textId="77777777" w:rsidR="00530DE2" w:rsidRPr="00FB4ED9" w:rsidRDefault="00530DE2" w:rsidP="00530DE2">
            <w:pPr>
              <w:tabs>
                <w:tab w:val="left" w:pos="567"/>
              </w:tabs>
              <w:rPr>
                <w:sz w:val="18"/>
                <w:szCs w:val="18"/>
              </w:rPr>
            </w:pPr>
          </w:p>
        </w:tc>
        <w:tc>
          <w:tcPr>
            <w:tcW w:w="107" w:type="pct"/>
          </w:tcPr>
          <w:p w14:paraId="11BF1014" w14:textId="77777777" w:rsidR="00530DE2" w:rsidRPr="00FB4ED9" w:rsidRDefault="00530DE2" w:rsidP="00530DE2">
            <w:pPr>
              <w:tabs>
                <w:tab w:val="left" w:pos="567"/>
              </w:tabs>
              <w:rPr>
                <w:sz w:val="18"/>
                <w:szCs w:val="18"/>
              </w:rPr>
            </w:pPr>
          </w:p>
        </w:tc>
        <w:tc>
          <w:tcPr>
            <w:tcW w:w="131" w:type="pct"/>
          </w:tcPr>
          <w:p w14:paraId="69D87D1F" w14:textId="77777777" w:rsidR="00530DE2" w:rsidRPr="00FB4ED9" w:rsidRDefault="00530DE2" w:rsidP="00530DE2">
            <w:pPr>
              <w:tabs>
                <w:tab w:val="left" w:pos="567"/>
              </w:tabs>
              <w:rPr>
                <w:sz w:val="18"/>
                <w:szCs w:val="18"/>
              </w:rPr>
            </w:pPr>
            <w:r w:rsidRPr="00FB4ED9">
              <w:rPr>
                <w:sz w:val="18"/>
                <w:szCs w:val="18"/>
              </w:rPr>
              <w:t>1</w:t>
            </w:r>
          </w:p>
        </w:tc>
        <w:tc>
          <w:tcPr>
            <w:tcW w:w="1051" w:type="pct"/>
          </w:tcPr>
          <w:p w14:paraId="3144EE65" w14:textId="77777777" w:rsidR="00530DE2" w:rsidRPr="00FB4ED9" w:rsidRDefault="00530DE2" w:rsidP="00530DE2">
            <w:pPr>
              <w:tabs>
                <w:tab w:val="left" w:pos="567"/>
              </w:tabs>
              <w:ind w:left="284"/>
              <w:jc w:val="right"/>
              <w:rPr>
                <w:sz w:val="18"/>
                <w:szCs w:val="18"/>
              </w:rPr>
            </w:pPr>
            <w:r w:rsidRPr="00FB4ED9">
              <w:rPr>
                <w:sz w:val="18"/>
                <w:szCs w:val="18"/>
              </w:rPr>
              <w:t>Budget approved by Council</w:t>
            </w:r>
          </w:p>
          <w:p w14:paraId="3C7A7441" w14:textId="77777777" w:rsidR="00530DE2" w:rsidRPr="00FB4ED9" w:rsidRDefault="00530DE2" w:rsidP="00530DE2">
            <w:pPr>
              <w:tabs>
                <w:tab w:val="left" w:pos="567"/>
              </w:tabs>
              <w:ind w:left="284"/>
              <w:jc w:val="right"/>
              <w:rPr>
                <w:sz w:val="18"/>
                <w:szCs w:val="18"/>
              </w:rPr>
            </w:pPr>
            <w:r w:rsidRPr="00FB4ED9">
              <w:rPr>
                <w:sz w:val="18"/>
                <w:szCs w:val="18"/>
              </w:rPr>
              <w:t>(Yes/No Indicator)</w:t>
            </w:r>
          </w:p>
        </w:tc>
        <w:tc>
          <w:tcPr>
            <w:tcW w:w="325" w:type="pct"/>
          </w:tcPr>
          <w:p w14:paraId="40CABA1B" w14:textId="77777777" w:rsidR="00530DE2" w:rsidRPr="00FB4ED9" w:rsidRDefault="00530DE2" w:rsidP="00530DE2">
            <w:pPr>
              <w:jc w:val="center"/>
              <w:rPr>
                <w:sz w:val="18"/>
                <w:szCs w:val="18"/>
              </w:rPr>
            </w:pPr>
            <w:r w:rsidRPr="00FB4ED9">
              <w:rPr>
                <w:sz w:val="18"/>
                <w:szCs w:val="18"/>
              </w:rPr>
              <w:t>current</w:t>
            </w:r>
          </w:p>
        </w:tc>
        <w:tc>
          <w:tcPr>
            <w:tcW w:w="138" w:type="pct"/>
          </w:tcPr>
          <w:p w14:paraId="3C526524" w14:textId="77777777" w:rsidR="00530DE2" w:rsidRPr="00FB4ED9" w:rsidRDefault="00530DE2" w:rsidP="00530DE2">
            <w:pPr>
              <w:jc w:val="center"/>
              <w:rPr>
                <w:sz w:val="18"/>
                <w:szCs w:val="18"/>
              </w:rPr>
            </w:pPr>
          </w:p>
        </w:tc>
        <w:tc>
          <w:tcPr>
            <w:tcW w:w="138" w:type="pct"/>
          </w:tcPr>
          <w:p w14:paraId="3FFEECEC" w14:textId="77777777" w:rsidR="00530DE2" w:rsidRPr="00FB4ED9" w:rsidRDefault="00530DE2" w:rsidP="00530DE2">
            <w:pPr>
              <w:jc w:val="center"/>
              <w:rPr>
                <w:sz w:val="18"/>
                <w:szCs w:val="18"/>
              </w:rPr>
            </w:pPr>
          </w:p>
        </w:tc>
        <w:tc>
          <w:tcPr>
            <w:tcW w:w="110" w:type="pct"/>
          </w:tcPr>
          <w:p w14:paraId="31D3E138" w14:textId="77777777" w:rsidR="00530DE2" w:rsidRPr="00FB4ED9" w:rsidRDefault="00530DE2" w:rsidP="00530DE2">
            <w:pPr>
              <w:jc w:val="center"/>
              <w:rPr>
                <w:sz w:val="18"/>
                <w:szCs w:val="18"/>
              </w:rPr>
            </w:pPr>
            <w:r w:rsidRPr="00FB4ED9">
              <w:rPr>
                <w:sz w:val="18"/>
                <w:szCs w:val="18"/>
              </w:rPr>
              <w:t>2</w:t>
            </w:r>
          </w:p>
        </w:tc>
        <w:tc>
          <w:tcPr>
            <w:tcW w:w="1586" w:type="pct"/>
          </w:tcPr>
          <w:p w14:paraId="2873DFC3" w14:textId="77777777" w:rsidR="00530DE2" w:rsidRPr="00FB4ED9" w:rsidRDefault="00530DE2" w:rsidP="00471189">
            <w:pPr>
              <w:pStyle w:val="ListParagraph"/>
              <w:numPr>
                <w:ilvl w:val="0"/>
                <w:numId w:val="113"/>
              </w:numPr>
              <w:spacing w:before="0" w:after="0"/>
              <w:ind w:left="317" w:hanging="317"/>
              <w:rPr>
                <w:sz w:val="18"/>
                <w:szCs w:val="18"/>
              </w:rPr>
            </w:pPr>
            <w:r w:rsidRPr="00FB4ED9">
              <w:rPr>
                <w:sz w:val="18"/>
                <w:szCs w:val="18"/>
              </w:rPr>
              <w:t>Minutes of meeting of councils or published newsletter/newspaper that reported approval of the budget by the council AND</w:t>
            </w:r>
          </w:p>
          <w:p w14:paraId="005BFB15" w14:textId="77777777" w:rsidR="00530DE2" w:rsidRPr="00FB4ED9" w:rsidRDefault="00530DE2" w:rsidP="00471189">
            <w:pPr>
              <w:pStyle w:val="ListParagraph"/>
              <w:numPr>
                <w:ilvl w:val="0"/>
                <w:numId w:val="113"/>
              </w:numPr>
              <w:spacing w:before="0" w:after="0"/>
              <w:ind w:left="317" w:hanging="317"/>
              <w:rPr>
                <w:sz w:val="18"/>
                <w:szCs w:val="18"/>
              </w:rPr>
            </w:pPr>
            <w:r w:rsidRPr="00FB4ED9">
              <w:rPr>
                <w:sz w:val="18"/>
                <w:szCs w:val="18"/>
              </w:rPr>
              <w:t xml:space="preserve">Budget proclamation or notification to the citizens using public notice board and/or mass media showing the budget following the standard charts of accounts </w:t>
            </w:r>
          </w:p>
          <w:p w14:paraId="63BC13CB" w14:textId="77777777" w:rsidR="00530DE2" w:rsidRPr="00FB4ED9" w:rsidRDefault="00530DE2" w:rsidP="00530DE2">
            <w:pPr>
              <w:rPr>
                <w:sz w:val="18"/>
                <w:szCs w:val="18"/>
              </w:rPr>
            </w:pPr>
            <w:r w:rsidRPr="00FB4ED9">
              <w:rPr>
                <w:b/>
                <w:sz w:val="18"/>
                <w:szCs w:val="18"/>
              </w:rPr>
              <w:t>Scoring</w:t>
            </w:r>
            <w:r w:rsidRPr="00FB4ED9">
              <w:rPr>
                <w:sz w:val="18"/>
                <w:szCs w:val="18"/>
              </w:rPr>
              <w:t xml:space="preserve">: (Yes/No indicator) </w:t>
            </w:r>
          </w:p>
          <w:p w14:paraId="4150314F" w14:textId="77777777" w:rsidR="00530DE2" w:rsidRPr="00FB4ED9" w:rsidRDefault="00530DE2" w:rsidP="00530DE2">
            <w:pPr>
              <w:rPr>
                <w:sz w:val="18"/>
                <w:szCs w:val="18"/>
              </w:rPr>
            </w:pPr>
            <w:r w:rsidRPr="00FB4ED9">
              <w:rPr>
                <w:sz w:val="18"/>
                <w:szCs w:val="18"/>
              </w:rPr>
              <w:t xml:space="preserve"> If all satisfied, point 2. Otherwise 0. </w:t>
            </w:r>
          </w:p>
        </w:tc>
        <w:tc>
          <w:tcPr>
            <w:tcW w:w="614" w:type="pct"/>
          </w:tcPr>
          <w:p w14:paraId="3C806E67" w14:textId="77777777" w:rsidR="00530DE2" w:rsidRPr="001D5418" w:rsidRDefault="00530DE2" w:rsidP="00530DE2">
            <w:pPr>
              <w:spacing w:before="40" w:after="40"/>
              <w:rPr>
                <w:sz w:val="18"/>
                <w:szCs w:val="18"/>
              </w:rPr>
            </w:pPr>
          </w:p>
        </w:tc>
        <w:tc>
          <w:tcPr>
            <w:tcW w:w="652" w:type="pct"/>
          </w:tcPr>
          <w:p w14:paraId="261842EE" w14:textId="714411C3" w:rsidR="00530DE2" w:rsidRPr="001D5418" w:rsidRDefault="00530DE2" w:rsidP="00530DE2">
            <w:pPr>
              <w:spacing w:before="40" w:after="40"/>
              <w:rPr>
                <w:sz w:val="18"/>
                <w:szCs w:val="18"/>
              </w:rPr>
            </w:pPr>
            <w:r w:rsidRPr="00851767">
              <w:rPr>
                <w:sz w:val="18"/>
                <w:szCs w:val="18"/>
              </w:rPr>
              <w:t xml:space="preserve">The annual budget notification to finance should be signed off by the Council represented by Speaker of the Council and issued from the office of the city council. </w:t>
            </w:r>
          </w:p>
        </w:tc>
      </w:tr>
      <w:tr w:rsidR="00530DE2" w:rsidRPr="001D5418" w14:paraId="7C3438BC" w14:textId="77777777" w:rsidTr="00510D8B">
        <w:trPr>
          <w:trHeight w:val="701"/>
        </w:trPr>
        <w:tc>
          <w:tcPr>
            <w:tcW w:w="148" w:type="pct"/>
          </w:tcPr>
          <w:p w14:paraId="3D4A3656" w14:textId="77777777" w:rsidR="00530DE2" w:rsidRPr="00FB4ED9" w:rsidRDefault="00530DE2" w:rsidP="00530DE2">
            <w:pPr>
              <w:tabs>
                <w:tab w:val="left" w:pos="567"/>
              </w:tabs>
              <w:rPr>
                <w:sz w:val="18"/>
                <w:szCs w:val="18"/>
              </w:rPr>
            </w:pPr>
          </w:p>
        </w:tc>
        <w:tc>
          <w:tcPr>
            <w:tcW w:w="107" w:type="pct"/>
          </w:tcPr>
          <w:p w14:paraId="631361D3" w14:textId="77777777" w:rsidR="00530DE2" w:rsidRPr="00FB4ED9" w:rsidRDefault="00530DE2" w:rsidP="00530DE2">
            <w:pPr>
              <w:tabs>
                <w:tab w:val="left" w:pos="567"/>
              </w:tabs>
              <w:ind w:right="-84"/>
              <w:rPr>
                <w:sz w:val="18"/>
                <w:szCs w:val="18"/>
              </w:rPr>
            </w:pPr>
            <w:r w:rsidRPr="00FB4ED9">
              <w:rPr>
                <w:sz w:val="18"/>
                <w:szCs w:val="18"/>
              </w:rPr>
              <w:t>4.</w:t>
            </w:r>
          </w:p>
        </w:tc>
        <w:tc>
          <w:tcPr>
            <w:tcW w:w="131" w:type="pct"/>
          </w:tcPr>
          <w:p w14:paraId="799CBAA9" w14:textId="77777777" w:rsidR="00530DE2" w:rsidRPr="00FB4ED9" w:rsidRDefault="00530DE2" w:rsidP="00530DE2">
            <w:pPr>
              <w:tabs>
                <w:tab w:val="left" w:pos="567"/>
              </w:tabs>
              <w:rPr>
                <w:sz w:val="18"/>
                <w:szCs w:val="18"/>
              </w:rPr>
            </w:pPr>
          </w:p>
        </w:tc>
        <w:tc>
          <w:tcPr>
            <w:tcW w:w="1051" w:type="pct"/>
          </w:tcPr>
          <w:p w14:paraId="0CB1CB86" w14:textId="77777777" w:rsidR="00530DE2" w:rsidRPr="00FB4ED9" w:rsidRDefault="00530DE2" w:rsidP="00530DE2">
            <w:pPr>
              <w:tabs>
                <w:tab w:val="left" w:pos="567"/>
              </w:tabs>
              <w:ind w:left="284"/>
              <w:rPr>
                <w:sz w:val="18"/>
                <w:szCs w:val="18"/>
              </w:rPr>
            </w:pPr>
            <w:r w:rsidRPr="00FB4ED9">
              <w:rPr>
                <w:sz w:val="18"/>
                <w:szCs w:val="18"/>
              </w:rPr>
              <w:t>Budget Reliability</w:t>
            </w:r>
          </w:p>
        </w:tc>
        <w:tc>
          <w:tcPr>
            <w:tcW w:w="325" w:type="pct"/>
          </w:tcPr>
          <w:p w14:paraId="1BD99D56" w14:textId="77777777" w:rsidR="00530DE2" w:rsidRPr="00FB4ED9" w:rsidRDefault="00530DE2" w:rsidP="00530DE2">
            <w:pPr>
              <w:jc w:val="center"/>
              <w:rPr>
                <w:sz w:val="18"/>
                <w:szCs w:val="18"/>
              </w:rPr>
            </w:pPr>
          </w:p>
        </w:tc>
        <w:tc>
          <w:tcPr>
            <w:tcW w:w="138" w:type="pct"/>
          </w:tcPr>
          <w:p w14:paraId="0675B4ED" w14:textId="77777777" w:rsidR="00530DE2" w:rsidRPr="00FB4ED9" w:rsidRDefault="00530DE2" w:rsidP="00530DE2">
            <w:pPr>
              <w:jc w:val="center"/>
              <w:rPr>
                <w:sz w:val="18"/>
                <w:szCs w:val="18"/>
              </w:rPr>
            </w:pPr>
          </w:p>
        </w:tc>
        <w:tc>
          <w:tcPr>
            <w:tcW w:w="138" w:type="pct"/>
          </w:tcPr>
          <w:p w14:paraId="6CAAA2EA" w14:textId="77777777" w:rsidR="00530DE2" w:rsidRPr="00FB4ED9" w:rsidRDefault="00530DE2" w:rsidP="00530DE2">
            <w:pPr>
              <w:jc w:val="center"/>
              <w:rPr>
                <w:sz w:val="18"/>
                <w:szCs w:val="18"/>
              </w:rPr>
            </w:pPr>
            <w:r w:rsidRPr="00FB4ED9">
              <w:rPr>
                <w:sz w:val="18"/>
                <w:szCs w:val="18"/>
              </w:rPr>
              <w:t>1</w:t>
            </w:r>
          </w:p>
        </w:tc>
        <w:tc>
          <w:tcPr>
            <w:tcW w:w="110" w:type="pct"/>
          </w:tcPr>
          <w:p w14:paraId="6938DB66" w14:textId="77777777" w:rsidR="00530DE2" w:rsidRPr="00FB4ED9" w:rsidRDefault="00530DE2" w:rsidP="00530DE2">
            <w:pPr>
              <w:jc w:val="center"/>
              <w:rPr>
                <w:sz w:val="18"/>
                <w:szCs w:val="18"/>
              </w:rPr>
            </w:pPr>
          </w:p>
        </w:tc>
        <w:tc>
          <w:tcPr>
            <w:tcW w:w="1586" w:type="pct"/>
          </w:tcPr>
          <w:p w14:paraId="4545C394" w14:textId="77777777" w:rsidR="00530DE2" w:rsidRPr="00FB4ED9" w:rsidRDefault="00530DE2" w:rsidP="000B3274">
            <w:pPr>
              <w:pStyle w:val="ListParagraph"/>
              <w:numPr>
                <w:ilvl w:val="0"/>
                <w:numId w:val="47"/>
              </w:numPr>
              <w:spacing w:before="0" w:after="0"/>
              <w:ind w:left="317" w:hanging="317"/>
              <w:rPr>
                <w:sz w:val="18"/>
                <w:szCs w:val="18"/>
              </w:rPr>
            </w:pPr>
            <w:r w:rsidRPr="00FB4ED9">
              <w:rPr>
                <w:sz w:val="18"/>
                <w:szCs w:val="18"/>
              </w:rPr>
              <w:t xml:space="preserve">Consolidated capital and recurrent budget vs. expenditure for all city’s funds (including state, municipal services, ULG program, </w:t>
            </w:r>
            <w:r>
              <w:rPr>
                <w:sz w:val="18"/>
                <w:szCs w:val="18"/>
              </w:rPr>
              <w:t>and so on</w:t>
            </w:r>
            <w:r w:rsidRPr="00FB4ED9">
              <w:rPr>
                <w:sz w:val="18"/>
                <w:szCs w:val="18"/>
              </w:rPr>
              <w:t xml:space="preserve">) as generated by IBEX, for the last year </w:t>
            </w:r>
          </w:p>
        </w:tc>
        <w:tc>
          <w:tcPr>
            <w:tcW w:w="614" w:type="pct"/>
          </w:tcPr>
          <w:p w14:paraId="206CD158" w14:textId="77777777" w:rsidR="00530DE2" w:rsidRPr="001D5418" w:rsidRDefault="00530DE2" w:rsidP="00530DE2">
            <w:pPr>
              <w:rPr>
                <w:sz w:val="18"/>
                <w:szCs w:val="18"/>
              </w:rPr>
            </w:pPr>
            <w:r w:rsidRPr="001D5418">
              <w:rPr>
                <w:sz w:val="18"/>
                <w:szCs w:val="18"/>
              </w:rPr>
              <w:t>To promote proper budgeting and implementation</w:t>
            </w:r>
          </w:p>
          <w:p w14:paraId="09A7E8E0" w14:textId="77777777" w:rsidR="00530DE2" w:rsidRPr="001D5418" w:rsidRDefault="00530DE2" w:rsidP="00530DE2">
            <w:pPr>
              <w:spacing w:before="40" w:after="40"/>
              <w:rPr>
                <w:sz w:val="18"/>
                <w:szCs w:val="18"/>
              </w:rPr>
            </w:pPr>
          </w:p>
        </w:tc>
        <w:tc>
          <w:tcPr>
            <w:tcW w:w="652" w:type="pct"/>
          </w:tcPr>
          <w:p w14:paraId="099D8CEE" w14:textId="4E5FD2E0" w:rsidR="00530DE2" w:rsidRPr="001D5418" w:rsidRDefault="00530DE2" w:rsidP="00530DE2">
            <w:pPr>
              <w:spacing w:before="40" w:after="40"/>
              <w:rPr>
                <w:sz w:val="18"/>
                <w:szCs w:val="18"/>
              </w:rPr>
            </w:pPr>
            <w:r>
              <w:rPr>
                <w:sz w:val="18"/>
                <w:szCs w:val="18"/>
              </w:rPr>
              <w:t xml:space="preserve">Breakdown of budget figures should be provided in addition to percentages. (as an annex of the APA report). </w:t>
            </w:r>
          </w:p>
        </w:tc>
      </w:tr>
      <w:tr w:rsidR="00530DE2" w:rsidRPr="001D5418" w14:paraId="7FE64BE6" w14:textId="77777777" w:rsidTr="00510D8B">
        <w:tc>
          <w:tcPr>
            <w:tcW w:w="148" w:type="pct"/>
          </w:tcPr>
          <w:p w14:paraId="7A717FED" w14:textId="77777777" w:rsidR="00530DE2" w:rsidRPr="00FB4ED9" w:rsidRDefault="00530DE2" w:rsidP="00530DE2">
            <w:pPr>
              <w:tabs>
                <w:tab w:val="left" w:pos="567"/>
              </w:tabs>
              <w:rPr>
                <w:sz w:val="18"/>
                <w:szCs w:val="18"/>
              </w:rPr>
            </w:pPr>
          </w:p>
        </w:tc>
        <w:tc>
          <w:tcPr>
            <w:tcW w:w="107" w:type="pct"/>
          </w:tcPr>
          <w:p w14:paraId="6F459C35" w14:textId="77777777" w:rsidR="00530DE2" w:rsidRPr="00FB4ED9" w:rsidRDefault="00530DE2" w:rsidP="00530DE2">
            <w:pPr>
              <w:tabs>
                <w:tab w:val="left" w:pos="567"/>
              </w:tabs>
              <w:rPr>
                <w:sz w:val="18"/>
                <w:szCs w:val="18"/>
              </w:rPr>
            </w:pPr>
          </w:p>
        </w:tc>
        <w:tc>
          <w:tcPr>
            <w:tcW w:w="131" w:type="pct"/>
          </w:tcPr>
          <w:p w14:paraId="5C8699DC" w14:textId="77777777" w:rsidR="00530DE2" w:rsidRPr="00FB4ED9" w:rsidRDefault="00530DE2" w:rsidP="00530DE2">
            <w:pPr>
              <w:tabs>
                <w:tab w:val="left" w:pos="567"/>
              </w:tabs>
              <w:rPr>
                <w:sz w:val="18"/>
                <w:szCs w:val="18"/>
              </w:rPr>
            </w:pPr>
            <w:r w:rsidRPr="00FB4ED9">
              <w:rPr>
                <w:sz w:val="18"/>
                <w:szCs w:val="18"/>
              </w:rPr>
              <w:t>1</w:t>
            </w:r>
          </w:p>
        </w:tc>
        <w:tc>
          <w:tcPr>
            <w:tcW w:w="1051" w:type="pct"/>
          </w:tcPr>
          <w:p w14:paraId="32C96976" w14:textId="53E3DA9C" w:rsidR="00530DE2" w:rsidRPr="00FB4ED9" w:rsidRDefault="00530DE2" w:rsidP="00530DE2">
            <w:pPr>
              <w:tabs>
                <w:tab w:val="left" w:pos="567"/>
              </w:tabs>
              <w:ind w:left="284"/>
              <w:jc w:val="right"/>
              <w:rPr>
                <w:sz w:val="18"/>
                <w:szCs w:val="18"/>
              </w:rPr>
            </w:pPr>
            <w:r w:rsidRPr="00FB4ED9">
              <w:rPr>
                <w:sz w:val="18"/>
                <w:szCs w:val="18"/>
              </w:rPr>
              <w:t>Variance between overall city budget and actual expenditure for previous EFY less than 10%. Yes/No</w:t>
            </w:r>
          </w:p>
        </w:tc>
        <w:tc>
          <w:tcPr>
            <w:tcW w:w="325" w:type="pct"/>
          </w:tcPr>
          <w:p w14:paraId="73DF93DA" w14:textId="77777777" w:rsidR="00530DE2" w:rsidRPr="00FB4ED9" w:rsidRDefault="00530DE2" w:rsidP="00530DE2">
            <w:pPr>
              <w:jc w:val="center"/>
              <w:rPr>
                <w:sz w:val="18"/>
                <w:szCs w:val="18"/>
              </w:rPr>
            </w:pPr>
            <w:r w:rsidRPr="00FB4ED9">
              <w:rPr>
                <w:sz w:val="18"/>
                <w:szCs w:val="18"/>
              </w:rPr>
              <w:t>prior</w:t>
            </w:r>
          </w:p>
        </w:tc>
        <w:tc>
          <w:tcPr>
            <w:tcW w:w="138" w:type="pct"/>
          </w:tcPr>
          <w:p w14:paraId="6338170B" w14:textId="77777777" w:rsidR="00530DE2" w:rsidRPr="00FB4ED9" w:rsidRDefault="00530DE2" w:rsidP="00530DE2">
            <w:pPr>
              <w:jc w:val="center"/>
              <w:rPr>
                <w:sz w:val="18"/>
                <w:szCs w:val="18"/>
              </w:rPr>
            </w:pPr>
          </w:p>
        </w:tc>
        <w:tc>
          <w:tcPr>
            <w:tcW w:w="138" w:type="pct"/>
          </w:tcPr>
          <w:p w14:paraId="79D8DCC8" w14:textId="77777777" w:rsidR="00530DE2" w:rsidRPr="00FB4ED9" w:rsidRDefault="00530DE2" w:rsidP="00530DE2">
            <w:pPr>
              <w:jc w:val="center"/>
              <w:rPr>
                <w:sz w:val="18"/>
                <w:szCs w:val="18"/>
              </w:rPr>
            </w:pPr>
          </w:p>
        </w:tc>
        <w:tc>
          <w:tcPr>
            <w:tcW w:w="110" w:type="pct"/>
          </w:tcPr>
          <w:p w14:paraId="0F9AD20E" w14:textId="77777777" w:rsidR="00530DE2" w:rsidRPr="0090481B" w:rsidRDefault="00530DE2" w:rsidP="00530DE2">
            <w:pPr>
              <w:jc w:val="center"/>
              <w:rPr>
                <w:sz w:val="18"/>
                <w:szCs w:val="18"/>
              </w:rPr>
            </w:pPr>
            <w:r w:rsidRPr="0090481B">
              <w:rPr>
                <w:sz w:val="18"/>
                <w:szCs w:val="18"/>
              </w:rPr>
              <w:t>1</w:t>
            </w:r>
          </w:p>
        </w:tc>
        <w:tc>
          <w:tcPr>
            <w:tcW w:w="1586" w:type="pct"/>
          </w:tcPr>
          <w:p w14:paraId="651802DF" w14:textId="424C75D3" w:rsidR="009510B1" w:rsidRPr="0090481B" w:rsidRDefault="00C91F6F" w:rsidP="009510B1">
            <w:pPr>
              <w:tabs>
                <w:tab w:val="left" w:pos="0"/>
                <w:tab w:val="right" w:pos="8816"/>
              </w:tabs>
              <w:rPr>
                <w:color w:val="auto"/>
                <w:sz w:val="20"/>
                <w:szCs w:val="20"/>
              </w:rPr>
            </w:pPr>
            <w:r w:rsidRPr="0090481B">
              <w:rPr>
                <w:color w:val="auto"/>
                <w:sz w:val="20"/>
                <w:szCs w:val="20"/>
              </w:rPr>
              <w:t>Consolidated budget vs. expenditure for all city’s funds (including state, municipal services, UIIDP, UIF, Road Fund) as generated from the IBEX (for state, municipal services, UIIDP, and UIF) and from manual reports (for Road Fund, if any) for the previous EFY</w:t>
            </w:r>
          </w:p>
          <w:p w14:paraId="59AA80B0" w14:textId="35ADA8A3" w:rsidR="00530DE2" w:rsidRPr="0090481B" w:rsidRDefault="00530DE2" w:rsidP="00530DE2">
            <w:pPr>
              <w:rPr>
                <w:sz w:val="18"/>
                <w:szCs w:val="18"/>
              </w:rPr>
            </w:pPr>
          </w:p>
        </w:tc>
        <w:tc>
          <w:tcPr>
            <w:tcW w:w="614" w:type="pct"/>
          </w:tcPr>
          <w:p w14:paraId="7D17CB28" w14:textId="77777777" w:rsidR="00530DE2" w:rsidRPr="001D5418" w:rsidRDefault="00530DE2" w:rsidP="00530DE2">
            <w:pPr>
              <w:spacing w:before="40" w:after="40"/>
              <w:rPr>
                <w:sz w:val="18"/>
                <w:szCs w:val="18"/>
              </w:rPr>
            </w:pPr>
          </w:p>
        </w:tc>
        <w:tc>
          <w:tcPr>
            <w:tcW w:w="652" w:type="pct"/>
          </w:tcPr>
          <w:p w14:paraId="14D9BAF7" w14:textId="6746635E" w:rsidR="00530DE2" w:rsidRPr="001D5418" w:rsidRDefault="00530DE2" w:rsidP="00530DE2">
            <w:pPr>
              <w:spacing w:before="40" w:after="40"/>
              <w:rPr>
                <w:sz w:val="18"/>
                <w:szCs w:val="18"/>
              </w:rPr>
            </w:pPr>
          </w:p>
        </w:tc>
      </w:tr>
      <w:tr w:rsidR="00530DE2" w:rsidRPr="001D5418" w14:paraId="22F6A0EA" w14:textId="77777777" w:rsidTr="00510D8B">
        <w:tc>
          <w:tcPr>
            <w:tcW w:w="148" w:type="pct"/>
          </w:tcPr>
          <w:p w14:paraId="40FAC345" w14:textId="77777777" w:rsidR="00530DE2" w:rsidRPr="00FB4ED9" w:rsidRDefault="00530DE2" w:rsidP="00530DE2">
            <w:pPr>
              <w:tabs>
                <w:tab w:val="left" w:pos="567"/>
              </w:tabs>
              <w:rPr>
                <w:sz w:val="18"/>
                <w:szCs w:val="18"/>
              </w:rPr>
            </w:pPr>
          </w:p>
        </w:tc>
        <w:tc>
          <w:tcPr>
            <w:tcW w:w="107" w:type="pct"/>
          </w:tcPr>
          <w:p w14:paraId="6F220CB3" w14:textId="77777777" w:rsidR="00530DE2" w:rsidRPr="00FB4ED9" w:rsidRDefault="00530DE2" w:rsidP="00530DE2">
            <w:pPr>
              <w:tabs>
                <w:tab w:val="left" w:pos="567"/>
              </w:tabs>
              <w:rPr>
                <w:sz w:val="18"/>
                <w:szCs w:val="18"/>
              </w:rPr>
            </w:pPr>
            <w:r w:rsidRPr="00FB4ED9">
              <w:rPr>
                <w:sz w:val="18"/>
                <w:szCs w:val="18"/>
              </w:rPr>
              <w:t>5</w:t>
            </w:r>
          </w:p>
        </w:tc>
        <w:tc>
          <w:tcPr>
            <w:tcW w:w="131" w:type="pct"/>
          </w:tcPr>
          <w:p w14:paraId="084E18AE" w14:textId="77777777" w:rsidR="00530DE2" w:rsidRPr="00FB4ED9" w:rsidRDefault="00530DE2" w:rsidP="00530DE2">
            <w:pPr>
              <w:tabs>
                <w:tab w:val="left" w:pos="567"/>
              </w:tabs>
              <w:rPr>
                <w:sz w:val="18"/>
                <w:szCs w:val="18"/>
              </w:rPr>
            </w:pPr>
          </w:p>
        </w:tc>
        <w:tc>
          <w:tcPr>
            <w:tcW w:w="1051" w:type="pct"/>
          </w:tcPr>
          <w:p w14:paraId="3715832F" w14:textId="77777777" w:rsidR="00530DE2" w:rsidRPr="00FB4ED9" w:rsidRDefault="00530DE2" w:rsidP="00530DE2">
            <w:pPr>
              <w:tabs>
                <w:tab w:val="left" w:pos="567"/>
              </w:tabs>
              <w:ind w:left="80"/>
              <w:rPr>
                <w:sz w:val="18"/>
                <w:szCs w:val="18"/>
              </w:rPr>
            </w:pPr>
            <w:r w:rsidRPr="00FB4ED9">
              <w:rPr>
                <w:sz w:val="18"/>
                <w:szCs w:val="18"/>
              </w:rPr>
              <w:t xml:space="preserve">Capacity building performance </w:t>
            </w:r>
          </w:p>
        </w:tc>
        <w:tc>
          <w:tcPr>
            <w:tcW w:w="325" w:type="pct"/>
          </w:tcPr>
          <w:p w14:paraId="4F566FD9" w14:textId="77777777" w:rsidR="00530DE2" w:rsidRPr="00FB4ED9" w:rsidRDefault="00530DE2" w:rsidP="00530DE2">
            <w:pPr>
              <w:jc w:val="center"/>
              <w:rPr>
                <w:sz w:val="18"/>
                <w:szCs w:val="18"/>
              </w:rPr>
            </w:pPr>
          </w:p>
        </w:tc>
        <w:tc>
          <w:tcPr>
            <w:tcW w:w="138" w:type="pct"/>
          </w:tcPr>
          <w:p w14:paraId="420DC680" w14:textId="77777777" w:rsidR="00530DE2" w:rsidRPr="00FB4ED9" w:rsidRDefault="00530DE2" w:rsidP="00530DE2">
            <w:pPr>
              <w:jc w:val="center"/>
              <w:rPr>
                <w:sz w:val="18"/>
                <w:szCs w:val="18"/>
              </w:rPr>
            </w:pPr>
          </w:p>
        </w:tc>
        <w:tc>
          <w:tcPr>
            <w:tcW w:w="138" w:type="pct"/>
          </w:tcPr>
          <w:p w14:paraId="25850135" w14:textId="77777777" w:rsidR="00530DE2" w:rsidRPr="00FB4ED9" w:rsidRDefault="00530DE2" w:rsidP="00530DE2">
            <w:pPr>
              <w:jc w:val="center"/>
              <w:rPr>
                <w:sz w:val="18"/>
                <w:szCs w:val="18"/>
              </w:rPr>
            </w:pPr>
            <w:r w:rsidRPr="00FB4ED9">
              <w:rPr>
                <w:sz w:val="18"/>
                <w:szCs w:val="18"/>
              </w:rPr>
              <w:t>2</w:t>
            </w:r>
          </w:p>
        </w:tc>
        <w:tc>
          <w:tcPr>
            <w:tcW w:w="110" w:type="pct"/>
          </w:tcPr>
          <w:p w14:paraId="7A8C0686" w14:textId="77777777" w:rsidR="00530DE2" w:rsidRPr="00FB4ED9" w:rsidRDefault="00530DE2" w:rsidP="00530DE2">
            <w:pPr>
              <w:jc w:val="center"/>
              <w:rPr>
                <w:sz w:val="18"/>
                <w:szCs w:val="18"/>
              </w:rPr>
            </w:pPr>
          </w:p>
        </w:tc>
        <w:tc>
          <w:tcPr>
            <w:tcW w:w="1586" w:type="pct"/>
          </w:tcPr>
          <w:p w14:paraId="68E32C54" w14:textId="77777777" w:rsidR="00530DE2" w:rsidRPr="00FB4ED9" w:rsidRDefault="00530DE2" w:rsidP="00530DE2">
            <w:pPr>
              <w:rPr>
                <w:sz w:val="18"/>
                <w:szCs w:val="18"/>
              </w:rPr>
            </w:pPr>
          </w:p>
        </w:tc>
        <w:tc>
          <w:tcPr>
            <w:tcW w:w="614" w:type="pct"/>
          </w:tcPr>
          <w:p w14:paraId="6E2870D9" w14:textId="77777777" w:rsidR="00530DE2" w:rsidRPr="001D5418" w:rsidRDefault="00530DE2" w:rsidP="00530DE2">
            <w:pPr>
              <w:spacing w:before="40" w:after="40"/>
              <w:rPr>
                <w:sz w:val="18"/>
                <w:szCs w:val="18"/>
              </w:rPr>
            </w:pPr>
          </w:p>
        </w:tc>
        <w:tc>
          <w:tcPr>
            <w:tcW w:w="652" w:type="pct"/>
          </w:tcPr>
          <w:p w14:paraId="207E28F9" w14:textId="77777777" w:rsidR="00530DE2" w:rsidRPr="001D5418" w:rsidRDefault="00530DE2" w:rsidP="00530DE2">
            <w:pPr>
              <w:spacing w:before="40" w:after="40"/>
              <w:rPr>
                <w:sz w:val="18"/>
                <w:szCs w:val="18"/>
              </w:rPr>
            </w:pPr>
          </w:p>
        </w:tc>
      </w:tr>
      <w:tr w:rsidR="00530DE2" w:rsidRPr="001D5418" w14:paraId="58D9E463" w14:textId="77777777" w:rsidTr="00510D8B">
        <w:tc>
          <w:tcPr>
            <w:tcW w:w="148" w:type="pct"/>
          </w:tcPr>
          <w:p w14:paraId="6A87FD48" w14:textId="77777777" w:rsidR="00530DE2" w:rsidRPr="00FB4ED9" w:rsidRDefault="00530DE2" w:rsidP="00530DE2">
            <w:pPr>
              <w:tabs>
                <w:tab w:val="left" w:pos="567"/>
              </w:tabs>
              <w:rPr>
                <w:sz w:val="18"/>
                <w:szCs w:val="18"/>
              </w:rPr>
            </w:pPr>
          </w:p>
        </w:tc>
        <w:tc>
          <w:tcPr>
            <w:tcW w:w="107" w:type="pct"/>
          </w:tcPr>
          <w:p w14:paraId="7E0CAFE9" w14:textId="77777777" w:rsidR="00530DE2" w:rsidRPr="00FB4ED9" w:rsidRDefault="00530DE2" w:rsidP="00530DE2">
            <w:pPr>
              <w:tabs>
                <w:tab w:val="left" w:pos="567"/>
              </w:tabs>
              <w:rPr>
                <w:sz w:val="18"/>
                <w:szCs w:val="18"/>
              </w:rPr>
            </w:pPr>
          </w:p>
        </w:tc>
        <w:tc>
          <w:tcPr>
            <w:tcW w:w="131" w:type="pct"/>
          </w:tcPr>
          <w:p w14:paraId="47C5680B" w14:textId="77777777" w:rsidR="00530DE2" w:rsidRPr="00FB4ED9" w:rsidRDefault="00530DE2" w:rsidP="00530DE2">
            <w:pPr>
              <w:tabs>
                <w:tab w:val="left" w:pos="567"/>
              </w:tabs>
              <w:rPr>
                <w:sz w:val="18"/>
                <w:szCs w:val="18"/>
              </w:rPr>
            </w:pPr>
            <w:r w:rsidRPr="00FB4ED9">
              <w:rPr>
                <w:sz w:val="18"/>
                <w:szCs w:val="18"/>
              </w:rPr>
              <w:t>1</w:t>
            </w:r>
          </w:p>
        </w:tc>
        <w:tc>
          <w:tcPr>
            <w:tcW w:w="1051" w:type="pct"/>
          </w:tcPr>
          <w:p w14:paraId="7B354522" w14:textId="77777777" w:rsidR="00530DE2" w:rsidRPr="00FB4ED9" w:rsidRDefault="00530DE2" w:rsidP="00530DE2">
            <w:pPr>
              <w:tabs>
                <w:tab w:val="left" w:pos="567"/>
              </w:tabs>
              <w:jc w:val="right"/>
              <w:rPr>
                <w:sz w:val="18"/>
                <w:szCs w:val="18"/>
              </w:rPr>
            </w:pPr>
            <w:r w:rsidRPr="00FB4ED9">
              <w:rPr>
                <w:sz w:val="18"/>
                <w:szCs w:val="18"/>
              </w:rPr>
              <w:t xml:space="preserve">Capacity building planning: </w:t>
            </w:r>
          </w:p>
          <w:p w14:paraId="45AA3312" w14:textId="77777777" w:rsidR="00530DE2" w:rsidRPr="00FB4ED9" w:rsidRDefault="00530DE2" w:rsidP="00471189">
            <w:pPr>
              <w:pStyle w:val="ListParagraph"/>
              <w:numPr>
                <w:ilvl w:val="0"/>
                <w:numId w:val="102"/>
              </w:numPr>
              <w:tabs>
                <w:tab w:val="left" w:pos="567"/>
              </w:tabs>
              <w:spacing w:before="0" w:after="0"/>
              <w:ind w:left="284" w:hanging="284"/>
              <w:jc w:val="right"/>
              <w:rPr>
                <w:sz w:val="18"/>
                <w:szCs w:val="18"/>
              </w:rPr>
            </w:pPr>
            <w:r w:rsidRPr="00FB4ED9">
              <w:rPr>
                <w:sz w:val="18"/>
                <w:szCs w:val="18"/>
              </w:rPr>
              <w:t>The capacity building plan has been produced through a systematic assessment and gap analysis in the main thematic focus areas.</w:t>
            </w:r>
          </w:p>
          <w:p w14:paraId="2D760DFC" w14:textId="77777777" w:rsidR="00530DE2" w:rsidRPr="00FB4ED9" w:rsidRDefault="00530DE2" w:rsidP="00471189">
            <w:pPr>
              <w:pStyle w:val="ListParagraph"/>
              <w:numPr>
                <w:ilvl w:val="0"/>
                <w:numId w:val="102"/>
              </w:numPr>
              <w:tabs>
                <w:tab w:val="left" w:pos="567"/>
              </w:tabs>
              <w:spacing w:before="0" w:after="0"/>
              <w:ind w:left="284" w:hanging="284"/>
              <w:jc w:val="right"/>
              <w:rPr>
                <w:sz w:val="18"/>
                <w:szCs w:val="18"/>
              </w:rPr>
            </w:pPr>
            <w:r w:rsidRPr="00FB4ED9">
              <w:rPr>
                <w:sz w:val="18"/>
                <w:szCs w:val="18"/>
              </w:rPr>
              <w:t>The capacity building plan includes activities covering at least two capacity building modalities.</w:t>
            </w:r>
          </w:p>
          <w:p w14:paraId="25034B39" w14:textId="77777777" w:rsidR="00530DE2" w:rsidRPr="00FB4ED9" w:rsidRDefault="00530DE2" w:rsidP="00471189">
            <w:pPr>
              <w:pStyle w:val="ListParagraph"/>
              <w:numPr>
                <w:ilvl w:val="0"/>
                <w:numId w:val="102"/>
              </w:numPr>
              <w:tabs>
                <w:tab w:val="left" w:pos="567"/>
              </w:tabs>
              <w:spacing w:before="0" w:after="0"/>
              <w:ind w:left="284" w:hanging="284"/>
              <w:jc w:val="right"/>
              <w:rPr>
                <w:sz w:val="18"/>
                <w:szCs w:val="18"/>
              </w:rPr>
            </w:pPr>
            <w:r w:rsidRPr="00FB4ED9">
              <w:rPr>
                <w:sz w:val="18"/>
                <w:szCs w:val="18"/>
              </w:rPr>
              <w:t>The capacity building activities are clearly traceable to the identified capacity building gaps</w:t>
            </w:r>
          </w:p>
          <w:p w14:paraId="0A6998E9" w14:textId="77777777" w:rsidR="00530DE2" w:rsidRPr="00FB4ED9" w:rsidRDefault="00530DE2" w:rsidP="00530DE2">
            <w:pPr>
              <w:tabs>
                <w:tab w:val="left" w:pos="284"/>
              </w:tabs>
              <w:ind w:left="-76" w:right="55"/>
              <w:jc w:val="right"/>
              <w:rPr>
                <w:sz w:val="18"/>
                <w:szCs w:val="18"/>
              </w:rPr>
            </w:pPr>
            <w:r w:rsidRPr="00FB4ED9">
              <w:rPr>
                <w:sz w:val="18"/>
                <w:szCs w:val="18"/>
              </w:rPr>
              <w:t xml:space="preserve"> If all above satisfied, then 1 point.</w:t>
            </w:r>
          </w:p>
        </w:tc>
        <w:tc>
          <w:tcPr>
            <w:tcW w:w="325" w:type="pct"/>
          </w:tcPr>
          <w:p w14:paraId="101BD5E6" w14:textId="77777777" w:rsidR="00530DE2" w:rsidRPr="00FB4ED9" w:rsidRDefault="00530DE2" w:rsidP="00530DE2">
            <w:pPr>
              <w:jc w:val="center"/>
              <w:rPr>
                <w:sz w:val="18"/>
                <w:szCs w:val="18"/>
              </w:rPr>
            </w:pPr>
            <w:r w:rsidRPr="00FB4ED9">
              <w:rPr>
                <w:sz w:val="18"/>
                <w:szCs w:val="18"/>
              </w:rPr>
              <w:t xml:space="preserve">current </w:t>
            </w:r>
          </w:p>
        </w:tc>
        <w:tc>
          <w:tcPr>
            <w:tcW w:w="138" w:type="pct"/>
          </w:tcPr>
          <w:p w14:paraId="16E99553" w14:textId="77777777" w:rsidR="00530DE2" w:rsidRPr="00FB4ED9" w:rsidRDefault="00530DE2" w:rsidP="00530DE2">
            <w:pPr>
              <w:jc w:val="center"/>
              <w:rPr>
                <w:sz w:val="18"/>
                <w:szCs w:val="18"/>
              </w:rPr>
            </w:pPr>
          </w:p>
        </w:tc>
        <w:tc>
          <w:tcPr>
            <w:tcW w:w="138" w:type="pct"/>
          </w:tcPr>
          <w:p w14:paraId="1A12508B" w14:textId="77777777" w:rsidR="00530DE2" w:rsidRPr="00FB4ED9" w:rsidRDefault="00530DE2" w:rsidP="00530DE2">
            <w:pPr>
              <w:jc w:val="center"/>
              <w:rPr>
                <w:sz w:val="18"/>
                <w:szCs w:val="18"/>
              </w:rPr>
            </w:pPr>
          </w:p>
        </w:tc>
        <w:tc>
          <w:tcPr>
            <w:tcW w:w="110" w:type="pct"/>
          </w:tcPr>
          <w:p w14:paraId="4BA8B199" w14:textId="77777777" w:rsidR="00530DE2" w:rsidRPr="00FB4ED9" w:rsidRDefault="00530DE2" w:rsidP="00530DE2">
            <w:pPr>
              <w:jc w:val="center"/>
              <w:rPr>
                <w:sz w:val="18"/>
                <w:szCs w:val="18"/>
              </w:rPr>
            </w:pPr>
            <w:r w:rsidRPr="00FB4ED9">
              <w:rPr>
                <w:sz w:val="18"/>
                <w:szCs w:val="18"/>
              </w:rPr>
              <w:t>1</w:t>
            </w:r>
          </w:p>
        </w:tc>
        <w:tc>
          <w:tcPr>
            <w:tcW w:w="1586" w:type="pct"/>
          </w:tcPr>
          <w:p w14:paraId="21B210E7" w14:textId="77777777" w:rsidR="00530DE2" w:rsidRPr="00FB4ED9" w:rsidRDefault="00530DE2" w:rsidP="00471189">
            <w:pPr>
              <w:pStyle w:val="ListParagraph"/>
              <w:numPr>
                <w:ilvl w:val="0"/>
                <w:numId w:val="100"/>
              </w:numPr>
              <w:spacing w:before="0" w:after="0"/>
              <w:ind w:left="258" w:hanging="270"/>
              <w:rPr>
                <w:sz w:val="18"/>
                <w:szCs w:val="18"/>
              </w:rPr>
            </w:pPr>
            <w:r w:rsidRPr="00FB4ED9">
              <w:rPr>
                <w:sz w:val="18"/>
                <w:szCs w:val="18"/>
              </w:rPr>
              <w:t>The documented assessment reports clearly identifying and prioritizing capacity gaps in each of the thematic focus areas through participatory community involvement, internal self-assessment, and APA report.</w:t>
            </w:r>
          </w:p>
          <w:p w14:paraId="5D60E0CF" w14:textId="4493017C" w:rsidR="00530DE2" w:rsidRPr="00FB4ED9" w:rsidRDefault="00530DE2" w:rsidP="00251709">
            <w:pPr>
              <w:pStyle w:val="ListParagraph"/>
              <w:numPr>
                <w:ilvl w:val="0"/>
                <w:numId w:val="100"/>
              </w:numPr>
              <w:spacing w:before="0" w:after="0"/>
              <w:ind w:left="258" w:hanging="270"/>
              <w:rPr>
                <w:sz w:val="18"/>
                <w:szCs w:val="18"/>
              </w:rPr>
            </w:pPr>
            <w:r w:rsidRPr="00FB4ED9">
              <w:rPr>
                <w:sz w:val="18"/>
                <w:szCs w:val="18"/>
              </w:rPr>
              <w:t>The capacity building plan prepared in the format detailed in the capacity building manual.</w:t>
            </w:r>
            <w:r w:rsidR="00C91F6F">
              <w:rPr>
                <w:sz w:val="18"/>
                <w:szCs w:val="18"/>
              </w:rPr>
              <w:t xml:space="preserve"> </w:t>
            </w:r>
          </w:p>
        </w:tc>
        <w:tc>
          <w:tcPr>
            <w:tcW w:w="614" w:type="pct"/>
          </w:tcPr>
          <w:p w14:paraId="689D482D" w14:textId="77777777" w:rsidR="00530DE2" w:rsidRPr="001D5418" w:rsidRDefault="00530DE2" w:rsidP="00530DE2">
            <w:pPr>
              <w:spacing w:before="40" w:after="40"/>
              <w:rPr>
                <w:sz w:val="18"/>
                <w:szCs w:val="18"/>
              </w:rPr>
            </w:pPr>
            <w:r w:rsidRPr="001D5418">
              <w:rPr>
                <w:sz w:val="18"/>
                <w:szCs w:val="18"/>
              </w:rPr>
              <w:t>To help ULGs positively respond to institutional performance gaps and access fund</w:t>
            </w:r>
          </w:p>
        </w:tc>
        <w:tc>
          <w:tcPr>
            <w:tcW w:w="652" w:type="pct"/>
          </w:tcPr>
          <w:p w14:paraId="418DE28C" w14:textId="4E8EE481" w:rsidR="00530DE2" w:rsidRPr="0090481B" w:rsidRDefault="00530DE2" w:rsidP="00530DE2">
            <w:pPr>
              <w:spacing w:before="40" w:after="40"/>
              <w:rPr>
                <w:sz w:val="18"/>
                <w:szCs w:val="18"/>
              </w:rPr>
            </w:pPr>
            <w:r w:rsidRPr="0090481B">
              <w:rPr>
                <w:sz w:val="18"/>
                <w:szCs w:val="18"/>
              </w:rPr>
              <w:t>Review the capacity building and check the planning.</w:t>
            </w:r>
          </w:p>
          <w:p w14:paraId="5AE11356" w14:textId="1A9E59EA" w:rsidR="00530DE2" w:rsidRPr="0090481B" w:rsidRDefault="00530DE2" w:rsidP="00530DE2">
            <w:pPr>
              <w:spacing w:before="40" w:after="40"/>
              <w:rPr>
                <w:sz w:val="18"/>
                <w:szCs w:val="18"/>
              </w:rPr>
            </w:pPr>
            <w:r w:rsidRPr="0090481B">
              <w:rPr>
                <w:sz w:val="18"/>
                <w:szCs w:val="18"/>
              </w:rPr>
              <w:t>The capacity gap assessment and gap analysis should cover all thematic areas.</w:t>
            </w:r>
          </w:p>
          <w:p w14:paraId="403B9C70" w14:textId="77777777" w:rsidR="00251709" w:rsidRPr="0090481B" w:rsidRDefault="00530DE2" w:rsidP="00530DE2">
            <w:pPr>
              <w:spacing w:before="40" w:after="40"/>
              <w:rPr>
                <w:sz w:val="18"/>
                <w:szCs w:val="18"/>
              </w:rPr>
            </w:pPr>
            <w:r w:rsidRPr="0090481B">
              <w:rPr>
                <w:sz w:val="18"/>
                <w:szCs w:val="18"/>
              </w:rPr>
              <w:t>The capacity building plan may not cover all identified gaps and all thematic areas due to shortage of budget. It should cover some of , and only, the issues/gaps identified in the capacity gap assessment</w:t>
            </w:r>
          </w:p>
          <w:p w14:paraId="49ED3A38" w14:textId="77777777" w:rsidR="00251709" w:rsidRPr="0090481B" w:rsidRDefault="00251709" w:rsidP="00251709">
            <w:pPr>
              <w:spacing w:before="0" w:after="0"/>
              <w:rPr>
                <w:sz w:val="18"/>
                <w:szCs w:val="18"/>
              </w:rPr>
            </w:pPr>
            <w:r w:rsidRPr="0090481B">
              <w:rPr>
                <w:sz w:val="18"/>
                <w:szCs w:val="18"/>
              </w:rPr>
              <w:t xml:space="preserve">Revised capacity building plan in the revised CIP accepted provided it was approved </w:t>
            </w:r>
            <w:r w:rsidRPr="0090481B">
              <w:rPr>
                <w:b/>
                <w:bCs/>
                <w:sz w:val="18"/>
                <w:szCs w:val="18"/>
              </w:rPr>
              <w:t>on or before April 30, 2020.</w:t>
            </w:r>
            <w:r w:rsidRPr="0090481B">
              <w:rPr>
                <w:sz w:val="18"/>
                <w:szCs w:val="18"/>
              </w:rPr>
              <w:t xml:space="preserve"> Only applies to 3</w:t>
            </w:r>
            <w:r w:rsidRPr="0090481B">
              <w:rPr>
                <w:sz w:val="18"/>
                <w:szCs w:val="18"/>
                <w:vertAlign w:val="superscript"/>
              </w:rPr>
              <w:t>rd</w:t>
            </w:r>
            <w:r w:rsidRPr="0090481B">
              <w:rPr>
                <w:sz w:val="18"/>
                <w:szCs w:val="18"/>
              </w:rPr>
              <w:t xml:space="preserve"> APA.</w:t>
            </w:r>
          </w:p>
          <w:p w14:paraId="74E6E486" w14:textId="56ACDA32" w:rsidR="00530DE2" w:rsidRPr="0090481B" w:rsidRDefault="00530DE2" w:rsidP="00530DE2">
            <w:pPr>
              <w:spacing w:before="40" w:after="40"/>
              <w:rPr>
                <w:sz w:val="18"/>
                <w:szCs w:val="18"/>
              </w:rPr>
            </w:pPr>
            <w:r w:rsidRPr="0090481B">
              <w:rPr>
                <w:sz w:val="18"/>
                <w:szCs w:val="18"/>
              </w:rPr>
              <w:t>.</w:t>
            </w:r>
          </w:p>
        </w:tc>
      </w:tr>
      <w:tr w:rsidR="00530DE2" w:rsidRPr="001D5418" w14:paraId="464FC915" w14:textId="77777777" w:rsidTr="00510D8B">
        <w:tc>
          <w:tcPr>
            <w:tcW w:w="148" w:type="pct"/>
          </w:tcPr>
          <w:p w14:paraId="3A1B7F9C" w14:textId="77777777" w:rsidR="00530DE2" w:rsidRPr="00FB4ED9" w:rsidRDefault="00530DE2" w:rsidP="00530DE2">
            <w:pPr>
              <w:tabs>
                <w:tab w:val="left" w:pos="567"/>
              </w:tabs>
              <w:rPr>
                <w:sz w:val="18"/>
                <w:szCs w:val="18"/>
              </w:rPr>
            </w:pPr>
          </w:p>
        </w:tc>
        <w:tc>
          <w:tcPr>
            <w:tcW w:w="107" w:type="pct"/>
          </w:tcPr>
          <w:p w14:paraId="4BFB4EC0" w14:textId="77777777" w:rsidR="00530DE2" w:rsidRPr="00FB4ED9" w:rsidRDefault="00530DE2" w:rsidP="00530DE2">
            <w:pPr>
              <w:tabs>
                <w:tab w:val="left" w:pos="567"/>
              </w:tabs>
              <w:rPr>
                <w:sz w:val="18"/>
                <w:szCs w:val="18"/>
              </w:rPr>
            </w:pPr>
          </w:p>
        </w:tc>
        <w:tc>
          <w:tcPr>
            <w:tcW w:w="131" w:type="pct"/>
          </w:tcPr>
          <w:p w14:paraId="0308F5BE" w14:textId="77777777" w:rsidR="00530DE2" w:rsidRPr="00FB4ED9" w:rsidRDefault="00530DE2" w:rsidP="00530DE2">
            <w:pPr>
              <w:tabs>
                <w:tab w:val="left" w:pos="567"/>
              </w:tabs>
              <w:rPr>
                <w:sz w:val="18"/>
                <w:szCs w:val="18"/>
              </w:rPr>
            </w:pPr>
            <w:r w:rsidRPr="00FB4ED9">
              <w:rPr>
                <w:sz w:val="18"/>
                <w:szCs w:val="18"/>
              </w:rPr>
              <w:t>2</w:t>
            </w:r>
          </w:p>
        </w:tc>
        <w:tc>
          <w:tcPr>
            <w:tcW w:w="1051" w:type="pct"/>
          </w:tcPr>
          <w:p w14:paraId="09C83346" w14:textId="77777777" w:rsidR="00530DE2" w:rsidRPr="00FB4ED9" w:rsidRDefault="00530DE2" w:rsidP="00530DE2">
            <w:pPr>
              <w:tabs>
                <w:tab w:val="left" w:pos="567"/>
              </w:tabs>
              <w:ind w:left="-42"/>
              <w:jc w:val="right"/>
              <w:rPr>
                <w:sz w:val="18"/>
                <w:szCs w:val="18"/>
              </w:rPr>
            </w:pPr>
            <w:r w:rsidRPr="00FB4ED9">
              <w:rPr>
                <w:sz w:val="18"/>
                <w:szCs w:val="18"/>
              </w:rPr>
              <w:t xml:space="preserve">Implementation of capacity building activities: </w:t>
            </w:r>
          </w:p>
          <w:p w14:paraId="6063AF37" w14:textId="77777777" w:rsidR="00530DE2" w:rsidRPr="00FB4ED9" w:rsidRDefault="00530DE2" w:rsidP="00471189">
            <w:pPr>
              <w:pStyle w:val="ListParagraph"/>
              <w:numPr>
                <w:ilvl w:val="0"/>
                <w:numId w:val="101"/>
              </w:numPr>
              <w:tabs>
                <w:tab w:val="left" w:pos="567"/>
              </w:tabs>
              <w:spacing w:before="0" w:after="0"/>
              <w:ind w:left="318"/>
              <w:jc w:val="right"/>
              <w:rPr>
                <w:sz w:val="18"/>
                <w:szCs w:val="18"/>
              </w:rPr>
            </w:pPr>
            <w:r w:rsidRPr="00FB4ED9">
              <w:rPr>
                <w:sz w:val="18"/>
                <w:szCs w:val="18"/>
              </w:rPr>
              <w:t>More than 80% of capacity building activities included in the capacity building plan successfully completed</w:t>
            </w:r>
          </w:p>
          <w:p w14:paraId="6B45B6F2" w14:textId="77777777" w:rsidR="00530DE2" w:rsidRPr="00FB4ED9" w:rsidRDefault="00530DE2" w:rsidP="00471189">
            <w:pPr>
              <w:pStyle w:val="ListParagraph"/>
              <w:numPr>
                <w:ilvl w:val="0"/>
                <w:numId w:val="101"/>
              </w:numPr>
              <w:tabs>
                <w:tab w:val="left" w:pos="567"/>
              </w:tabs>
              <w:spacing w:before="0" w:after="0"/>
              <w:ind w:left="318"/>
              <w:jc w:val="right"/>
              <w:rPr>
                <w:sz w:val="18"/>
                <w:szCs w:val="18"/>
              </w:rPr>
            </w:pPr>
            <w:r w:rsidRPr="00FB4ED9">
              <w:rPr>
                <w:sz w:val="18"/>
                <w:szCs w:val="18"/>
              </w:rPr>
              <w:t>More than 80% of the funds budgeted in the capacity building plan are utilized</w:t>
            </w:r>
          </w:p>
          <w:p w14:paraId="6C885AFF" w14:textId="77777777" w:rsidR="00530DE2" w:rsidRPr="00FB4ED9" w:rsidRDefault="00530DE2" w:rsidP="00530DE2">
            <w:pPr>
              <w:tabs>
                <w:tab w:val="left" w:pos="567"/>
              </w:tabs>
              <w:jc w:val="right"/>
              <w:rPr>
                <w:sz w:val="18"/>
                <w:szCs w:val="18"/>
              </w:rPr>
            </w:pPr>
            <w:r w:rsidRPr="00FB4ED9">
              <w:rPr>
                <w:sz w:val="18"/>
                <w:szCs w:val="18"/>
              </w:rPr>
              <w:t>If all above satisfied, then 1 point.</w:t>
            </w:r>
          </w:p>
          <w:p w14:paraId="4617D6DB" w14:textId="77777777" w:rsidR="00530DE2" w:rsidRPr="00FB4ED9" w:rsidRDefault="00530DE2" w:rsidP="00530DE2">
            <w:pPr>
              <w:tabs>
                <w:tab w:val="left" w:pos="567"/>
              </w:tabs>
              <w:jc w:val="right"/>
              <w:rPr>
                <w:sz w:val="18"/>
                <w:szCs w:val="18"/>
              </w:rPr>
            </w:pPr>
          </w:p>
          <w:p w14:paraId="1B9A70E5" w14:textId="77777777" w:rsidR="00530DE2" w:rsidRPr="00FB4ED9" w:rsidRDefault="00530DE2" w:rsidP="00530DE2">
            <w:pPr>
              <w:tabs>
                <w:tab w:val="left" w:pos="567"/>
              </w:tabs>
              <w:jc w:val="right"/>
              <w:rPr>
                <w:sz w:val="18"/>
                <w:szCs w:val="18"/>
              </w:rPr>
            </w:pPr>
          </w:p>
        </w:tc>
        <w:tc>
          <w:tcPr>
            <w:tcW w:w="325" w:type="pct"/>
          </w:tcPr>
          <w:p w14:paraId="0EE9B2CC" w14:textId="77777777" w:rsidR="00530DE2" w:rsidRPr="00FB4ED9" w:rsidRDefault="00530DE2" w:rsidP="00530DE2">
            <w:pPr>
              <w:jc w:val="center"/>
              <w:rPr>
                <w:sz w:val="18"/>
                <w:szCs w:val="18"/>
              </w:rPr>
            </w:pPr>
            <w:r w:rsidRPr="00FB4ED9">
              <w:rPr>
                <w:sz w:val="18"/>
                <w:szCs w:val="18"/>
              </w:rPr>
              <w:t xml:space="preserve">Prior </w:t>
            </w:r>
          </w:p>
        </w:tc>
        <w:tc>
          <w:tcPr>
            <w:tcW w:w="138" w:type="pct"/>
          </w:tcPr>
          <w:p w14:paraId="367CF907" w14:textId="77777777" w:rsidR="00530DE2" w:rsidRPr="00FB4ED9" w:rsidRDefault="00530DE2" w:rsidP="00530DE2">
            <w:pPr>
              <w:jc w:val="center"/>
              <w:rPr>
                <w:sz w:val="18"/>
                <w:szCs w:val="18"/>
              </w:rPr>
            </w:pPr>
          </w:p>
        </w:tc>
        <w:tc>
          <w:tcPr>
            <w:tcW w:w="138" w:type="pct"/>
          </w:tcPr>
          <w:p w14:paraId="736A4EDE" w14:textId="77777777" w:rsidR="00530DE2" w:rsidRPr="00FB4ED9" w:rsidRDefault="00530DE2" w:rsidP="00530DE2">
            <w:pPr>
              <w:jc w:val="center"/>
              <w:rPr>
                <w:sz w:val="18"/>
                <w:szCs w:val="18"/>
              </w:rPr>
            </w:pPr>
          </w:p>
        </w:tc>
        <w:tc>
          <w:tcPr>
            <w:tcW w:w="110" w:type="pct"/>
          </w:tcPr>
          <w:p w14:paraId="506085DF" w14:textId="77777777" w:rsidR="00530DE2" w:rsidRPr="00FB4ED9" w:rsidRDefault="00530DE2" w:rsidP="00530DE2">
            <w:pPr>
              <w:jc w:val="center"/>
              <w:rPr>
                <w:sz w:val="18"/>
                <w:szCs w:val="18"/>
              </w:rPr>
            </w:pPr>
            <w:r w:rsidRPr="00FB4ED9">
              <w:rPr>
                <w:sz w:val="18"/>
                <w:szCs w:val="18"/>
              </w:rPr>
              <w:t>1</w:t>
            </w:r>
          </w:p>
        </w:tc>
        <w:tc>
          <w:tcPr>
            <w:tcW w:w="1586" w:type="pct"/>
          </w:tcPr>
          <w:p w14:paraId="35617111" w14:textId="38ED2D28" w:rsidR="00C91F6F" w:rsidRPr="00C91F6F" w:rsidRDefault="00530DE2" w:rsidP="00C91F6F">
            <w:pPr>
              <w:spacing w:before="0" w:after="0"/>
              <w:rPr>
                <w:sz w:val="18"/>
                <w:szCs w:val="18"/>
                <w:highlight w:val="yellow"/>
              </w:rPr>
            </w:pPr>
            <w:r w:rsidRPr="00C91F6F">
              <w:rPr>
                <w:sz w:val="18"/>
                <w:szCs w:val="18"/>
              </w:rPr>
              <w:t>1. Capacity building plans</w:t>
            </w:r>
            <w:r w:rsidR="00C91F6F" w:rsidRPr="00C91F6F">
              <w:rPr>
                <w:sz w:val="18"/>
                <w:szCs w:val="18"/>
              </w:rPr>
              <w:t xml:space="preserve">. </w:t>
            </w:r>
          </w:p>
          <w:p w14:paraId="71A62285" w14:textId="77777777" w:rsidR="00530DE2" w:rsidRPr="00FB4ED9" w:rsidRDefault="00530DE2" w:rsidP="00530DE2">
            <w:pPr>
              <w:rPr>
                <w:sz w:val="18"/>
                <w:szCs w:val="18"/>
              </w:rPr>
            </w:pPr>
            <w:r w:rsidRPr="00FB4ED9">
              <w:rPr>
                <w:sz w:val="18"/>
                <w:szCs w:val="18"/>
              </w:rPr>
              <w:t>2. Execution and reporting on capacity building</w:t>
            </w:r>
          </w:p>
          <w:p w14:paraId="0D8742FA" w14:textId="77777777" w:rsidR="00530DE2" w:rsidRPr="00FB4ED9" w:rsidRDefault="00530DE2" w:rsidP="00530DE2">
            <w:pPr>
              <w:rPr>
                <w:sz w:val="18"/>
                <w:szCs w:val="18"/>
              </w:rPr>
            </w:pPr>
            <w:r w:rsidRPr="00FB4ED9">
              <w:rPr>
                <w:sz w:val="18"/>
                <w:szCs w:val="18"/>
              </w:rPr>
              <w:t>3. Annual financial statements.</w:t>
            </w:r>
          </w:p>
        </w:tc>
        <w:tc>
          <w:tcPr>
            <w:tcW w:w="614" w:type="pct"/>
          </w:tcPr>
          <w:p w14:paraId="192131A3" w14:textId="0D9D026F" w:rsidR="00530DE2" w:rsidRPr="001D5418" w:rsidRDefault="00530DE2" w:rsidP="00530DE2">
            <w:pPr>
              <w:spacing w:before="40" w:after="40"/>
              <w:rPr>
                <w:sz w:val="18"/>
                <w:szCs w:val="18"/>
              </w:rPr>
            </w:pPr>
            <w:r w:rsidRPr="001D5418">
              <w:rPr>
                <w:sz w:val="18"/>
                <w:szCs w:val="18"/>
              </w:rPr>
              <w:t xml:space="preserve">To ensure that planning is </w:t>
            </w:r>
            <w:r w:rsidR="0090481B" w:rsidRPr="001D5418">
              <w:rPr>
                <w:sz w:val="18"/>
                <w:szCs w:val="18"/>
              </w:rPr>
              <w:t>realistic,</w:t>
            </w:r>
            <w:r w:rsidRPr="001D5418">
              <w:rPr>
                <w:sz w:val="18"/>
                <w:szCs w:val="18"/>
              </w:rPr>
              <w:t xml:space="preserve"> and activities are implemented. </w:t>
            </w:r>
          </w:p>
        </w:tc>
        <w:tc>
          <w:tcPr>
            <w:tcW w:w="652" w:type="pct"/>
          </w:tcPr>
          <w:p w14:paraId="7DEA1F89" w14:textId="77777777" w:rsidR="00251709" w:rsidRPr="0090481B" w:rsidRDefault="00251709" w:rsidP="00251709">
            <w:pPr>
              <w:spacing w:before="0" w:after="0"/>
              <w:rPr>
                <w:sz w:val="18"/>
                <w:szCs w:val="18"/>
              </w:rPr>
            </w:pPr>
            <w:r w:rsidRPr="0090481B">
              <w:rPr>
                <w:sz w:val="18"/>
                <w:szCs w:val="18"/>
              </w:rPr>
              <w:t xml:space="preserve">Revised capacity building plan in the revised CIP accepted provided it was approved </w:t>
            </w:r>
            <w:r w:rsidRPr="0090481B">
              <w:rPr>
                <w:b/>
                <w:bCs/>
                <w:sz w:val="18"/>
                <w:szCs w:val="18"/>
              </w:rPr>
              <w:t>on or before April 30, 2020</w:t>
            </w:r>
            <w:r w:rsidRPr="0090481B">
              <w:rPr>
                <w:sz w:val="18"/>
                <w:szCs w:val="18"/>
              </w:rPr>
              <w:t>. Only applies to 3</w:t>
            </w:r>
            <w:r w:rsidRPr="0090481B">
              <w:rPr>
                <w:sz w:val="18"/>
                <w:szCs w:val="18"/>
                <w:vertAlign w:val="superscript"/>
              </w:rPr>
              <w:t>rd</w:t>
            </w:r>
            <w:r w:rsidRPr="0090481B">
              <w:rPr>
                <w:sz w:val="18"/>
                <w:szCs w:val="18"/>
              </w:rPr>
              <w:t xml:space="preserve"> APA</w:t>
            </w:r>
          </w:p>
          <w:p w14:paraId="2979F243" w14:textId="77777777" w:rsidR="00530DE2" w:rsidRPr="0090481B" w:rsidRDefault="00530DE2" w:rsidP="00530DE2">
            <w:pPr>
              <w:spacing w:before="40" w:after="40"/>
              <w:rPr>
                <w:sz w:val="18"/>
                <w:szCs w:val="18"/>
              </w:rPr>
            </w:pPr>
          </w:p>
        </w:tc>
      </w:tr>
      <w:tr w:rsidR="00530DE2" w:rsidRPr="001D5418" w14:paraId="52211A4A" w14:textId="77777777" w:rsidTr="00510D8B">
        <w:trPr>
          <w:cantSplit/>
          <w:trHeight w:val="332"/>
        </w:trPr>
        <w:tc>
          <w:tcPr>
            <w:tcW w:w="148" w:type="pct"/>
            <w:shd w:val="clear" w:color="auto" w:fill="FBD4B4" w:themeFill="accent6" w:themeFillTint="66"/>
            <w:vAlign w:val="center"/>
          </w:tcPr>
          <w:p w14:paraId="7DE2152C" w14:textId="77777777" w:rsidR="00530DE2" w:rsidRPr="00FB4ED9" w:rsidRDefault="00530DE2" w:rsidP="00530DE2">
            <w:pPr>
              <w:tabs>
                <w:tab w:val="left" w:pos="567"/>
              </w:tabs>
              <w:ind w:right="-73"/>
              <w:rPr>
                <w:b/>
                <w:sz w:val="18"/>
                <w:szCs w:val="18"/>
              </w:rPr>
            </w:pPr>
            <w:r w:rsidRPr="00FB4ED9">
              <w:rPr>
                <w:b/>
                <w:sz w:val="18"/>
                <w:szCs w:val="18"/>
              </w:rPr>
              <w:t>2.2.</w:t>
            </w:r>
          </w:p>
        </w:tc>
        <w:tc>
          <w:tcPr>
            <w:tcW w:w="107" w:type="pct"/>
            <w:shd w:val="clear" w:color="auto" w:fill="FBD4B4" w:themeFill="accent6" w:themeFillTint="66"/>
            <w:vAlign w:val="center"/>
          </w:tcPr>
          <w:p w14:paraId="6553446D" w14:textId="77777777" w:rsidR="00530DE2" w:rsidRPr="00FB4ED9" w:rsidRDefault="00530DE2" w:rsidP="00530DE2">
            <w:pPr>
              <w:tabs>
                <w:tab w:val="left" w:pos="567"/>
              </w:tabs>
              <w:rPr>
                <w:b/>
                <w:sz w:val="18"/>
                <w:szCs w:val="18"/>
              </w:rPr>
            </w:pPr>
          </w:p>
        </w:tc>
        <w:tc>
          <w:tcPr>
            <w:tcW w:w="131" w:type="pct"/>
            <w:shd w:val="clear" w:color="auto" w:fill="FBD4B4" w:themeFill="accent6" w:themeFillTint="66"/>
            <w:vAlign w:val="center"/>
          </w:tcPr>
          <w:p w14:paraId="4674E4C9" w14:textId="77777777" w:rsidR="00530DE2" w:rsidRPr="00FB4ED9" w:rsidRDefault="00530DE2" w:rsidP="00530DE2">
            <w:pPr>
              <w:tabs>
                <w:tab w:val="left" w:pos="567"/>
              </w:tabs>
              <w:rPr>
                <w:b/>
                <w:sz w:val="18"/>
                <w:szCs w:val="18"/>
              </w:rPr>
            </w:pPr>
          </w:p>
        </w:tc>
        <w:tc>
          <w:tcPr>
            <w:tcW w:w="1051" w:type="pct"/>
            <w:shd w:val="clear" w:color="auto" w:fill="FBD4B4" w:themeFill="accent6" w:themeFillTint="66"/>
            <w:vAlign w:val="center"/>
          </w:tcPr>
          <w:p w14:paraId="0D79CF09" w14:textId="77777777" w:rsidR="00530DE2" w:rsidRPr="00FB4ED9" w:rsidRDefault="00530DE2" w:rsidP="00530DE2">
            <w:pPr>
              <w:keepNext/>
              <w:tabs>
                <w:tab w:val="left" w:pos="567"/>
              </w:tabs>
              <w:ind w:firstLine="361"/>
              <w:rPr>
                <w:rFonts w:eastAsia="Times New Roman"/>
                <w:b/>
                <w:sz w:val="18"/>
                <w:szCs w:val="18"/>
                <w:lang w:val="en-GB" w:eastAsia="en-GB"/>
              </w:rPr>
            </w:pPr>
            <w:r w:rsidRPr="00FB4ED9">
              <w:rPr>
                <w:b/>
                <w:sz w:val="18"/>
                <w:szCs w:val="18"/>
              </w:rPr>
              <w:t>Asset Management</w:t>
            </w:r>
          </w:p>
        </w:tc>
        <w:tc>
          <w:tcPr>
            <w:tcW w:w="325" w:type="pct"/>
            <w:shd w:val="clear" w:color="auto" w:fill="FBD4B4" w:themeFill="accent6" w:themeFillTint="66"/>
            <w:vAlign w:val="center"/>
          </w:tcPr>
          <w:p w14:paraId="150841D9" w14:textId="77777777" w:rsidR="00530DE2" w:rsidRPr="00FB4ED9" w:rsidRDefault="00530DE2" w:rsidP="00530DE2">
            <w:pPr>
              <w:keepNext/>
              <w:ind w:firstLine="361"/>
              <w:jc w:val="center"/>
              <w:rPr>
                <w:b/>
                <w:sz w:val="18"/>
                <w:szCs w:val="18"/>
              </w:rPr>
            </w:pPr>
          </w:p>
        </w:tc>
        <w:tc>
          <w:tcPr>
            <w:tcW w:w="138" w:type="pct"/>
            <w:shd w:val="clear" w:color="auto" w:fill="FBD4B4" w:themeFill="accent6" w:themeFillTint="66"/>
            <w:vAlign w:val="center"/>
          </w:tcPr>
          <w:p w14:paraId="78D2D06F" w14:textId="77777777" w:rsidR="00530DE2" w:rsidRPr="00FB4ED9" w:rsidRDefault="00530DE2" w:rsidP="00530DE2">
            <w:pPr>
              <w:keepNext/>
              <w:ind w:firstLine="361"/>
              <w:jc w:val="center"/>
              <w:rPr>
                <w:rFonts w:eastAsia="Times New Roman"/>
                <w:b/>
                <w:sz w:val="18"/>
                <w:szCs w:val="18"/>
                <w:lang w:val="en-GB" w:eastAsia="en-GB"/>
              </w:rPr>
            </w:pPr>
            <w:r w:rsidRPr="00FB4ED9">
              <w:rPr>
                <w:b/>
                <w:sz w:val="18"/>
                <w:szCs w:val="18"/>
              </w:rPr>
              <w:t>110</w:t>
            </w:r>
          </w:p>
        </w:tc>
        <w:tc>
          <w:tcPr>
            <w:tcW w:w="138" w:type="pct"/>
            <w:shd w:val="clear" w:color="auto" w:fill="FBD4B4" w:themeFill="accent6" w:themeFillTint="66"/>
            <w:vAlign w:val="center"/>
          </w:tcPr>
          <w:p w14:paraId="4A9331C7" w14:textId="77777777" w:rsidR="00530DE2" w:rsidRPr="00FB4ED9" w:rsidRDefault="00530DE2" w:rsidP="00530DE2">
            <w:pPr>
              <w:keepNext/>
              <w:jc w:val="center"/>
              <w:rPr>
                <w:rFonts w:ascii="Times New Roman Bold" w:eastAsia="Times New Roman" w:hAnsi="Times New Roman Bold"/>
                <w:b/>
                <w:bCs/>
                <w:caps/>
                <w:sz w:val="18"/>
                <w:szCs w:val="18"/>
              </w:rPr>
            </w:pPr>
          </w:p>
        </w:tc>
        <w:tc>
          <w:tcPr>
            <w:tcW w:w="110" w:type="pct"/>
            <w:shd w:val="clear" w:color="auto" w:fill="FBD4B4" w:themeFill="accent6" w:themeFillTint="66"/>
            <w:vAlign w:val="center"/>
          </w:tcPr>
          <w:p w14:paraId="0BE97816" w14:textId="77777777" w:rsidR="00530DE2" w:rsidRPr="00FB4ED9" w:rsidRDefault="00530DE2" w:rsidP="00530DE2">
            <w:pPr>
              <w:keepNext/>
              <w:jc w:val="center"/>
              <w:rPr>
                <w:rFonts w:ascii="Times New Roman Bold" w:eastAsia="Times New Roman" w:hAnsi="Times New Roman Bold"/>
                <w:b/>
                <w:bCs/>
                <w:caps/>
                <w:sz w:val="18"/>
                <w:szCs w:val="18"/>
              </w:rPr>
            </w:pPr>
          </w:p>
        </w:tc>
        <w:tc>
          <w:tcPr>
            <w:tcW w:w="1586" w:type="pct"/>
            <w:shd w:val="clear" w:color="auto" w:fill="FBD4B4" w:themeFill="accent6" w:themeFillTint="66"/>
            <w:vAlign w:val="center"/>
          </w:tcPr>
          <w:p w14:paraId="16B0A0D6" w14:textId="77777777" w:rsidR="00530DE2" w:rsidRPr="00FB4ED9" w:rsidRDefault="00530DE2" w:rsidP="00530DE2">
            <w:pPr>
              <w:rPr>
                <w:b/>
                <w:sz w:val="18"/>
                <w:szCs w:val="18"/>
              </w:rPr>
            </w:pPr>
          </w:p>
        </w:tc>
        <w:tc>
          <w:tcPr>
            <w:tcW w:w="614" w:type="pct"/>
            <w:shd w:val="clear" w:color="auto" w:fill="FBD4B4" w:themeFill="accent6" w:themeFillTint="66"/>
            <w:vAlign w:val="center"/>
          </w:tcPr>
          <w:p w14:paraId="1116F81A" w14:textId="77777777" w:rsidR="00530DE2" w:rsidRPr="001D5418" w:rsidRDefault="00530DE2" w:rsidP="00530DE2">
            <w:pPr>
              <w:keepNext/>
              <w:rPr>
                <w:b/>
                <w:sz w:val="18"/>
                <w:szCs w:val="18"/>
              </w:rPr>
            </w:pPr>
          </w:p>
        </w:tc>
        <w:tc>
          <w:tcPr>
            <w:tcW w:w="652" w:type="pct"/>
            <w:shd w:val="clear" w:color="auto" w:fill="FBD4B4" w:themeFill="accent6" w:themeFillTint="66"/>
            <w:vAlign w:val="center"/>
          </w:tcPr>
          <w:p w14:paraId="3938C66D" w14:textId="77777777" w:rsidR="00530DE2" w:rsidRPr="001D5418" w:rsidRDefault="00530DE2" w:rsidP="00530DE2">
            <w:pPr>
              <w:keepNext/>
              <w:rPr>
                <w:b/>
                <w:sz w:val="18"/>
                <w:szCs w:val="18"/>
              </w:rPr>
            </w:pPr>
          </w:p>
        </w:tc>
      </w:tr>
      <w:tr w:rsidR="00530DE2" w:rsidRPr="001D5418" w14:paraId="5ED1EC86" w14:textId="77777777" w:rsidTr="00510D8B">
        <w:trPr>
          <w:cantSplit/>
        </w:trPr>
        <w:tc>
          <w:tcPr>
            <w:tcW w:w="148" w:type="pct"/>
            <w:shd w:val="clear" w:color="auto" w:fill="FFFFFF" w:themeFill="background1"/>
          </w:tcPr>
          <w:p w14:paraId="5AFA68CA" w14:textId="77777777" w:rsidR="00530DE2" w:rsidRPr="00FB4ED9" w:rsidRDefault="00530DE2" w:rsidP="00530DE2">
            <w:pPr>
              <w:tabs>
                <w:tab w:val="left" w:pos="567"/>
              </w:tabs>
              <w:rPr>
                <w:sz w:val="18"/>
                <w:szCs w:val="18"/>
              </w:rPr>
            </w:pPr>
          </w:p>
        </w:tc>
        <w:tc>
          <w:tcPr>
            <w:tcW w:w="107" w:type="pct"/>
            <w:shd w:val="clear" w:color="auto" w:fill="FFFFFF" w:themeFill="background1"/>
          </w:tcPr>
          <w:p w14:paraId="5392FA67" w14:textId="77777777" w:rsidR="00530DE2" w:rsidRPr="00FB4ED9" w:rsidRDefault="00530DE2" w:rsidP="00530DE2">
            <w:pPr>
              <w:tabs>
                <w:tab w:val="left" w:pos="567"/>
              </w:tabs>
              <w:rPr>
                <w:sz w:val="18"/>
                <w:szCs w:val="18"/>
              </w:rPr>
            </w:pPr>
            <w:r w:rsidRPr="00FB4ED9">
              <w:rPr>
                <w:sz w:val="18"/>
                <w:szCs w:val="18"/>
              </w:rPr>
              <w:t>1</w:t>
            </w:r>
          </w:p>
        </w:tc>
        <w:tc>
          <w:tcPr>
            <w:tcW w:w="131" w:type="pct"/>
            <w:shd w:val="clear" w:color="auto" w:fill="FFFFFF" w:themeFill="background1"/>
          </w:tcPr>
          <w:p w14:paraId="489D2645" w14:textId="77777777" w:rsidR="00530DE2" w:rsidRPr="00FB4ED9" w:rsidRDefault="00530DE2" w:rsidP="00530DE2">
            <w:pPr>
              <w:tabs>
                <w:tab w:val="left" w:pos="567"/>
              </w:tabs>
              <w:rPr>
                <w:sz w:val="18"/>
                <w:szCs w:val="18"/>
              </w:rPr>
            </w:pPr>
          </w:p>
        </w:tc>
        <w:tc>
          <w:tcPr>
            <w:tcW w:w="1051" w:type="pct"/>
            <w:shd w:val="clear" w:color="auto" w:fill="FFFFFF" w:themeFill="background1"/>
          </w:tcPr>
          <w:p w14:paraId="4FD211A3" w14:textId="77777777" w:rsidR="00530DE2" w:rsidRPr="00FB4ED9" w:rsidRDefault="00530DE2" w:rsidP="00530DE2">
            <w:pPr>
              <w:keepNext/>
              <w:tabs>
                <w:tab w:val="left" w:pos="567"/>
              </w:tabs>
              <w:ind w:left="247"/>
              <w:rPr>
                <w:sz w:val="18"/>
                <w:szCs w:val="18"/>
              </w:rPr>
            </w:pPr>
            <w:r w:rsidRPr="00FB4ED9">
              <w:rPr>
                <w:sz w:val="18"/>
                <w:szCs w:val="18"/>
              </w:rPr>
              <w:t>Asset Management Plan prepared and updated</w:t>
            </w:r>
            <w:r w:rsidRPr="00FB4ED9">
              <w:rPr>
                <w:rStyle w:val="FootnoteReference"/>
                <w:sz w:val="18"/>
                <w:szCs w:val="18"/>
              </w:rPr>
              <w:footnoteReference w:id="15"/>
            </w:r>
          </w:p>
        </w:tc>
        <w:tc>
          <w:tcPr>
            <w:tcW w:w="325" w:type="pct"/>
            <w:shd w:val="clear" w:color="auto" w:fill="FFFFFF" w:themeFill="background1"/>
          </w:tcPr>
          <w:p w14:paraId="48FB7B9F" w14:textId="77777777" w:rsidR="00530DE2" w:rsidRPr="00FB4ED9" w:rsidRDefault="00530DE2" w:rsidP="00530DE2">
            <w:pPr>
              <w:keepNext/>
              <w:ind w:firstLine="361"/>
              <w:jc w:val="center"/>
              <w:rPr>
                <w:sz w:val="18"/>
                <w:szCs w:val="18"/>
              </w:rPr>
            </w:pPr>
          </w:p>
        </w:tc>
        <w:tc>
          <w:tcPr>
            <w:tcW w:w="138" w:type="pct"/>
            <w:shd w:val="clear" w:color="auto" w:fill="FFFFFF" w:themeFill="background1"/>
          </w:tcPr>
          <w:p w14:paraId="72C261B1" w14:textId="77777777" w:rsidR="00530DE2" w:rsidRPr="00FB4ED9" w:rsidRDefault="00530DE2" w:rsidP="00530DE2">
            <w:pPr>
              <w:keepNext/>
              <w:ind w:firstLine="361"/>
              <w:jc w:val="center"/>
              <w:rPr>
                <w:sz w:val="18"/>
                <w:szCs w:val="18"/>
              </w:rPr>
            </w:pPr>
          </w:p>
        </w:tc>
        <w:tc>
          <w:tcPr>
            <w:tcW w:w="138" w:type="pct"/>
            <w:shd w:val="clear" w:color="auto" w:fill="FFFFFF" w:themeFill="background1"/>
          </w:tcPr>
          <w:p w14:paraId="262AC8D3" w14:textId="77777777" w:rsidR="00530DE2" w:rsidRPr="00FB4ED9" w:rsidRDefault="00530DE2" w:rsidP="00530DE2">
            <w:pPr>
              <w:keepNext/>
              <w:jc w:val="center"/>
              <w:rPr>
                <w:rFonts w:ascii="Times New Roman Bold" w:eastAsia="Times New Roman" w:hAnsi="Times New Roman Bold"/>
                <w:b/>
                <w:bCs/>
                <w:caps/>
                <w:sz w:val="18"/>
                <w:szCs w:val="18"/>
              </w:rPr>
            </w:pPr>
            <w:r w:rsidRPr="00FB4ED9">
              <w:rPr>
                <w:rFonts w:ascii="Times New Roman Bold" w:eastAsia="Times New Roman" w:hAnsi="Times New Roman Bold"/>
                <w:b/>
                <w:bCs/>
                <w:caps/>
                <w:sz w:val="18"/>
                <w:szCs w:val="18"/>
              </w:rPr>
              <w:t>10</w:t>
            </w:r>
          </w:p>
        </w:tc>
        <w:tc>
          <w:tcPr>
            <w:tcW w:w="110" w:type="pct"/>
            <w:shd w:val="clear" w:color="auto" w:fill="FFFFFF" w:themeFill="background1"/>
          </w:tcPr>
          <w:p w14:paraId="52671481" w14:textId="77777777" w:rsidR="00530DE2" w:rsidRPr="00FB4ED9" w:rsidRDefault="00530DE2" w:rsidP="00530DE2">
            <w:pPr>
              <w:keepNext/>
              <w:jc w:val="center"/>
              <w:rPr>
                <w:rFonts w:ascii="Times New Roman Bold" w:eastAsia="Times New Roman" w:hAnsi="Times New Roman Bold"/>
                <w:bCs/>
                <w:caps/>
                <w:sz w:val="18"/>
                <w:szCs w:val="18"/>
              </w:rPr>
            </w:pPr>
          </w:p>
        </w:tc>
        <w:tc>
          <w:tcPr>
            <w:tcW w:w="1586" w:type="pct"/>
            <w:shd w:val="clear" w:color="auto" w:fill="FFFFFF" w:themeFill="background1"/>
          </w:tcPr>
          <w:p w14:paraId="578A6823" w14:textId="77777777" w:rsidR="00530DE2" w:rsidRPr="00FB4ED9" w:rsidDel="00533A95" w:rsidRDefault="00530DE2" w:rsidP="00530DE2">
            <w:pPr>
              <w:rPr>
                <w:sz w:val="18"/>
                <w:szCs w:val="18"/>
              </w:rPr>
            </w:pPr>
          </w:p>
        </w:tc>
        <w:tc>
          <w:tcPr>
            <w:tcW w:w="614" w:type="pct"/>
            <w:shd w:val="clear" w:color="auto" w:fill="FFFFFF" w:themeFill="background1"/>
          </w:tcPr>
          <w:p w14:paraId="73C9E74B" w14:textId="77777777" w:rsidR="00530DE2" w:rsidRPr="001D5418" w:rsidRDefault="00530DE2" w:rsidP="00530DE2">
            <w:pPr>
              <w:keepNext/>
              <w:rPr>
                <w:sz w:val="18"/>
                <w:szCs w:val="18"/>
              </w:rPr>
            </w:pPr>
            <w:r w:rsidRPr="001D5418">
              <w:rPr>
                <w:sz w:val="18"/>
                <w:szCs w:val="18"/>
              </w:rPr>
              <w:t>To strengthen the management of ULG assets - infrastructure and facilities.</w:t>
            </w:r>
          </w:p>
        </w:tc>
        <w:tc>
          <w:tcPr>
            <w:tcW w:w="652" w:type="pct"/>
            <w:shd w:val="clear" w:color="auto" w:fill="FFFFFF" w:themeFill="background1"/>
          </w:tcPr>
          <w:p w14:paraId="23BB2D9F" w14:textId="77777777" w:rsidR="00530DE2" w:rsidRPr="001D5418" w:rsidRDefault="00530DE2" w:rsidP="00530DE2">
            <w:pPr>
              <w:keepNext/>
              <w:spacing w:before="40" w:after="40"/>
              <w:rPr>
                <w:sz w:val="18"/>
                <w:szCs w:val="18"/>
              </w:rPr>
            </w:pPr>
          </w:p>
        </w:tc>
      </w:tr>
      <w:tr w:rsidR="00530DE2" w:rsidRPr="001D5418" w14:paraId="31D9AA14" w14:textId="77777777" w:rsidTr="00510D8B">
        <w:tc>
          <w:tcPr>
            <w:tcW w:w="148" w:type="pct"/>
          </w:tcPr>
          <w:p w14:paraId="366BC0A0" w14:textId="77777777" w:rsidR="00530DE2" w:rsidRPr="00FB4ED9" w:rsidRDefault="00530DE2" w:rsidP="00530DE2">
            <w:pPr>
              <w:tabs>
                <w:tab w:val="left" w:pos="567"/>
              </w:tabs>
              <w:rPr>
                <w:sz w:val="18"/>
                <w:szCs w:val="18"/>
              </w:rPr>
            </w:pPr>
          </w:p>
        </w:tc>
        <w:tc>
          <w:tcPr>
            <w:tcW w:w="107" w:type="pct"/>
          </w:tcPr>
          <w:p w14:paraId="5EC97BD6" w14:textId="77777777" w:rsidR="00530DE2" w:rsidRPr="00FB4ED9" w:rsidRDefault="00530DE2" w:rsidP="00530DE2">
            <w:pPr>
              <w:tabs>
                <w:tab w:val="left" w:pos="567"/>
              </w:tabs>
              <w:rPr>
                <w:sz w:val="18"/>
                <w:szCs w:val="18"/>
              </w:rPr>
            </w:pPr>
          </w:p>
        </w:tc>
        <w:tc>
          <w:tcPr>
            <w:tcW w:w="131" w:type="pct"/>
          </w:tcPr>
          <w:p w14:paraId="72A0A60B" w14:textId="77777777" w:rsidR="00530DE2" w:rsidRPr="00FB4ED9" w:rsidRDefault="00530DE2" w:rsidP="00530DE2">
            <w:pPr>
              <w:tabs>
                <w:tab w:val="left" w:pos="567"/>
              </w:tabs>
              <w:rPr>
                <w:sz w:val="18"/>
                <w:szCs w:val="18"/>
              </w:rPr>
            </w:pPr>
            <w:r w:rsidRPr="00FB4ED9">
              <w:rPr>
                <w:sz w:val="18"/>
                <w:szCs w:val="18"/>
              </w:rPr>
              <w:t>1</w:t>
            </w:r>
          </w:p>
        </w:tc>
        <w:tc>
          <w:tcPr>
            <w:tcW w:w="1051" w:type="pct"/>
          </w:tcPr>
          <w:p w14:paraId="180EE404" w14:textId="77777777" w:rsidR="00530DE2" w:rsidRPr="00FB4ED9" w:rsidRDefault="00530DE2" w:rsidP="00530DE2">
            <w:pPr>
              <w:tabs>
                <w:tab w:val="left" w:pos="567"/>
              </w:tabs>
              <w:ind w:left="284"/>
              <w:jc w:val="right"/>
              <w:rPr>
                <w:sz w:val="18"/>
                <w:szCs w:val="18"/>
              </w:rPr>
            </w:pPr>
            <w:r w:rsidRPr="00FB4ED9">
              <w:rPr>
                <w:sz w:val="18"/>
                <w:szCs w:val="18"/>
              </w:rPr>
              <w:t>Asset inventory</w:t>
            </w:r>
            <w:r w:rsidRPr="00FB4ED9">
              <w:rPr>
                <w:rStyle w:val="FootnoteReference"/>
                <w:sz w:val="18"/>
                <w:szCs w:val="18"/>
              </w:rPr>
              <w:footnoteReference w:id="16"/>
            </w:r>
            <w:r w:rsidRPr="00FB4ED9">
              <w:rPr>
                <w:sz w:val="18"/>
                <w:szCs w:val="18"/>
              </w:rPr>
              <w:t xml:space="preserve"> updated as per Asset Management Manual featuring a tabular and spatial database of all infrastructure, with specification and characteristics, for all categories of assets of the cities as listed in the AMM </w:t>
            </w:r>
            <w:r w:rsidRPr="00FB4ED9">
              <w:rPr>
                <w:rStyle w:val="FootnoteReference"/>
                <w:sz w:val="18"/>
                <w:szCs w:val="18"/>
              </w:rPr>
              <w:footnoteReference w:id="17"/>
            </w:r>
          </w:p>
        </w:tc>
        <w:tc>
          <w:tcPr>
            <w:tcW w:w="325" w:type="pct"/>
          </w:tcPr>
          <w:p w14:paraId="0E4E3636" w14:textId="77777777" w:rsidR="00530DE2" w:rsidRPr="00FB4ED9" w:rsidRDefault="00530DE2" w:rsidP="00530DE2">
            <w:pPr>
              <w:jc w:val="center"/>
              <w:rPr>
                <w:sz w:val="18"/>
                <w:szCs w:val="18"/>
              </w:rPr>
            </w:pPr>
            <w:r w:rsidRPr="00FB4ED9">
              <w:rPr>
                <w:sz w:val="18"/>
                <w:szCs w:val="18"/>
              </w:rPr>
              <w:t>prior</w:t>
            </w:r>
          </w:p>
        </w:tc>
        <w:tc>
          <w:tcPr>
            <w:tcW w:w="138" w:type="pct"/>
          </w:tcPr>
          <w:p w14:paraId="69827767" w14:textId="77777777" w:rsidR="00530DE2" w:rsidRPr="00FB4ED9" w:rsidRDefault="00530DE2" w:rsidP="00530DE2">
            <w:pPr>
              <w:jc w:val="center"/>
              <w:rPr>
                <w:sz w:val="18"/>
                <w:szCs w:val="18"/>
              </w:rPr>
            </w:pPr>
          </w:p>
        </w:tc>
        <w:tc>
          <w:tcPr>
            <w:tcW w:w="138" w:type="pct"/>
          </w:tcPr>
          <w:p w14:paraId="4D2B96B0" w14:textId="77777777" w:rsidR="00530DE2" w:rsidRPr="00FB4ED9" w:rsidRDefault="00530DE2" w:rsidP="00530DE2">
            <w:pPr>
              <w:jc w:val="center"/>
              <w:rPr>
                <w:sz w:val="18"/>
                <w:szCs w:val="18"/>
              </w:rPr>
            </w:pPr>
          </w:p>
        </w:tc>
        <w:tc>
          <w:tcPr>
            <w:tcW w:w="110" w:type="pct"/>
          </w:tcPr>
          <w:p w14:paraId="1C40C9D6" w14:textId="77777777" w:rsidR="00530DE2" w:rsidRPr="00FB4ED9" w:rsidRDefault="00530DE2" w:rsidP="00530DE2">
            <w:pPr>
              <w:jc w:val="center"/>
              <w:rPr>
                <w:sz w:val="18"/>
                <w:szCs w:val="18"/>
              </w:rPr>
            </w:pPr>
            <w:r w:rsidRPr="00FB4ED9">
              <w:rPr>
                <w:sz w:val="18"/>
                <w:szCs w:val="18"/>
              </w:rPr>
              <w:t>4</w:t>
            </w:r>
          </w:p>
        </w:tc>
        <w:tc>
          <w:tcPr>
            <w:tcW w:w="1586" w:type="pct"/>
          </w:tcPr>
          <w:p w14:paraId="7C8BDFCB" w14:textId="10760432" w:rsidR="00530DE2" w:rsidRPr="00FB4ED9" w:rsidRDefault="00530DE2" w:rsidP="00530DE2">
            <w:pPr>
              <w:keepNext/>
              <w:rPr>
                <w:sz w:val="18"/>
                <w:szCs w:val="18"/>
              </w:rPr>
            </w:pPr>
            <w:r w:rsidRPr="00FB4ED9">
              <w:rPr>
                <w:sz w:val="18"/>
                <w:szCs w:val="18"/>
              </w:rPr>
              <w:t xml:space="preserve">, Consolidated Asset Inventory updated, for </w:t>
            </w:r>
            <w:r>
              <w:rPr>
                <w:sz w:val="18"/>
                <w:szCs w:val="18"/>
              </w:rPr>
              <w:t xml:space="preserve">all infrastructure </w:t>
            </w:r>
            <w:r w:rsidRPr="00FB4ED9">
              <w:rPr>
                <w:sz w:val="18"/>
                <w:szCs w:val="18"/>
              </w:rPr>
              <w:t>categories of assets</w:t>
            </w:r>
            <w:r>
              <w:rPr>
                <w:sz w:val="18"/>
                <w:szCs w:val="18"/>
              </w:rPr>
              <w:t xml:space="preserve"> of the city</w:t>
            </w:r>
          </w:p>
          <w:p w14:paraId="1D1572C6" w14:textId="77777777" w:rsidR="00530DE2" w:rsidRDefault="00530DE2" w:rsidP="00530DE2">
            <w:pPr>
              <w:keepNext/>
              <w:rPr>
                <w:sz w:val="18"/>
                <w:szCs w:val="18"/>
              </w:rPr>
            </w:pPr>
            <w:r w:rsidRPr="00FB4ED9">
              <w:rPr>
                <w:sz w:val="18"/>
                <w:szCs w:val="18"/>
              </w:rPr>
              <w:t>for the last EFY as per the Asset Management Manual.</w:t>
            </w:r>
          </w:p>
          <w:p w14:paraId="7CEBE8D4" w14:textId="77777777" w:rsidR="00530DE2" w:rsidRPr="00FB4ED9" w:rsidRDefault="00530DE2" w:rsidP="00530DE2">
            <w:pPr>
              <w:rPr>
                <w:sz w:val="18"/>
                <w:szCs w:val="18"/>
              </w:rPr>
            </w:pPr>
            <w:r w:rsidRPr="00FB4ED9">
              <w:rPr>
                <w:sz w:val="18"/>
                <w:szCs w:val="18"/>
              </w:rPr>
              <w:t>1</w:t>
            </w:r>
            <w:r w:rsidRPr="00FE059A">
              <w:rPr>
                <w:sz w:val="18"/>
                <w:szCs w:val="18"/>
              </w:rPr>
              <w:t>st</w:t>
            </w:r>
            <w:r w:rsidRPr="00FB4ED9">
              <w:rPr>
                <w:sz w:val="18"/>
                <w:szCs w:val="18"/>
              </w:rPr>
              <w:t xml:space="preserve"> APA: EFY 2010 asset inventory (conducted during EFY 2010); </w:t>
            </w:r>
          </w:p>
          <w:p w14:paraId="01500C79" w14:textId="77777777" w:rsidR="00530DE2" w:rsidRPr="00FB4ED9" w:rsidRDefault="00530DE2" w:rsidP="00530DE2">
            <w:pPr>
              <w:rPr>
                <w:sz w:val="18"/>
                <w:szCs w:val="18"/>
              </w:rPr>
            </w:pPr>
            <w:r w:rsidRPr="00FB4ED9">
              <w:rPr>
                <w:sz w:val="18"/>
                <w:szCs w:val="18"/>
              </w:rPr>
              <w:t>2</w:t>
            </w:r>
            <w:r w:rsidRPr="00FE059A">
              <w:rPr>
                <w:sz w:val="18"/>
                <w:szCs w:val="18"/>
              </w:rPr>
              <w:t>nd</w:t>
            </w:r>
            <w:r w:rsidRPr="00FB4ED9">
              <w:rPr>
                <w:sz w:val="18"/>
                <w:szCs w:val="18"/>
              </w:rPr>
              <w:t xml:space="preserve"> APA: EFY 2011 asset inventory;</w:t>
            </w:r>
          </w:p>
          <w:p w14:paraId="76FB3061" w14:textId="77777777" w:rsidR="00530DE2" w:rsidRPr="00FB4ED9" w:rsidRDefault="00530DE2" w:rsidP="00530DE2">
            <w:pPr>
              <w:rPr>
                <w:sz w:val="18"/>
                <w:szCs w:val="18"/>
              </w:rPr>
            </w:pPr>
            <w:r w:rsidRPr="00FB4ED9">
              <w:rPr>
                <w:sz w:val="18"/>
                <w:szCs w:val="18"/>
              </w:rPr>
              <w:t>3</w:t>
            </w:r>
            <w:r w:rsidRPr="00FE059A">
              <w:rPr>
                <w:sz w:val="18"/>
                <w:szCs w:val="18"/>
              </w:rPr>
              <w:t>rd</w:t>
            </w:r>
            <w:r w:rsidRPr="00FB4ED9">
              <w:rPr>
                <w:sz w:val="18"/>
                <w:szCs w:val="18"/>
              </w:rPr>
              <w:t xml:space="preserve"> APA: EFY 2012 asset inventory;</w:t>
            </w:r>
          </w:p>
          <w:p w14:paraId="1D7C02CF" w14:textId="77777777" w:rsidR="00530DE2" w:rsidRPr="00FB4ED9" w:rsidRDefault="00530DE2" w:rsidP="00530DE2">
            <w:pPr>
              <w:rPr>
                <w:sz w:val="18"/>
                <w:szCs w:val="18"/>
              </w:rPr>
            </w:pPr>
            <w:r w:rsidRPr="00FB4ED9">
              <w:rPr>
                <w:sz w:val="18"/>
                <w:szCs w:val="18"/>
              </w:rPr>
              <w:t>4</w:t>
            </w:r>
            <w:r w:rsidRPr="00FE059A">
              <w:rPr>
                <w:sz w:val="18"/>
                <w:szCs w:val="18"/>
              </w:rPr>
              <w:t>th</w:t>
            </w:r>
            <w:r w:rsidRPr="00FB4ED9">
              <w:rPr>
                <w:sz w:val="18"/>
                <w:szCs w:val="18"/>
              </w:rPr>
              <w:t xml:space="preserve"> APA: EFY 2013 asset inventory;</w:t>
            </w:r>
          </w:p>
          <w:p w14:paraId="39849119" w14:textId="77777777" w:rsidR="00530DE2" w:rsidRDefault="00530DE2" w:rsidP="00530DE2">
            <w:pPr>
              <w:rPr>
                <w:sz w:val="18"/>
                <w:szCs w:val="18"/>
              </w:rPr>
            </w:pPr>
            <w:r w:rsidRPr="00FB4ED9">
              <w:rPr>
                <w:sz w:val="18"/>
                <w:szCs w:val="18"/>
              </w:rPr>
              <w:t>APA consultants are required to review and apply the latest Asset Management Manual (applicable for the year being reviewed) in their assessment.</w:t>
            </w:r>
          </w:p>
          <w:p w14:paraId="2DBF3404" w14:textId="77777777" w:rsidR="00530DE2" w:rsidRPr="00FE059A" w:rsidRDefault="00530DE2" w:rsidP="00530DE2">
            <w:pPr>
              <w:tabs>
                <w:tab w:val="left" w:pos="567"/>
              </w:tabs>
              <w:rPr>
                <w:sz w:val="18"/>
                <w:szCs w:val="18"/>
              </w:rPr>
            </w:pPr>
            <w:r w:rsidRPr="00FE059A">
              <w:rPr>
                <w:sz w:val="18"/>
                <w:szCs w:val="18"/>
              </w:rPr>
              <w:t>Parameters to be assessed.</w:t>
            </w:r>
          </w:p>
          <w:p w14:paraId="1B3B3F51" w14:textId="77777777" w:rsidR="00530DE2" w:rsidRDefault="00530DE2" w:rsidP="00530DE2">
            <w:pPr>
              <w:rPr>
                <w:sz w:val="18"/>
                <w:szCs w:val="18"/>
              </w:rPr>
            </w:pPr>
            <w:r w:rsidRPr="00FB4ED9">
              <w:rPr>
                <w:sz w:val="18"/>
                <w:szCs w:val="18"/>
              </w:rPr>
              <w:t xml:space="preserve">(i) </w:t>
            </w:r>
            <w:r>
              <w:rPr>
                <w:sz w:val="18"/>
                <w:szCs w:val="18"/>
              </w:rPr>
              <w:t>Realistic asset inventory baseline document of the ULG (This can be asset inventory baseline prepared by a consultant or ULGs own force);</w:t>
            </w:r>
          </w:p>
          <w:p w14:paraId="4AF8D34D" w14:textId="77777777" w:rsidR="00530DE2" w:rsidRDefault="00530DE2" w:rsidP="00530DE2">
            <w:pPr>
              <w:rPr>
                <w:sz w:val="18"/>
                <w:szCs w:val="18"/>
              </w:rPr>
            </w:pPr>
            <w:r>
              <w:rPr>
                <w:sz w:val="18"/>
                <w:szCs w:val="18"/>
              </w:rPr>
              <w:t xml:space="preserve">(ii) A complete inventory of assets </w:t>
            </w:r>
            <w:r w:rsidRPr="00FB4ED9">
              <w:rPr>
                <w:sz w:val="18"/>
                <w:szCs w:val="18"/>
              </w:rPr>
              <w:t>is</w:t>
            </w:r>
            <w:r>
              <w:rPr>
                <w:sz w:val="18"/>
                <w:szCs w:val="18"/>
              </w:rPr>
              <w:t xml:space="preserve"> conducted and recorded in backup sheets (hard copy)</w:t>
            </w:r>
            <w:r w:rsidRPr="00FB4ED9">
              <w:rPr>
                <w:sz w:val="18"/>
                <w:szCs w:val="18"/>
              </w:rPr>
              <w:t>;</w:t>
            </w:r>
          </w:p>
          <w:p w14:paraId="46CF18C0" w14:textId="77777777" w:rsidR="00530DE2" w:rsidRDefault="00530DE2" w:rsidP="00530DE2">
            <w:pPr>
              <w:rPr>
                <w:sz w:val="18"/>
                <w:szCs w:val="18"/>
              </w:rPr>
            </w:pPr>
            <w:r>
              <w:rPr>
                <w:sz w:val="18"/>
                <w:szCs w:val="18"/>
              </w:rPr>
              <w:t>(iii) The inventoried assets are correctly updated in the tabular data base (the updates in the inventory backup sheets, tabular data base and AMP should be in full harmony).</w:t>
            </w:r>
          </w:p>
          <w:p w14:paraId="11F5472F" w14:textId="77777777" w:rsidR="00530DE2" w:rsidRDefault="00530DE2" w:rsidP="00530DE2">
            <w:pPr>
              <w:rPr>
                <w:sz w:val="18"/>
                <w:szCs w:val="18"/>
              </w:rPr>
            </w:pPr>
            <w:r>
              <w:rPr>
                <w:sz w:val="18"/>
                <w:szCs w:val="18"/>
              </w:rPr>
              <w:t>(iv) All infrastructure assets are correctly updated in the spatial database (on the GIS Map).</w:t>
            </w:r>
          </w:p>
          <w:p w14:paraId="09B889DA" w14:textId="77777777" w:rsidR="00530DE2" w:rsidRPr="00FE059A" w:rsidRDefault="00530DE2" w:rsidP="00530DE2">
            <w:pPr>
              <w:ind w:left="160" w:hanging="160"/>
              <w:rPr>
                <w:sz w:val="18"/>
                <w:szCs w:val="18"/>
              </w:rPr>
            </w:pPr>
            <w:r w:rsidRPr="00FE059A">
              <w:rPr>
                <w:sz w:val="18"/>
                <w:szCs w:val="18"/>
              </w:rPr>
              <w:t>Evidences/documents to be assessed.</w:t>
            </w:r>
          </w:p>
          <w:p w14:paraId="078D3762" w14:textId="77777777" w:rsidR="00530DE2" w:rsidRDefault="00530DE2" w:rsidP="00530DE2">
            <w:pPr>
              <w:spacing w:before="0" w:after="0"/>
              <w:rPr>
                <w:sz w:val="18"/>
                <w:szCs w:val="18"/>
              </w:rPr>
            </w:pPr>
            <w:r w:rsidRPr="00FB4ED9">
              <w:rPr>
                <w:sz w:val="18"/>
                <w:szCs w:val="18"/>
              </w:rPr>
              <w:t xml:space="preserve">(i) </w:t>
            </w:r>
            <w:r>
              <w:rPr>
                <w:sz w:val="18"/>
                <w:szCs w:val="18"/>
              </w:rPr>
              <w:t>Asset inventory baseline;</w:t>
            </w:r>
          </w:p>
          <w:p w14:paraId="4F924D25" w14:textId="77777777" w:rsidR="00530DE2" w:rsidRDefault="00530DE2" w:rsidP="00530DE2">
            <w:pPr>
              <w:spacing w:before="0" w:after="0"/>
              <w:rPr>
                <w:sz w:val="18"/>
                <w:szCs w:val="18"/>
              </w:rPr>
            </w:pPr>
            <w:r>
              <w:rPr>
                <w:sz w:val="18"/>
                <w:szCs w:val="18"/>
              </w:rPr>
              <w:t>(ii) AMP of the previous year;</w:t>
            </w:r>
          </w:p>
          <w:p w14:paraId="3AA6542A" w14:textId="77777777" w:rsidR="00530DE2" w:rsidRDefault="00530DE2" w:rsidP="00530DE2">
            <w:pPr>
              <w:spacing w:before="0" w:after="0"/>
              <w:rPr>
                <w:sz w:val="18"/>
                <w:szCs w:val="18"/>
              </w:rPr>
            </w:pPr>
            <w:r>
              <w:rPr>
                <w:sz w:val="18"/>
                <w:szCs w:val="18"/>
              </w:rPr>
              <w:t>(iii) AMP of the year assessed;</w:t>
            </w:r>
          </w:p>
          <w:p w14:paraId="19F7B34A" w14:textId="77777777" w:rsidR="00530DE2" w:rsidRDefault="00530DE2" w:rsidP="00530DE2">
            <w:pPr>
              <w:spacing w:before="0" w:after="0"/>
              <w:rPr>
                <w:sz w:val="18"/>
                <w:szCs w:val="18"/>
              </w:rPr>
            </w:pPr>
            <w:r>
              <w:rPr>
                <w:sz w:val="18"/>
                <w:szCs w:val="18"/>
              </w:rPr>
              <w:t>(iv) Tabular and spatial data base;</w:t>
            </w:r>
          </w:p>
          <w:p w14:paraId="4EA5E42A" w14:textId="77777777" w:rsidR="00530DE2" w:rsidRDefault="00530DE2" w:rsidP="00530DE2">
            <w:pPr>
              <w:spacing w:before="0" w:after="0"/>
              <w:rPr>
                <w:sz w:val="18"/>
                <w:szCs w:val="18"/>
              </w:rPr>
            </w:pPr>
            <w:r>
              <w:rPr>
                <w:sz w:val="18"/>
                <w:szCs w:val="18"/>
              </w:rPr>
              <w:t xml:space="preserve">(v) </w:t>
            </w:r>
            <w:r w:rsidRPr="00FB4ED9">
              <w:rPr>
                <w:sz w:val="18"/>
                <w:szCs w:val="18"/>
              </w:rPr>
              <w:t>A</w:t>
            </w:r>
            <w:r>
              <w:rPr>
                <w:sz w:val="18"/>
                <w:szCs w:val="18"/>
              </w:rPr>
              <w:t>sset inventory backup sheets</w:t>
            </w:r>
            <w:r w:rsidRPr="00FB4ED9">
              <w:rPr>
                <w:sz w:val="18"/>
                <w:szCs w:val="18"/>
              </w:rPr>
              <w:t>.</w:t>
            </w:r>
          </w:p>
          <w:p w14:paraId="4D2F07A2" w14:textId="77777777" w:rsidR="00530DE2" w:rsidRDefault="00530DE2" w:rsidP="00530DE2">
            <w:pPr>
              <w:spacing w:before="0" w:after="0"/>
              <w:rPr>
                <w:sz w:val="18"/>
                <w:szCs w:val="18"/>
              </w:rPr>
            </w:pPr>
            <w:r w:rsidRPr="00FB4ED9">
              <w:rPr>
                <w:sz w:val="18"/>
                <w:szCs w:val="18"/>
              </w:rPr>
              <w:t>(</w:t>
            </w:r>
            <w:r>
              <w:rPr>
                <w:sz w:val="18"/>
                <w:szCs w:val="18"/>
              </w:rPr>
              <w:t>vi</w:t>
            </w:r>
            <w:r w:rsidRPr="00FB4ED9">
              <w:rPr>
                <w:sz w:val="18"/>
                <w:szCs w:val="18"/>
              </w:rPr>
              <w:t xml:space="preserve">) </w:t>
            </w:r>
            <w:r>
              <w:rPr>
                <w:sz w:val="18"/>
                <w:szCs w:val="18"/>
              </w:rPr>
              <w:t>M&amp;E reports and CIP of the ULG</w:t>
            </w:r>
            <w:r w:rsidRPr="00FB4ED9">
              <w:rPr>
                <w:sz w:val="18"/>
                <w:szCs w:val="18"/>
              </w:rPr>
              <w:t>.</w:t>
            </w:r>
          </w:p>
          <w:p w14:paraId="2044ACAB" w14:textId="77777777" w:rsidR="00530DE2" w:rsidRPr="00273B20" w:rsidRDefault="00530DE2" w:rsidP="00530DE2">
            <w:pPr>
              <w:spacing w:line="276" w:lineRule="auto"/>
              <w:rPr>
                <w:sz w:val="18"/>
                <w:szCs w:val="18"/>
              </w:rPr>
            </w:pPr>
            <w:r w:rsidRPr="00273B20">
              <w:rPr>
                <w:sz w:val="18"/>
                <w:szCs w:val="18"/>
              </w:rPr>
              <w:t xml:space="preserve">If </w:t>
            </w:r>
            <w:r>
              <w:rPr>
                <w:sz w:val="18"/>
                <w:szCs w:val="18"/>
              </w:rPr>
              <w:t>four</w:t>
            </w:r>
            <w:r w:rsidRPr="00273B20">
              <w:rPr>
                <w:sz w:val="18"/>
                <w:szCs w:val="18"/>
              </w:rPr>
              <w:t xml:space="preserve"> out of four satisfied, then </w:t>
            </w:r>
            <w:r>
              <w:rPr>
                <w:sz w:val="18"/>
                <w:szCs w:val="18"/>
              </w:rPr>
              <w:t>4</w:t>
            </w:r>
            <w:r w:rsidRPr="00273B20">
              <w:rPr>
                <w:sz w:val="18"/>
                <w:szCs w:val="18"/>
              </w:rPr>
              <w:t xml:space="preserve"> points.</w:t>
            </w:r>
          </w:p>
          <w:p w14:paraId="05A0D54C" w14:textId="77777777" w:rsidR="00530DE2" w:rsidRDefault="00530DE2" w:rsidP="00530DE2">
            <w:pPr>
              <w:spacing w:line="276" w:lineRule="auto"/>
              <w:rPr>
                <w:sz w:val="18"/>
                <w:szCs w:val="18"/>
              </w:rPr>
            </w:pPr>
            <w:r w:rsidRPr="00273B20">
              <w:rPr>
                <w:sz w:val="18"/>
                <w:szCs w:val="18"/>
              </w:rPr>
              <w:t>If t</w:t>
            </w:r>
            <w:r>
              <w:rPr>
                <w:sz w:val="18"/>
                <w:szCs w:val="18"/>
              </w:rPr>
              <w:t>hree</w:t>
            </w:r>
            <w:r w:rsidRPr="00273B20">
              <w:rPr>
                <w:sz w:val="18"/>
                <w:szCs w:val="18"/>
              </w:rPr>
              <w:t xml:space="preserve"> out of four satisfied, then </w:t>
            </w:r>
            <w:r>
              <w:rPr>
                <w:sz w:val="18"/>
                <w:szCs w:val="18"/>
              </w:rPr>
              <w:t>3</w:t>
            </w:r>
            <w:r w:rsidRPr="00273B20">
              <w:rPr>
                <w:sz w:val="18"/>
                <w:szCs w:val="18"/>
              </w:rPr>
              <w:t xml:space="preserve"> points.</w:t>
            </w:r>
          </w:p>
          <w:p w14:paraId="0623686E" w14:textId="77777777" w:rsidR="00530DE2" w:rsidRDefault="00530DE2" w:rsidP="00530DE2">
            <w:pPr>
              <w:spacing w:line="276" w:lineRule="auto"/>
              <w:rPr>
                <w:sz w:val="18"/>
                <w:szCs w:val="18"/>
              </w:rPr>
            </w:pPr>
            <w:r w:rsidRPr="00273B20">
              <w:rPr>
                <w:sz w:val="18"/>
                <w:szCs w:val="18"/>
              </w:rPr>
              <w:t>If t</w:t>
            </w:r>
            <w:r>
              <w:rPr>
                <w:sz w:val="18"/>
                <w:szCs w:val="18"/>
              </w:rPr>
              <w:t>wo</w:t>
            </w:r>
            <w:r w:rsidRPr="00273B20">
              <w:rPr>
                <w:sz w:val="18"/>
                <w:szCs w:val="18"/>
              </w:rPr>
              <w:t xml:space="preserve"> out of four satisfied, then </w:t>
            </w:r>
            <w:r>
              <w:rPr>
                <w:sz w:val="18"/>
                <w:szCs w:val="18"/>
              </w:rPr>
              <w:t>2</w:t>
            </w:r>
            <w:r w:rsidRPr="00273B20">
              <w:rPr>
                <w:sz w:val="18"/>
                <w:szCs w:val="18"/>
              </w:rPr>
              <w:t xml:space="preserve"> points.</w:t>
            </w:r>
          </w:p>
          <w:p w14:paraId="1769F0B2" w14:textId="77777777" w:rsidR="00530DE2" w:rsidRDefault="00530DE2" w:rsidP="00530DE2">
            <w:pPr>
              <w:spacing w:line="276" w:lineRule="auto"/>
              <w:rPr>
                <w:sz w:val="18"/>
                <w:szCs w:val="18"/>
              </w:rPr>
            </w:pPr>
            <w:r w:rsidRPr="00273B20">
              <w:rPr>
                <w:sz w:val="18"/>
                <w:szCs w:val="18"/>
              </w:rPr>
              <w:t>If</w:t>
            </w:r>
            <w:r>
              <w:rPr>
                <w:sz w:val="18"/>
                <w:szCs w:val="18"/>
              </w:rPr>
              <w:t xml:space="preserve"> one</w:t>
            </w:r>
            <w:r w:rsidRPr="00273B20">
              <w:rPr>
                <w:sz w:val="18"/>
                <w:szCs w:val="18"/>
              </w:rPr>
              <w:t xml:space="preserve"> out of four satisfied, then </w:t>
            </w:r>
            <w:r>
              <w:rPr>
                <w:sz w:val="18"/>
                <w:szCs w:val="18"/>
              </w:rPr>
              <w:t>1</w:t>
            </w:r>
            <w:r w:rsidRPr="00273B20">
              <w:rPr>
                <w:sz w:val="18"/>
                <w:szCs w:val="18"/>
              </w:rPr>
              <w:t xml:space="preserve"> point</w:t>
            </w:r>
            <w:r>
              <w:rPr>
                <w:sz w:val="18"/>
                <w:szCs w:val="18"/>
              </w:rPr>
              <w:t>.</w:t>
            </w:r>
          </w:p>
          <w:p w14:paraId="5643A0FF" w14:textId="77777777" w:rsidR="00530DE2" w:rsidRPr="00FB4ED9" w:rsidRDefault="00530DE2" w:rsidP="00530DE2">
            <w:pPr>
              <w:rPr>
                <w:sz w:val="18"/>
                <w:szCs w:val="18"/>
              </w:rPr>
            </w:pPr>
            <w:r w:rsidRPr="00273B20">
              <w:rPr>
                <w:sz w:val="18"/>
                <w:szCs w:val="18"/>
              </w:rPr>
              <w:t>If less: 0 point.</w:t>
            </w:r>
          </w:p>
        </w:tc>
        <w:tc>
          <w:tcPr>
            <w:tcW w:w="614" w:type="pct"/>
          </w:tcPr>
          <w:p w14:paraId="7B8449A6" w14:textId="77777777" w:rsidR="00530DE2" w:rsidRPr="001D5418" w:rsidRDefault="00530DE2" w:rsidP="00530DE2">
            <w:pPr>
              <w:spacing w:before="40" w:after="40"/>
              <w:rPr>
                <w:sz w:val="18"/>
                <w:szCs w:val="18"/>
              </w:rPr>
            </w:pPr>
          </w:p>
        </w:tc>
        <w:tc>
          <w:tcPr>
            <w:tcW w:w="652" w:type="pct"/>
          </w:tcPr>
          <w:p w14:paraId="1D0A5E8B" w14:textId="77777777" w:rsidR="00530DE2" w:rsidRPr="001D5418" w:rsidRDefault="00530DE2" w:rsidP="00530DE2">
            <w:pPr>
              <w:spacing w:before="40" w:after="40"/>
              <w:rPr>
                <w:sz w:val="18"/>
                <w:szCs w:val="18"/>
              </w:rPr>
            </w:pPr>
          </w:p>
        </w:tc>
      </w:tr>
      <w:tr w:rsidR="00530DE2" w:rsidRPr="001D5418" w14:paraId="57F84E87" w14:textId="77777777" w:rsidTr="00510D8B">
        <w:tc>
          <w:tcPr>
            <w:tcW w:w="148" w:type="pct"/>
          </w:tcPr>
          <w:p w14:paraId="065E81DC" w14:textId="77777777" w:rsidR="00530DE2" w:rsidRPr="00FB4ED9" w:rsidRDefault="00530DE2" w:rsidP="00530DE2">
            <w:pPr>
              <w:tabs>
                <w:tab w:val="left" w:pos="567"/>
              </w:tabs>
              <w:rPr>
                <w:sz w:val="18"/>
                <w:szCs w:val="18"/>
              </w:rPr>
            </w:pPr>
          </w:p>
        </w:tc>
        <w:tc>
          <w:tcPr>
            <w:tcW w:w="107" w:type="pct"/>
          </w:tcPr>
          <w:p w14:paraId="72A8780F" w14:textId="77777777" w:rsidR="00530DE2" w:rsidRPr="00FB4ED9" w:rsidDel="00DA34CF" w:rsidRDefault="00530DE2" w:rsidP="00530DE2">
            <w:pPr>
              <w:tabs>
                <w:tab w:val="left" w:pos="567"/>
              </w:tabs>
              <w:rPr>
                <w:sz w:val="18"/>
                <w:szCs w:val="18"/>
              </w:rPr>
            </w:pPr>
          </w:p>
        </w:tc>
        <w:tc>
          <w:tcPr>
            <w:tcW w:w="131" w:type="pct"/>
          </w:tcPr>
          <w:p w14:paraId="4412DEEB" w14:textId="77777777" w:rsidR="00530DE2" w:rsidRPr="00FB4ED9" w:rsidRDefault="00530DE2" w:rsidP="00530DE2">
            <w:pPr>
              <w:tabs>
                <w:tab w:val="left" w:pos="567"/>
              </w:tabs>
              <w:rPr>
                <w:sz w:val="18"/>
                <w:szCs w:val="18"/>
              </w:rPr>
            </w:pPr>
            <w:r w:rsidRPr="00FB4ED9">
              <w:rPr>
                <w:sz w:val="18"/>
                <w:szCs w:val="18"/>
              </w:rPr>
              <w:t>2</w:t>
            </w:r>
          </w:p>
        </w:tc>
        <w:tc>
          <w:tcPr>
            <w:tcW w:w="1051" w:type="pct"/>
          </w:tcPr>
          <w:p w14:paraId="22FEC6CC" w14:textId="77777777" w:rsidR="00530DE2" w:rsidRPr="00FB4ED9" w:rsidRDefault="00530DE2" w:rsidP="00530DE2">
            <w:pPr>
              <w:tabs>
                <w:tab w:val="left" w:pos="567"/>
              </w:tabs>
              <w:ind w:left="284"/>
              <w:jc w:val="right"/>
              <w:rPr>
                <w:sz w:val="18"/>
                <w:szCs w:val="18"/>
              </w:rPr>
            </w:pPr>
            <w:r w:rsidRPr="00FB4ED9">
              <w:rPr>
                <w:sz w:val="18"/>
                <w:szCs w:val="18"/>
              </w:rPr>
              <w:t>Asset conditions correctly reflected in inventories as per procedures in Asset Management Manual</w:t>
            </w:r>
          </w:p>
        </w:tc>
        <w:tc>
          <w:tcPr>
            <w:tcW w:w="325" w:type="pct"/>
          </w:tcPr>
          <w:p w14:paraId="231D4964" w14:textId="77777777" w:rsidR="00530DE2" w:rsidRPr="00FB4ED9" w:rsidRDefault="00530DE2" w:rsidP="00530DE2">
            <w:pPr>
              <w:jc w:val="center"/>
              <w:rPr>
                <w:sz w:val="18"/>
                <w:szCs w:val="18"/>
              </w:rPr>
            </w:pPr>
            <w:r w:rsidRPr="00FB4ED9">
              <w:rPr>
                <w:sz w:val="18"/>
                <w:szCs w:val="18"/>
              </w:rPr>
              <w:t>prior</w:t>
            </w:r>
          </w:p>
        </w:tc>
        <w:tc>
          <w:tcPr>
            <w:tcW w:w="138" w:type="pct"/>
          </w:tcPr>
          <w:p w14:paraId="35954D88" w14:textId="77777777" w:rsidR="00530DE2" w:rsidRPr="00FB4ED9" w:rsidRDefault="00530DE2" w:rsidP="00530DE2">
            <w:pPr>
              <w:jc w:val="center"/>
              <w:rPr>
                <w:sz w:val="18"/>
                <w:szCs w:val="18"/>
              </w:rPr>
            </w:pPr>
          </w:p>
        </w:tc>
        <w:tc>
          <w:tcPr>
            <w:tcW w:w="138" w:type="pct"/>
          </w:tcPr>
          <w:p w14:paraId="3BCC29D5" w14:textId="77777777" w:rsidR="00530DE2" w:rsidRPr="00FB4ED9" w:rsidRDefault="00530DE2" w:rsidP="00530DE2">
            <w:pPr>
              <w:jc w:val="center"/>
              <w:rPr>
                <w:sz w:val="18"/>
                <w:szCs w:val="18"/>
              </w:rPr>
            </w:pPr>
          </w:p>
        </w:tc>
        <w:tc>
          <w:tcPr>
            <w:tcW w:w="110" w:type="pct"/>
          </w:tcPr>
          <w:p w14:paraId="226D9889" w14:textId="77777777" w:rsidR="00530DE2" w:rsidRPr="00FB4ED9" w:rsidRDefault="00530DE2" w:rsidP="00530DE2">
            <w:pPr>
              <w:jc w:val="center"/>
              <w:rPr>
                <w:sz w:val="18"/>
                <w:szCs w:val="18"/>
              </w:rPr>
            </w:pPr>
            <w:r w:rsidRPr="00FB4ED9">
              <w:rPr>
                <w:sz w:val="18"/>
                <w:szCs w:val="18"/>
              </w:rPr>
              <w:t>3</w:t>
            </w:r>
          </w:p>
        </w:tc>
        <w:tc>
          <w:tcPr>
            <w:tcW w:w="1586" w:type="pct"/>
          </w:tcPr>
          <w:p w14:paraId="61819689" w14:textId="77777777" w:rsidR="00530DE2" w:rsidRPr="00FB4ED9" w:rsidRDefault="00530DE2" w:rsidP="00530DE2">
            <w:pPr>
              <w:keepNext/>
              <w:rPr>
                <w:sz w:val="18"/>
                <w:szCs w:val="18"/>
              </w:rPr>
            </w:pPr>
            <w:r w:rsidRPr="00FB4ED9">
              <w:rPr>
                <w:sz w:val="18"/>
                <w:szCs w:val="18"/>
              </w:rPr>
              <w:t>Consolidated Asset Inventory updated, for at least five categories of municipal assets, for the last EFY as per the Asset Management Manual.</w:t>
            </w:r>
          </w:p>
          <w:p w14:paraId="4378ECA5" w14:textId="77777777" w:rsidR="00530DE2" w:rsidRPr="00FB4ED9" w:rsidRDefault="00530DE2" w:rsidP="00530DE2">
            <w:pPr>
              <w:rPr>
                <w:sz w:val="18"/>
                <w:szCs w:val="18"/>
              </w:rPr>
            </w:pPr>
            <w:r w:rsidRPr="00FB4ED9">
              <w:rPr>
                <w:sz w:val="18"/>
                <w:szCs w:val="18"/>
              </w:rPr>
              <w:t>Evidence from selective field checks by APA team</w:t>
            </w:r>
          </w:p>
          <w:p w14:paraId="111B5ED8" w14:textId="77777777" w:rsidR="00530DE2" w:rsidRPr="00FB4ED9" w:rsidRDefault="00530DE2" w:rsidP="00530DE2">
            <w:pPr>
              <w:rPr>
                <w:sz w:val="18"/>
                <w:szCs w:val="18"/>
              </w:rPr>
            </w:pPr>
            <w:r w:rsidRPr="00FB4ED9">
              <w:rPr>
                <w:sz w:val="18"/>
                <w:szCs w:val="18"/>
              </w:rPr>
              <w:t>APA Consultant to provide/state in the city reports the names of the sampled infrastructure used in the field checks.</w:t>
            </w:r>
          </w:p>
          <w:p w14:paraId="62124355" w14:textId="77777777" w:rsidR="00530DE2" w:rsidRDefault="00530DE2" w:rsidP="00530DE2">
            <w:pPr>
              <w:keepNext/>
              <w:rPr>
                <w:sz w:val="18"/>
                <w:szCs w:val="18"/>
              </w:rPr>
            </w:pPr>
            <w:r w:rsidRPr="00FB4ED9">
              <w:rPr>
                <w:sz w:val="18"/>
                <w:szCs w:val="18"/>
              </w:rPr>
              <w:t>APA consultants are required to review and apply the latest Asset Management Manual (applicable for the year being reviewed) in their assessment.</w:t>
            </w:r>
          </w:p>
          <w:p w14:paraId="71ADFCED" w14:textId="77777777" w:rsidR="00530DE2" w:rsidRPr="00FE059A" w:rsidRDefault="00530DE2" w:rsidP="00530DE2">
            <w:pPr>
              <w:tabs>
                <w:tab w:val="left" w:pos="567"/>
              </w:tabs>
              <w:rPr>
                <w:sz w:val="18"/>
                <w:szCs w:val="18"/>
              </w:rPr>
            </w:pPr>
            <w:r w:rsidRPr="00FE059A">
              <w:rPr>
                <w:sz w:val="18"/>
                <w:szCs w:val="18"/>
              </w:rPr>
              <w:t>Parameters to be assessed.</w:t>
            </w:r>
          </w:p>
          <w:p w14:paraId="3ACD0343" w14:textId="77777777" w:rsidR="00530DE2" w:rsidRDefault="00530DE2" w:rsidP="00530DE2">
            <w:pPr>
              <w:spacing w:line="276" w:lineRule="auto"/>
              <w:rPr>
                <w:sz w:val="18"/>
                <w:szCs w:val="18"/>
              </w:rPr>
            </w:pPr>
            <w:r>
              <w:rPr>
                <w:sz w:val="18"/>
                <w:szCs w:val="18"/>
              </w:rPr>
              <w:t>(i) The AMP includes a condition indicator table for all infrastructure assets as per the AMM;</w:t>
            </w:r>
          </w:p>
          <w:p w14:paraId="66030238" w14:textId="77777777" w:rsidR="00530DE2" w:rsidRPr="00FB4ED9" w:rsidRDefault="00530DE2" w:rsidP="00530DE2">
            <w:pPr>
              <w:spacing w:line="276" w:lineRule="auto"/>
              <w:rPr>
                <w:sz w:val="18"/>
                <w:szCs w:val="18"/>
              </w:rPr>
            </w:pPr>
            <w:r w:rsidRPr="00FB4ED9">
              <w:rPr>
                <w:sz w:val="18"/>
                <w:szCs w:val="18"/>
              </w:rPr>
              <w:t>(i</w:t>
            </w:r>
            <w:r>
              <w:rPr>
                <w:sz w:val="18"/>
                <w:szCs w:val="18"/>
              </w:rPr>
              <w:t>i</w:t>
            </w:r>
            <w:r w:rsidRPr="00FB4ED9">
              <w:rPr>
                <w:sz w:val="18"/>
                <w:szCs w:val="18"/>
              </w:rPr>
              <w:t xml:space="preserve">) </w:t>
            </w:r>
            <w:r>
              <w:rPr>
                <w:sz w:val="18"/>
                <w:szCs w:val="18"/>
              </w:rPr>
              <w:t>Asset condition indicators are correct and prepared as per the AMM</w:t>
            </w:r>
            <w:r w:rsidRPr="00FB4ED9">
              <w:rPr>
                <w:sz w:val="18"/>
                <w:szCs w:val="18"/>
              </w:rPr>
              <w:t>;</w:t>
            </w:r>
          </w:p>
          <w:p w14:paraId="1C79193B" w14:textId="7F129112" w:rsidR="00530DE2" w:rsidRPr="00FB4ED9" w:rsidRDefault="00530DE2" w:rsidP="00530DE2">
            <w:pPr>
              <w:spacing w:line="276" w:lineRule="auto"/>
              <w:rPr>
                <w:sz w:val="18"/>
                <w:szCs w:val="18"/>
              </w:rPr>
            </w:pPr>
            <w:r w:rsidRPr="00FB4ED9">
              <w:rPr>
                <w:sz w:val="18"/>
                <w:szCs w:val="18"/>
              </w:rPr>
              <w:t>(ii</w:t>
            </w:r>
            <w:r>
              <w:rPr>
                <w:sz w:val="18"/>
                <w:szCs w:val="18"/>
              </w:rPr>
              <w:t>i</w:t>
            </w:r>
            <w:r w:rsidRPr="00FB4ED9">
              <w:rPr>
                <w:sz w:val="18"/>
                <w:szCs w:val="18"/>
              </w:rPr>
              <w:t xml:space="preserve">) </w:t>
            </w:r>
            <w:r>
              <w:rPr>
                <w:sz w:val="18"/>
                <w:szCs w:val="18"/>
              </w:rPr>
              <w:t>Asset conditions of infrastructures on the ground are</w:t>
            </w:r>
            <w:r w:rsidR="007E756A">
              <w:rPr>
                <w:sz w:val="18"/>
                <w:szCs w:val="18"/>
              </w:rPr>
              <w:t xml:space="preserve"> </w:t>
            </w:r>
            <w:r>
              <w:rPr>
                <w:sz w:val="18"/>
                <w:szCs w:val="18"/>
              </w:rPr>
              <w:t>correctly reflected (site verification on sample sub-projects).</w:t>
            </w:r>
          </w:p>
          <w:p w14:paraId="6CC99BB6" w14:textId="77777777" w:rsidR="00530DE2" w:rsidRDefault="00530DE2" w:rsidP="00530DE2">
            <w:pPr>
              <w:rPr>
                <w:sz w:val="18"/>
                <w:szCs w:val="18"/>
              </w:rPr>
            </w:pPr>
            <w:r w:rsidRPr="00273B20">
              <w:rPr>
                <w:sz w:val="18"/>
                <w:szCs w:val="18"/>
              </w:rPr>
              <w:t>If t</w:t>
            </w:r>
            <w:r>
              <w:rPr>
                <w:sz w:val="18"/>
                <w:szCs w:val="18"/>
              </w:rPr>
              <w:t>hree</w:t>
            </w:r>
            <w:r w:rsidRPr="00273B20">
              <w:rPr>
                <w:sz w:val="18"/>
                <w:szCs w:val="18"/>
              </w:rPr>
              <w:t xml:space="preserve"> out of </w:t>
            </w:r>
            <w:r>
              <w:rPr>
                <w:sz w:val="18"/>
                <w:szCs w:val="18"/>
              </w:rPr>
              <w:t>three</w:t>
            </w:r>
            <w:r w:rsidRPr="00273B20">
              <w:rPr>
                <w:sz w:val="18"/>
                <w:szCs w:val="18"/>
              </w:rPr>
              <w:t xml:space="preserve"> satisfied, then </w:t>
            </w:r>
            <w:r>
              <w:rPr>
                <w:sz w:val="18"/>
                <w:szCs w:val="18"/>
              </w:rPr>
              <w:t>3</w:t>
            </w:r>
            <w:r w:rsidRPr="00273B20">
              <w:rPr>
                <w:sz w:val="18"/>
                <w:szCs w:val="18"/>
              </w:rPr>
              <w:t xml:space="preserve"> points.</w:t>
            </w:r>
          </w:p>
          <w:p w14:paraId="0D678690" w14:textId="77777777" w:rsidR="00530DE2" w:rsidRDefault="00530DE2" w:rsidP="00530DE2">
            <w:pPr>
              <w:rPr>
                <w:sz w:val="18"/>
                <w:szCs w:val="18"/>
              </w:rPr>
            </w:pPr>
            <w:r w:rsidRPr="00273B20">
              <w:rPr>
                <w:sz w:val="18"/>
                <w:szCs w:val="18"/>
              </w:rPr>
              <w:t>If t</w:t>
            </w:r>
            <w:r>
              <w:rPr>
                <w:sz w:val="18"/>
                <w:szCs w:val="18"/>
              </w:rPr>
              <w:t>wo</w:t>
            </w:r>
            <w:r w:rsidRPr="00273B20">
              <w:rPr>
                <w:sz w:val="18"/>
                <w:szCs w:val="18"/>
              </w:rPr>
              <w:t xml:space="preserve"> out of </w:t>
            </w:r>
            <w:r>
              <w:rPr>
                <w:sz w:val="18"/>
                <w:szCs w:val="18"/>
              </w:rPr>
              <w:t>three</w:t>
            </w:r>
            <w:r w:rsidRPr="00273B20">
              <w:rPr>
                <w:sz w:val="18"/>
                <w:szCs w:val="18"/>
              </w:rPr>
              <w:t xml:space="preserve"> satisfied, then </w:t>
            </w:r>
            <w:r>
              <w:rPr>
                <w:sz w:val="18"/>
                <w:szCs w:val="18"/>
              </w:rPr>
              <w:t>2</w:t>
            </w:r>
            <w:r w:rsidRPr="00273B20">
              <w:rPr>
                <w:sz w:val="18"/>
                <w:szCs w:val="18"/>
              </w:rPr>
              <w:t xml:space="preserve"> points.</w:t>
            </w:r>
          </w:p>
          <w:p w14:paraId="57A1F616" w14:textId="77777777" w:rsidR="00530DE2" w:rsidRDefault="00530DE2" w:rsidP="00530DE2">
            <w:pPr>
              <w:rPr>
                <w:sz w:val="18"/>
                <w:szCs w:val="18"/>
              </w:rPr>
            </w:pPr>
            <w:r w:rsidRPr="00273B20">
              <w:rPr>
                <w:sz w:val="18"/>
                <w:szCs w:val="18"/>
              </w:rPr>
              <w:t>If</w:t>
            </w:r>
            <w:r>
              <w:rPr>
                <w:sz w:val="18"/>
                <w:szCs w:val="18"/>
              </w:rPr>
              <w:t xml:space="preserve"> one</w:t>
            </w:r>
            <w:r w:rsidRPr="00273B20">
              <w:rPr>
                <w:sz w:val="18"/>
                <w:szCs w:val="18"/>
              </w:rPr>
              <w:t xml:space="preserve"> out of </w:t>
            </w:r>
            <w:r>
              <w:rPr>
                <w:sz w:val="18"/>
                <w:szCs w:val="18"/>
              </w:rPr>
              <w:t>three</w:t>
            </w:r>
            <w:r w:rsidRPr="00273B20">
              <w:rPr>
                <w:sz w:val="18"/>
                <w:szCs w:val="18"/>
              </w:rPr>
              <w:t xml:space="preserve"> satisfied, then </w:t>
            </w:r>
            <w:r>
              <w:rPr>
                <w:sz w:val="18"/>
                <w:szCs w:val="18"/>
              </w:rPr>
              <w:t>1</w:t>
            </w:r>
            <w:r w:rsidRPr="00273B20">
              <w:rPr>
                <w:sz w:val="18"/>
                <w:szCs w:val="18"/>
              </w:rPr>
              <w:t xml:space="preserve"> point</w:t>
            </w:r>
            <w:r>
              <w:rPr>
                <w:sz w:val="18"/>
                <w:szCs w:val="18"/>
              </w:rPr>
              <w:t>.</w:t>
            </w:r>
          </w:p>
          <w:p w14:paraId="7B6A9789" w14:textId="77777777" w:rsidR="00530DE2" w:rsidRDefault="00530DE2" w:rsidP="00530DE2">
            <w:pPr>
              <w:keepNext/>
              <w:rPr>
                <w:sz w:val="18"/>
                <w:szCs w:val="18"/>
              </w:rPr>
            </w:pPr>
            <w:r w:rsidRPr="00273B20">
              <w:rPr>
                <w:sz w:val="18"/>
                <w:szCs w:val="18"/>
              </w:rPr>
              <w:t>If less: 0 point.</w:t>
            </w:r>
          </w:p>
          <w:p w14:paraId="4344520A" w14:textId="30AD0BE8" w:rsidR="00530DE2" w:rsidRPr="00FB4ED9" w:rsidRDefault="00530DE2" w:rsidP="00530DE2">
            <w:pPr>
              <w:keepNext/>
              <w:rPr>
                <w:sz w:val="18"/>
                <w:szCs w:val="18"/>
              </w:rPr>
            </w:pPr>
            <w:r w:rsidRPr="00FE059A">
              <w:rPr>
                <w:sz w:val="18"/>
                <w:szCs w:val="18"/>
              </w:rPr>
              <w:t xml:space="preserve">NB: If the ULG loses one, two or three points in </w:t>
            </w:r>
            <w:r w:rsidR="007E756A">
              <w:rPr>
                <w:sz w:val="18"/>
                <w:szCs w:val="18"/>
              </w:rPr>
              <w:t>2.2.1.1</w:t>
            </w:r>
            <w:r w:rsidRPr="00FE059A">
              <w:rPr>
                <w:sz w:val="18"/>
                <w:szCs w:val="18"/>
              </w:rPr>
              <w:t xml:space="preserve"> above, one, two or three points will respectively be deducted at this </w:t>
            </w:r>
            <w:r w:rsidR="0084556D">
              <w:rPr>
                <w:sz w:val="18"/>
                <w:szCs w:val="18"/>
              </w:rPr>
              <w:t>indicator</w:t>
            </w:r>
            <w:r w:rsidRPr="00FE059A">
              <w:rPr>
                <w:sz w:val="18"/>
                <w:szCs w:val="18"/>
              </w:rPr>
              <w:t xml:space="preserve"> as well. If the ULG scores zero in </w:t>
            </w:r>
            <w:r w:rsidR="007E756A">
              <w:rPr>
                <w:sz w:val="18"/>
                <w:szCs w:val="18"/>
              </w:rPr>
              <w:t>2.2.1.1</w:t>
            </w:r>
            <w:r w:rsidRPr="00FE059A">
              <w:rPr>
                <w:sz w:val="18"/>
                <w:szCs w:val="18"/>
              </w:rPr>
              <w:t xml:space="preserve"> above this step will be automatically be zero.</w:t>
            </w:r>
          </w:p>
        </w:tc>
        <w:tc>
          <w:tcPr>
            <w:tcW w:w="614" w:type="pct"/>
          </w:tcPr>
          <w:p w14:paraId="2F0C196F" w14:textId="77777777" w:rsidR="00530DE2" w:rsidRPr="001D5418" w:rsidRDefault="00530DE2" w:rsidP="00530DE2">
            <w:pPr>
              <w:spacing w:before="40" w:after="40"/>
              <w:rPr>
                <w:sz w:val="18"/>
                <w:szCs w:val="18"/>
              </w:rPr>
            </w:pPr>
          </w:p>
        </w:tc>
        <w:tc>
          <w:tcPr>
            <w:tcW w:w="652" w:type="pct"/>
          </w:tcPr>
          <w:p w14:paraId="7E387BF4" w14:textId="77777777" w:rsidR="00530DE2" w:rsidRPr="001D5418" w:rsidRDefault="00530DE2" w:rsidP="00530DE2">
            <w:pPr>
              <w:spacing w:before="40" w:after="40"/>
              <w:rPr>
                <w:sz w:val="18"/>
                <w:szCs w:val="18"/>
              </w:rPr>
            </w:pPr>
          </w:p>
        </w:tc>
      </w:tr>
      <w:tr w:rsidR="00530DE2" w:rsidRPr="001D5418" w14:paraId="5340F6A6" w14:textId="77777777" w:rsidTr="00510D8B">
        <w:tc>
          <w:tcPr>
            <w:tcW w:w="148" w:type="pct"/>
          </w:tcPr>
          <w:p w14:paraId="6BE979DE" w14:textId="77777777" w:rsidR="00530DE2" w:rsidRPr="00FB4ED9" w:rsidRDefault="00530DE2" w:rsidP="00530DE2">
            <w:pPr>
              <w:tabs>
                <w:tab w:val="left" w:pos="567"/>
              </w:tabs>
              <w:rPr>
                <w:sz w:val="18"/>
                <w:szCs w:val="18"/>
              </w:rPr>
            </w:pPr>
          </w:p>
        </w:tc>
        <w:tc>
          <w:tcPr>
            <w:tcW w:w="107" w:type="pct"/>
          </w:tcPr>
          <w:p w14:paraId="76F517E8" w14:textId="77777777" w:rsidR="00530DE2" w:rsidRPr="00FB4ED9" w:rsidDel="00DA34CF" w:rsidRDefault="00530DE2" w:rsidP="00530DE2">
            <w:pPr>
              <w:tabs>
                <w:tab w:val="left" w:pos="567"/>
              </w:tabs>
              <w:rPr>
                <w:sz w:val="18"/>
                <w:szCs w:val="18"/>
              </w:rPr>
            </w:pPr>
          </w:p>
        </w:tc>
        <w:tc>
          <w:tcPr>
            <w:tcW w:w="131" w:type="pct"/>
          </w:tcPr>
          <w:p w14:paraId="33A30C9A" w14:textId="77777777" w:rsidR="00530DE2" w:rsidRPr="00FB4ED9" w:rsidRDefault="00530DE2" w:rsidP="00530DE2">
            <w:pPr>
              <w:tabs>
                <w:tab w:val="left" w:pos="567"/>
              </w:tabs>
              <w:rPr>
                <w:sz w:val="18"/>
                <w:szCs w:val="18"/>
              </w:rPr>
            </w:pPr>
            <w:r w:rsidRPr="00FB4ED9">
              <w:rPr>
                <w:sz w:val="18"/>
                <w:szCs w:val="18"/>
              </w:rPr>
              <w:t>3</w:t>
            </w:r>
          </w:p>
        </w:tc>
        <w:tc>
          <w:tcPr>
            <w:tcW w:w="1051" w:type="pct"/>
          </w:tcPr>
          <w:p w14:paraId="11274A63" w14:textId="77777777" w:rsidR="00530DE2" w:rsidRPr="00FB4ED9" w:rsidRDefault="00530DE2" w:rsidP="00530DE2">
            <w:pPr>
              <w:tabs>
                <w:tab w:val="left" w:pos="567"/>
              </w:tabs>
              <w:ind w:left="284"/>
              <w:jc w:val="right"/>
              <w:rPr>
                <w:sz w:val="18"/>
                <w:szCs w:val="18"/>
              </w:rPr>
            </w:pPr>
            <w:r w:rsidRPr="00FB4ED9">
              <w:rPr>
                <w:sz w:val="18"/>
                <w:szCs w:val="18"/>
              </w:rPr>
              <w:t>Asset inventory shows an asset value and deficit, which calculates the remaining asset value, maintenance and rehabilitation deficit based on annual depreciation rates as per procedures in Asset Management Manual.</w:t>
            </w:r>
          </w:p>
          <w:p w14:paraId="2B5D74A9" w14:textId="77777777" w:rsidR="00530DE2" w:rsidRPr="00FB4ED9" w:rsidRDefault="00530DE2" w:rsidP="00530DE2">
            <w:pPr>
              <w:tabs>
                <w:tab w:val="left" w:pos="567"/>
              </w:tabs>
              <w:ind w:left="284"/>
              <w:jc w:val="right"/>
              <w:rPr>
                <w:sz w:val="18"/>
                <w:szCs w:val="18"/>
              </w:rPr>
            </w:pPr>
          </w:p>
        </w:tc>
        <w:tc>
          <w:tcPr>
            <w:tcW w:w="325" w:type="pct"/>
          </w:tcPr>
          <w:p w14:paraId="3B512FD1" w14:textId="77777777" w:rsidR="00530DE2" w:rsidRPr="00FB4ED9" w:rsidRDefault="00530DE2" w:rsidP="00530DE2">
            <w:pPr>
              <w:jc w:val="center"/>
              <w:rPr>
                <w:sz w:val="18"/>
                <w:szCs w:val="18"/>
              </w:rPr>
            </w:pPr>
            <w:r w:rsidRPr="00FB4ED9">
              <w:rPr>
                <w:sz w:val="18"/>
                <w:szCs w:val="18"/>
              </w:rPr>
              <w:t>prior</w:t>
            </w:r>
          </w:p>
        </w:tc>
        <w:tc>
          <w:tcPr>
            <w:tcW w:w="138" w:type="pct"/>
          </w:tcPr>
          <w:p w14:paraId="34A43626" w14:textId="77777777" w:rsidR="00530DE2" w:rsidRPr="00FB4ED9" w:rsidRDefault="00530DE2" w:rsidP="00530DE2">
            <w:pPr>
              <w:jc w:val="center"/>
              <w:rPr>
                <w:sz w:val="18"/>
                <w:szCs w:val="18"/>
              </w:rPr>
            </w:pPr>
          </w:p>
        </w:tc>
        <w:tc>
          <w:tcPr>
            <w:tcW w:w="138" w:type="pct"/>
          </w:tcPr>
          <w:p w14:paraId="1ABE25C0" w14:textId="77777777" w:rsidR="00530DE2" w:rsidRPr="00FB4ED9" w:rsidRDefault="00530DE2" w:rsidP="00530DE2">
            <w:pPr>
              <w:jc w:val="center"/>
              <w:rPr>
                <w:sz w:val="18"/>
                <w:szCs w:val="18"/>
              </w:rPr>
            </w:pPr>
          </w:p>
        </w:tc>
        <w:tc>
          <w:tcPr>
            <w:tcW w:w="110" w:type="pct"/>
          </w:tcPr>
          <w:p w14:paraId="0BBAF757" w14:textId="77777777" w:rsidR="00530DE2" w:rsidRPr="00FB4ED9" w:rsidRDefault="00530DE2" w:rsidP="00530DE2">
            <w:pPr>
              <w:jc w:val="center"/>
              <w:rPr>
                <w:sz w:val="18"/>
                <w:szCs w:val="18"/>
              </w:rPr>
            </w:pPr>
            <w:r w:rsidRPr="00FB4ED9">
              <w:rPr>
                <w:sz w:val="18"/>
                <w:szCs w:val="18"/>
              </w:rPr>
              <w:t>3</w:t>
            </w:r>
          </w:p>
        </w:tc>
        <w:tc>
          <w:tcPr>
            <w:tcW w:w="1586" w:type="pct"/>
          </w:tcPr>
          <w:p w14:paraId="1EAF8E1D" w14:textId="77777777" w:rsidR="00530DE2" w:rsidRPr="00FB4ED9" w:rsidRDefault="00530DE2" w:rsidP="00530DE2">
            <w:pPr>
              <w:keepNext/>
              <w:rPr>
                <w:sz w:val="18"/>
                <w:szCs w:val="18"/>
              </w:rPr>
            </w:pPr>
            <w:r w:rsidRPr="00FB4ED9">
              <w:rPr>
                <w:sz w:val="18"/>
                <w:szCs w:val="18"/>
              </w:rPr>
              <w:t>Consolidated Asset Inventory updated, for at least five categories of municipal assets, for the last EFY as per the Asset Management Manual.</w:t>
            </w:r>
          </w:p>
          <w:p w14:paraId="4FEBA947" w14:textId="77777777" w:rsidR="00530DE2" w:rsidRDefault="00530DE2" w:rsidP="00530DE2">
            <w:pPr>
              <w:keepNext/>
              <w:rPr>
                <w:sz w:val="18"/>
                <w:szCs w:val="18"/>
              </w:rPr>
            </w:pPr>
            <w:r w:rsidRPr="00FB4ED9">
              <w:rPr>
                <w:sz w:val="18"/>
                <w:szCs w:val="18"/>
              </w:rPr>
              <w:t>APA consultants are required to review and apply the latest Asset Management Manual (applicable for the year being reviewed) in their assessment.</w:t>
            </w:r>
          </w:p>
          <w:p w14:paraId="1EC9F238" w14:textId="77777777" w:rsidR="00530DE2" w:rsidRPr="00FE059A" w:rsidRDefault="00530DE2" w:rsidP="00530DE2">
            <w:pPr>
              <w:tabs>
                <w:tab w:val="left" w:pos="567"/>
              </w:tabs>
              <w:rPr>
                <w:sz w:val="18"/>
                <w:szCs w:val="18"/>
              </w:rPr>
            </w:pPr>
            <w:r w:rsidRPr="00FE059A">
              <w:rPr>
                <w:sz w:val="18"/>
                <w:szCs w:val="18"/>
              </w:rPr>
              <w:t>Parameters to be assessed.</w:t>
            </w:r>
          </w:p>
          <w:p w14:paraId="445E17A0" w14:textId="77777777" w:rsidR="00530DE2" w:rsidRDefault="00530DE2" w:rsidP="00530DE2">
            <w:pPr>
              <w:rPr>
                <w:sz w:val="18"/>
                <w:szCs w:val="18"/>
              </w:rPr>
            </w:pPr>
            <w:r w:rsidRPr="00FB4ED9">
              <w:rPr>
                <w:sz w:val="18"/>
                <w:szCs w:val="18"/>
              </w:rPr>
              <w:t xml:space="preserve">(i) </w:t>
            </w:r>
            <w:r>
              <w:rPr>
                <w:sz w:val="18"/>
                <w:szCs w:val="18"/>
              </w:rPr>
              <w:t xml:space="preserve">Existence of recently approved unit rate (by the respective departments such as Road, Water and Sanitation, </w:t>
            </w:r>
            <w:proofErr w:type="spellStart"/>
            <w:r>
              <w:rPr>
                <w:sz w:val="18"/>
                <w:szCs w:val="18"/>
              </w:rPr>
              <w:t>etc</w:t>
            </w:r>
            <w:proofErr w:type="spellEnd"/>
            <w:r>
              <w:rPr>
                <w:sz w:val="18"/>
                <w:szCs w:val="18"/>
              </w:rPr>
              <w:t>) for valuation of the assets;</w:t>
            </w:r>
          </w:p>
          <w:p w14:paraId="68BD2153" w14:textId="77777777" w:rsidR="00530DE2" w:rsidRDefault="00530DE2" w:rsidP="00530DE2">
            <w:pPr>
              <w:rPr>
                <w:sz w:val="18"/>
                <w:szCs w:val="18"/>
              </w:rPr>
            </w:pPr>
            <w:r>
              <w:rPr>
                <w:sz w:val="18"/>
                <w:szCs w:val="18"/>
              </w:rPr>
              <w:t xml:space="preserve">(ii) Calculations of </w:t>
            </w:r>
            <w:r w:rsidRPr="00FB4ED9">
              <w:rPr>
                <w:sz w:val="18"/>
                <w:szCs w:val="18"/>
              </w:rPr>
              <w:t>the remaining asset value, maintenance and rehabilitation deficit</w:t>
            </w:r>
            <w:r>
              <w:rPr>
                <w:sz w:val="18"/>
                <w:szCs w:val="18"/>
              </w:rPr>
              <w:t xml:space="preserve"> and incorporation of the same in the tabular database and alignment with the AMP.</w:t>
            </w:r>
          </w:p>
          <w:p w14:paraId="3AB462F1" w14:textId="7BE3A2EE" w:rsidR="00530DE2" w:rsidRDefault="00530DE2" w:rsidP="00530DE2">
            <w:pPr>
              <w:rPr>
                <w:sz w:val="18"/>
                <w:szCs w:val="18"/>
              </w:rPr>
            </w:pPr>
            <w:r>
              <w:rPr>
                <w:sz w:val="18"/>
                <w:szCs w:val="18"/>
              </w:rPr>
              <w:t xml:space="preserve">(iii) The AMP with a) </w:t>
            </w:r>
            <w:r w:rsidRPr="00E51AE4">
              <w:rPr>
                <w:sz w:val="18"/>
                <w:szCs w:val="18"/>
              </w:rPr>
              <w:t>A comprehensive maintenance budget, and a detailed maintenance deficit</w:t>
            </w:r>
            <w:r>
              <w:rPr>
                <w:sz w:val="18"/>
                <w:szCs w:val="18"/>
              </w:rPr>
              <w:t>; (b)</w:t>
            </w:r>
            <w:r w:rsidRPr="00E51AE4">
              <w:rPr>
                <w:sz w:val="18"/>
                <w:szCs w:val="18"/>
              </w:rPr>
              <w:t>The replacement cost and the current value of all assets</w:t>
            </w:r>
            <w:r>
              <w:rPr>
                <w:sz w:val="18"/>
                <w:szCs w:val="18"/>
              </w:rPr>
              <w:t>; (c)</w:t>
            </w:r>
            <w:r w:rsidRPr="00E51AE4">
              <w:rPr>
                <w:sz w:val="18"/>
                <w:szCs w:val="18"/>
              </w:rPr>
              <w:t xml:space="preserve">A </w:t>
            </w:r>
            <w:r>
              <w:rPr>
                <w:rFonts w:ascii="Nyala" w:hAnsi="Nyala"/>
                <w:sz w:val="18"/>
                <w:szCs w:val="18"/>
              </w:rPr>
              <w:t>detailed cost estimates for</w:t>
            </w:r>
            <w:r w:rsidRPr="00E51AE4">
              <w:rPr>
                <w:sz w:val="18"/>
                <w:szCs w:val="18"/>
              </w:rPr>
              <w:t xml:space="preserve"> </w:t>
            </w:r>
            <w:r>
              <w:rPr>
                <w:sz w:val="18"/>
                <w:szCs w:val="18"/>
              </w:rPr>
              <w:t xml:space="preserve">the </w:t>
            </w:r>
            <w:r w:rsidRPr="00E51AE4">
              <w:rPr>
                <w:sz w:val="18"/>
                <w:szCs w:val="18"/>
              </w:rPr>
              <w:t xml:space="preserve"> list of proposed New Works set out in order of priority</w:t>
            </w:r>
            <w:r>
              <w:rPr>
                <w:sz w:val="18"/>
                <w:szCs w:val="18"/>
              </w:rPr>
              <w:t>; (d)</w:t>
            </w:r>
            <w:r w:rsidRPr="00E51AE4">
              <w:rPr>
                <w:sz w:val="18"/>
                <w:szCs w:val="18"/>
              </w:rPr>
              <w:t>A detailed plan for ongoing maintenance, together with a plan to address the maintenance deficit</w:t>
            </w:r>
            <w:r>
              <w:rPr>
                <w:sz w:val="18"/>
                <w:szCs w:val="18"/>
              </w:rPr>
              <w:t>.</w:t>
            </w:r>
          </w:p>
          <w:p w14:paraId="35447FB5" w14:textId="77777777" w:rsidR="00530DE2" w:rsidRDefault="00530DE2" w:rsidP="00530DE2">
            <w:pPr>
              <w:rPr>
                <w:sz w:val="18"/>
                <w:szCs w:val="18"/>
              </w:rPr>
            </w:pPr>
            <w:r w:rsidRPr="00273B20">
              <w:rPr>
                <w:sz w:val="18"/>
                <w:szCs w:val="18"/>
              </w:rPr>
              <w:t>If t</w:t>
            </w:r>
            <w:r>
              <w:rPr>
                <w:sz w:val="18"/>
                <w:szCs w:val="18"/>
              </w:rPr>
              <w:t>hree</w:t>
            </w:r>
            <w:r w:rsidRPr="00273B20">
              <w:rPr>
                <w:sz w:val="18"/>
                <w:szCs w:val="18"/>
              </w:rPr>
              <w:t xml:space="preserve"> out of </w:t>
            </w:r>
            <w:r>
              <w:rPr>
                <w:sz w:val="18"/>
                <w:szCs w:val="18"/>
              </w:rPr>
              <w:t>three</w:t>
            </w:r>
            <w:r w:rsidRPr="00273B20">
              <w:rPr>
                <w:sz w:val="18"/>
                <w:szCs w:val="18"/>
              </w:rPr>
              <w:t xml:space="preserve"> satisfied, then </w:t>
            </w:r>
            <w:r>
              <w:rPr>
                <w:sz w:val="18"/>
                <w:szCs w:val="18"/>
              </w:rPr>
              <w:t>3</w:t>
            </w:r>
            <w:r w:rsidRPr="00273B20">
              <w:rPr>
                <w:sz w:val="18"/>
                <w:szCs w:val="18"/>
              </w:rPr>
              <w:t xml:space="preserve"> points.</w:t>
            </w:r>
          </w:p>
          <w:p w14:paraId="1FE41986" w14:textId="77777777" w:rsidR="00530DE2" w:rsidRDefault="00530DE2" w:rsidP="00530DE2">
            <w:pPr>
              <w:rPr>
                <w:sz w:val="18"/>
                <w:szCs w:val="18"/>
              </w:rPr>
            </w:pPr>
            <w:r w:rsidRPr="00273B20">
              <w:rPr>
                <w:sz w:val="18"/>
                <w:szCs w:val="18"/>
              </w:rPr>
              <w:t>If t</w:t>
            </w:r>
            <w:r>
              <w:rPr>
                <w:sz w:val="18"/>
                <w:szCs w:val="18"/>
              </w:rPr>
              <w:t>wo</w:t>
            </w:r>
            <w:r w:rsidRPr="00273B20">
              <w:rPr>
                <w:sz w:val="18"/>
                <w:szCs w:val="18"/>
              </w:rPr>
              <w:t xml:space="preserve"> out of </w:t>
            </w:r>
            <w:r>
              <w:rPr>
                <w:sz w:val="18"/>
                <w:szCs w:val="18"/>
              </w:rPr>
              <w:t>three</w:t>
            </w:r>
            <w:r w:rsidRPr="00273B20">
              <w:rPr>
                <w:sz w:val="18"/>
                <w:szCs w:val="18"/>
              </w:rPr>
              <w:t xml:space="preserve"> satisfied, then </w:t>
            </w:r>
            <w:r>
              <w:rPr>
                <w:sz w:val="18"/>
                <w:szCs w:val="18"/>
              </w:rPr>
              <w:t>2</w:t>
            </w:r>
            <w:r w:rsidRPr="00273B20">
              <w:rPr>
                <w:sz w:val="18"/>
                <w:szCs w:val="18"/>
              </w:rPr>
              <w:t xml:space="preserve"> points.</w:t>
            </w:r>
          </w:p>
          <w:p w14:paraId="0CB3EA32" w14:textId="77777777" w:rsidR="00530DE2" w:rsidRDefault="00530DE2" w:rsidP="00530DE2">
            <w:pPr>
              <w:rPr>
                <w:sz w:val="18"/>
                <w:szCs w:val="18"/>
              </w:rPr>
            </w:pPr>
            <w:r w:rsidRPr="00273B20">
              <w:rPr>
                <w:sz w:val="18"/>
                <w:szCs w:val="18"/>
              </w:rPr>
              <w:t>If</w:t>
            </w:r>
            <w:r>
              <w:rPr>
                <w:sz w:val="18"/>
                <w:szCs w:val="18"/>
              </w:rPr>
              <w:t xml:space="preserve"> one</w:t>
            </w:r>
            <w:r w:rsidRPr="00273B20">
              <w:rPr>
                <w:sz w:val="18"/>
                <w:szCs w:val="18"/>
              </w:rPr>
              <w:t xml:space="preserve"> out of </w:t>
            </w:r>
            <w:r>
              <w:rPr>
                <w:sz w:val="18"/>
                <w:szCs w:val="18"/>
              </w:rPr>
              <w:t>three</w:t>
            </w:r>
            <w:r w:rsidRPr="00273B20">
              <w:rPr>
                <w:sz w:val="18"/>
                <w:szCs w:val="18"/>
              </w:rPr>
              <w:t xml:space="preserve"> satisfied, then </w:t>
            </w:r>
            <w:r>
              <w:rPr>
                <w:sz w:val="18"/>
                <w:szCs w:val="18"/>
              </w:rPr>
              <w:t>1</w:t>
            </w:r>
            <w:r w:rsidRPr="00273B20">
              <w:rPr>
                <w:sz w:val="18"/>
                <w:szCs w:val="18"/>
              </w:rPr>
              <w:t xml:space="preserve"> point</w:t>
            </w:r>
            <w:r>
              <w:rPr>
                <w:sz w:val="18"/>
                <w:szCs w:val="18"/>
              </w:rPr>
              <w:t>.</w:t>
            </w:r>
          </w:p>
          <w:p w14:paraId="6D2C42B3" w14:textId="77777777" w:rsidR="00530DE2" w:rsidRDefault="00530DE2" w:rsidP="00530DE2">
            <w:pPr>
              <w:keepNext/>
              <w:rPr>
                <w:sz w:val="18"/>
                <w:szCs w:val="18"/>
              </w:rPr>
            </w:pPr>
            <w:r w:rsidRPr="00273B20">
              <w:rPr>
                <w:sz w:val="18"/>
                <w:szCs w:val="18"/>
              </w:rPr>
              <w:t>If less: 0 point.</w:t>
            </w:r>
          </w:p>
          <w:p w14:paraId="5607B241" w14:textId="0AC104A8" w:rsidR="00530DE2" w:rsidRPr="00FB4ED9" w:rsidRDefault="00530DE2" w:rsidP="00530DE2">
            <w:pPr>
              <w:keepNext/>
              <w:rPr>
                <w:sz w:val="18"/>
                <w:szCs w:val="18"/>
              </w:rPr>
            </w:pPr>
            <w:r w:rsidRPr="00FE059A">
              <w:rPr>
                <w:sz w:val="18"/>
                <w:szCs w:val="18"/>
              </w:rPr>
              <w:t xml:space="preserve">NB: If the ULG loses one, two or three points in </w:t>
            </w:r>
            <w:r w:rsidR="007E756A">
              <w:rPr>
                <w:sz w:val="18"/>
                <w:szCs w:val="18"/>
              </w:rPr>
              <w:t>2.2.1.1</w:t>
            </w:r>
            <w:r w:rsidRPr="00FE059A">
              <w:rPr>
                <w:sz w:val="18"/>
                <w:szCs w:val="18"/>
              </w:rPr>
              <w:t xml:space="preserve"> above, one, two or three points will respectively be deducted at this </w:t>
            </w:r>
            <w:r w:rsidR="007E756A">
              <w:rPr>
                <w:sz w:val="18"/>
                <w:szCs w:val="18"/>
              </w:rPr>
              <w:t>indicator</w:t>
            </w:r>
            <w:r w:rsidRPr="00FE059A">
              <w:rPr>
                <w:sz w:val="18"/>
                <w:szCs w:val="18"/>
              </w:rPr>
              <w:t xml:space="preserve"> as well. If the ULG scores zero in </w:t>
            </w:r>
            <w:r w:rsidR="007E756A">
              <w:rPr>
                <w:sz w:val="18"/>
                <w:szCs w:val="18"/>
              </w:rPr>
              <w:t xml:space="preserve">2.2.1.1. </w:t>
            </w:r>
            <w:r w:rsidRPr="00FE059A">
              <w:rPr>
                <w:sz w:val="18"/>
                <w:szCs w:val="18"/>
              </w:rPr>
              <w:t>above</w:t>
            </w:r>
            <w:r w:rsidR="007E756A">
              <w:rPr>
                <w:sz w:val="18"/>
                <w:szCs w:val="18"/>
              </w:rPr>
              <w:t>,</w:t>
            </w:r>
            <w:r w:rsidRPr="00FE059A">
              <w:rPr>
                <w:sz w:val="18"/>
                <w:szCs w:val="18"/>
              </w:rPr>
              <w:t xml:space="preserve"> this </w:t>
            </w:r>
            <w:r w:rsidR="007E756A">
              <w:rPr>
                <w:sz w:val="18"/>
                <w:szCs w:val="18"/>
              </w:rPr>
              <w:t>indicator</w:t>
            </w:r>
            <w:r w:rsidRPr="00FE059A">
              <w:rPr>
                <w:sz w:val="18"/>
                <w:szCs w:val="18"/>
              </w:rPr>
              <w:t xml:space="preserve"> will be automatically be zero.</w:t>
            </w:r>
          </w:p>
        </w:tc>
        <w:tc>
          <w:tcPr>
            <w:tcW w:w="614" w:type="pct"/>
          </w:tcPr>
          <w:p w14:paraId="004E50BE" w14:textId="77777777" w:rsidR="00530DE2" w:rsidRPr="001D5418" w:rsidRDefault="00530DE2" w:rsidP="00530DE2">
            <w:pPr>
              <w:spacing w:before="40" w:after="40"/>
              <w:rPr>
                <w:sz w:val="18"/>
                <w:szCs w:val="18"/>
              </w:rPr>
            </w:pPr>
          </w:p>
        </w:tc>
        <w:tc>
          <w:tcPr>
            <w:tcW w:w="652" w:type="pct"/>
          </w:tcPr>
          <w:p w14:paraId="577C366E" w14:textId="77777777" w:rsidR="00530DE2" w:rsidRPr="001D5418" w:rsidRDefault="00530DE2" w:rsidP="00530DE2">
            <w:pPr>
              <w:spacing w:before="40" w:after="40"/>
              <w:rPr>
                <w:sz w:val="18"/>
                <w:szCs w:val="18"/>
              </w:rPr>
            </w:pPr>
          </w:p>
        </w:tc>
      </w:tr>
      <w:tr w:rsidR="00530DE2" w:rsidRPr="001D5418" w14:paraId="1007DA5E" w14:textId="77777777" w:rsidTr="00510D8B">
        <w:tc>
          <w:tcPr>
            <w:tcW w:w="148" w:type="pct"/>
            <w:shd w:val="clear" w:color="auto" w:fill="FBD4B4" w:themeFill="accent6" w:themeFillTint="66"/>
          </w:tcPr>
          <w:p w14:paraId="7E431A9D" w14:textId="77777777" w:rsidR="00530DE2" w:rsidRPr="00FB4ED9" w:rsidRDefault="00530DE2" w:rsidP="00530DE2">
            <w:pPr>
              <w:tabs>
                <w:tab w:val="left" w:pos="567"/>
              </w:tabs>
              <w:ind w:right="-165"/>
              <w:rPr>
                <w:b/>
                <w:sz w:val="18"/>
                <w:szCs w:val="18"/>
              </w:rPr>
            </w:pPr>
            <w:r w:rsidRPr="00FB4ED9">
              <w:rPr>
                <w:b/>
                <w:sz w:val="18"/>
                <w:szCs w:val="18"/>
              </w:rPr>
              <w:t>2.3.</w:t>
            </w:r>
          </w:p>
        </w:tc>
        <w:tc>
          <w:tcPr>
            <w:tcW w:w="107" w:type="pct"/>
            <w:shd w:val="clear" w:color="auto" w:fill="FBD4B4" w:themeFill="accent6" w:themeFillTint="66"/>
          </w:tcPr>
          <w:p w14:paraId="6F60F0D8" w14:textId="77777777" w:rsidR="00530DE2" w:rsidRPr="00FB4ED9" w:rsidRDefault="00530DE2" w:rsidP="00530DE2">
            <w:pPr>
              <w:tabs>
                <w:tab w:val="left" w:pos="567"/>
              </w:tabs>
              <w:rPr>
                <w:b/>
                <w:sz w:val="18"/>
                <w:szCs w:val="18"/>
              </w:rPr>
            </w:pPr>
          </w:p>
        </w:tc>
        <w:tc>
          <w:tcPr>
            <w:tcW w:w="131" w:type="pct"/>
            <w:shd w:val="clear" w:color="auto" w:fill="FBD4B4" w:themeFill="accent6" w:themeFillTint="66"/>
          </w:tcPr>
          <w:p w14:paraId="75047963" w14:textId="77777777" w:rsidR="00530DE2" w:rsidRPr="00FB4ED9" w:rsidRDefault="00530DE2" w:rsidP="00530DE2">
            <w:pPr>
              <w:tabs>
                <w:tab w:val="left" w:pos="567"/>
              </w:tabs>
              <w:rPr>
                <w:b/>
                <w:sz w:val="18"/>
                <w:szCs w:val="18"/>
              </w:rPr>
            </w:pPr>
          </w:p>
        </w:tc>
        <w:tc>
          <w:tcPr>
            <w:tcW w:w="1051" w:type="pct"/>
            <w:shd w:val="clear" w:color="auto" w:fill="FBD4B4" w:themeFill="accent6" w:themeFillTint="66"/>
          </w:tcPr>
          <w:p w14:paraId="47B1D2F6" w14:textId="77777777" w:rsidR="00530DE2" w:rsidRPr="00FB4ED9" w:rsidRDefault="00530DE2" w:rsidP="00530DE2">
            <w:pPr>
              <w:tabs>
                <w:tab w:val="left" w:pos="567"/>
              </w:tabs>
              <w:rPr>
                <w:b/>
                <w:sz w:val="18"/>
                <w:szCs w:val="18"/>
              </w:rPr>
            </w:pPr>
            <w:r w:rsidRPr="00FB4ED9">
              <w:rPr>
                <w:b/>
                <w:sz w:val="18"/>
                <w:szCs w:val="18"/>
              </w:rPr>
              <w:t>Public Financial Management</w:t>
            </w:r>
          </w:p>
        </w:tc>
        <w:tc>
          <w:tcPr>
            <w:tcW w:w="325" w:type="pct"/>
            <w:shd w:val="clear" w:color="auto" w:fill="FBD4B4" w:themeFill="accent6" w:themeFillTint="66"/>
          </w:tcPr>
          <w:p w14:paraId="0BF6F4EC" w14:textId="77777777" w:rsidR="00530DE2" w:rsidRPr="00FB4ED9" w:rsidRDefault="00530DE2" w:rsidP="00530DE2">
            <w:pPr>
              <w:jc w:val="center"/>
              <w:rPr>
                <w:b/>
                <w:sz w:val="18"/>
                <w:szCs w:val="18"/>
              </w:rPr>
            </w:pPr>
          </w:p>
        </w:tc>
        <w:tc>
          <w:tcPr>
            <w:tcW w:w="138" w:type="pct"/>
            <w:shd w:val="clear" w:color="auto" w:fill="FBD4B4" w:themeFill="accent6" w:themeFillTint="66"/>
          </w:tcPr>
          <w:p w14:paraId="1C1EB523" w14:textId="77777777" w:rsidR="00530DE2" w:rsidRPr="00FB4ED9" w:rsidRDefault="00530DE2" w:rsidP="00530DE2">
            <w:pPr>
              <w:jc w:val="center"/>
              <w:rPr>
                <w:b/>
                <w:sz w:val="18"/>
                <w:szCs w:val="18"/>
              </w:rPr>
            </w:pPr>
            <w:r w:rsidRPr="00FB4ED9">
              <w:rPr>
                <w:b/>
                <w:sz w:val="18"/>
                <w:szCs w:val="18"/>
              </w:rPr>
              <w:t>16</w:t>
            </w:r>
          </w:p>
        </w:tc>
        <w:tc>
          <w:tcPr>
            <w:tcW w:w="138" w:type="pct"/>
            <w:shd w:val="clear" w:color="auto" w:fill="FBD4B4" w:themeFill="accent6" w:themeFillTint="66"/>
          </w:tcPr>
          <w:p w14:paraId="6117CA6B" w14:textId="77777777" w:rsidR="00530DE2" w:rsidRPr="00FB4ED9" w:rsidRDefault="00530DE2" w:rsidP="00530DE2">
            <w:pPr>
              <w:jc w:val="center"/>
              <w:rPr>
                <w:b/>
                <w:sz w:val="18"/>
                <w:szCs w:val="18"/>
              </w:rPr>
            </w:pPr>
          </w:p>
        </w:tc>
        <w:tc>
          <w:tcPr>
            <w:tcW w:w="110" w:type="pct"/>
            <w:shd w:val="clear" w:color="auto" w:fill="FBD4B4" w:themeFill="accent6" w:themeFillTint="66"/>
          </w:tcPr>
          <w:p w14:paraId="68BD4861" w14:textId="77777777" w:rsidR="00530DE2" w:rsidRPr="00FB4ED9" w:rsidRDefault="00530DE2" w:rsidP="00530DE2">
            <w:pPr>
              <w:jc w:val="center"/>
              <w:rPr>
                <w:b/>
                <w:sz w:val="18"/>
                <w:szCs w:val="18"/>
              </w:rPr>
            </w:pPr>
          </w:p>
        </w:tc>
        <w:tc>
          <w:tcPr>
            <w:tcW w:w="1586" w:type="pct"/>
            <w:shd w:val="clear" w:color="auto" w:fill="FBD4B4" w:themeFill="accent6" w:themeFillTint="66"/>
          </w:tcPr>
          <w:p w14:paraId="408EA574" w14:textId="77777777" w:rsidR="00530DE2" w:rsidRPr="00FB4ED9" w:rsidRDefault="00530DE2" w:rsidP="00530DE2">
            <w:pPr>
              <w:rPr>
                <w:b/>
                <w:sz w:val="18"/>
                <w:szCs w:val="18"/>
              </w:rPr>
            </w:pPr>
          </w:p>
        </w:tc>
        <w:tc>
          <w:tcPr>
            <w:tcW w:w="614" w:type="pct"/>
            <w:shd w:val="clear" w:color="auto" w:fill="FBD4B4" w:themeFill="accent6" w:themeFillTint="66"/>
          </w:tcPr>
          <w:p w14:paraId="3B6E226A" w14:textId="77777777" w:rsidR="00530DE2" w:rsidRPr="001D5418" w:rsidRDefault="00530DE2" w:rsidP="00530DE2">
            <w:pPr>
              <w:spacing w:before="40" w:after="40"/>
              <w:rPr>
                <w:b/>
                <w:sz w:val="18"/>
                <w:szCs w:val="18"/>
              </w:rPr>
            </w:pPr>
          </w:p>
        </w:tc>
        <w:tc>
          <w:tcPr>
            <w:tcW w:w="652" w:type="pct"/>
            <w:shd w:val="clear" w:color="auto" w:fill="FBD4B4" w:themeFill="accent6" w:themeFillTint="66"/>
          </w:tcPr>
          <w:p w14:paraId="0B2B1D18" w14:textId="77777777" w:rsidR="00530DE2" w:rsidRPr="001D5418" w:rsidRDefault="00530DE2" w:rsidP="00530DE2">
            <w:pPr>
              <w:spacing w:before="40" w:after="40"/>
              <w:rPr>
                <w:b/>
                <w:sz w:val="18"/>
                <w:szCs w:val="18"/>
              </w:rPr>
            </w:pPr>
          </w:p>
        </w:tc>
      </w:tr>
      <w:tr w:rsidR="00530DE2" w:rsidRPr="001D5418" w14:paraId="44FC5F82" w14:textId="77777777" w:rsidTr="00510D8B">
        <w:trPr>
          <w:trHeight w:val="1637"/>
        </w:trPr>
        <w:tc>
          <w:tcPr>
            <w:tcW w:w="148" w:type="pct"/>
          </w:tcPr>
          <w:p w14:paraId="185107EA" w14:textId="77777777" w:rsidR="00530DE2" w:rsidRPr="00FB4ED9" w:rsidRDefault="00530DE2" w:rsidP="00530DE2">
            <w:pPr>
              <w:tabs>
                <w:tab w:val="left" w:pos="567"/>
              </w:tabs>
              <w:rPr>
                <w:sz w:val="18"/>
                <w:szCs w:val="18"/>
              </w:rPr>
            </w:pPr>
          </w:p>
        </w:tc>
        <w:tc>
          <w:tcPr>
            <w:tcW w:w="107" w:type="pct"/>
          </w:tcPr>
          <w:p w14:paraId="77A96596" w14:textId="77777777" w:rsidR="00530DE2" w:rsidRPr="00FB4ED9" w:rsidRDefault="00530DE2" w:rsidP="00530DE2">
            <w:pPr>
              <w:tabs>
                <w:tab w:val="left" w:pos="567"/>
              </w:tabs>
              <w:rPr>
                <w:sz w:val="18"/>
                <w:szCs w:val="18"/>
              </w:rPr>
            </w:pPr>
            <w:r w:rsidRPr="00FB4ED9">
              <w:rPr>
                <w:sz w:val="18"/>
                <w:szCs w:val="18"/>
              </w:rPr>
              <w:t>1</w:t>
            </w:r>
          </w:p>
        </w:tc>
        <w:tc>
          <w:tcPr>
            <w:tcW w:w="131" w:type="pct"/>
          </w:tcPr>
          <w:p w14:paraId="38AB1392" w14:textId="77777777" w:rsidR="00530DE2" w:rsidRPr="00FB4ED9" w:rsidRDefault="00530DE2" w:rsidP="00530DE2">
            <w:pPr>
              <w:tabs>
                <w:tab w:val="left" w:pos="567"/>
              </w:tabs>
              <w:rPr>
                <w:sz w:val="18"/>
                <w:szCs w:val="18"/>
              </w:rPr>
            </w:pPr>
          </w:p>
        </w:tc>
        <w:tc>
          <w:tcPr>
            <w:tcW w:w="1051" w:type="pct"/>
          </w:tcPr>
          <w:p w14:paraId="161A870F" w14:textId="77777777" w:rsidR="00530DE2" w:rsidRPr="00FB4ED9" w:rsidRDefault="00530DE2" w:rsidP="00530DE2">
            <w:pPr>
              <w:tabs>
                <w:tab w:val="left" w:pos="567"/>
              </w:tabs>
              <w:ind w:left="284"/>
              <w:rPr>
                <w:sz w:val="18"/>
                <w:szCs w:val="18"/>
              </w:rPr>
            </w:pPr>
            <w:r w:rsidRPr="00FB4ED9">
              <w:rPr>
                <w:sz w:val="18"/>
                <w:szCs w:val="18"/>
              </w:rPr>
              <w:t>Accounting and timely reporting</w:t>
            </w:r>
          </w:p>
        </w:tc>
        <w:tc>
          <w:tcPr>
            <w:tcW w:w="325" w:type="pct"/>
          </w:tcPr>
          <w:p w14:paraId="12BBF4B6" w14:textId="77777777" w:rsidR="00530DE2" w:rsidRPr="00FB4ED9" w:rsidRDefault="00530DE2" w:rsidP="00530DE2">
            <w:pPr>
              <w:jc w:val="center"/>
              <w:rPr>
                <w:sz w:val="18"/>
                <w:szCs w:val="18"/>
              </w:rPr>
            </w:pPr>
          </w:p>
        </w:tc>
        <w:tc>
          <w:tcPr>
            <w:tcW w:w="138" w:type="pct"/>
          </w:tcPr>
          <w:p w14:paraId="4FA7AEAD" w14:textId="77777777" w:rsidR="00530DE2" w:rsidRPr="00FB4ED9" w:rsidRDefault="00530DE2" w:rsidP="00530DE2">
            <w:pPr>
              <w:jc w:val="center"/>
              <w:rPr>
                <w:sz w:val="18"/>
                <w:szCs w:val="18"/>
              </w:rPr>
            </w:pPr>
          </w:p>
        </w:tc>
        <w:tc>
          <w:tcPr>
            <w:tcW w:w="138" w:type="pct"/>
          </w:tcPr>
          <w:p w14:paraId="6EE50467" w14:textId="77777777" w:rsidR="00530DE2" w:rsidRPr="00FB4ED9" w:rsidRDefault="00530DE2" w:rsidP="00530DE2">
            <w:pPr>
              <w:jc w:val="center"/>
              <w:rPr>
                <w:sz w:val="18"/>
                <w:szCs w:val="18"/>
              </w:rPr>
            </w:pPr>
            <w:r w:rsidRPr="00FB4ED9">
              <w:rPr>
                <w:sz w:val="18"/>
                <w:szCs w:val="18"/>
              </w:rPr>
              <w:t>4</w:t>
            </w:r>
          </w:p>
        </w:tc>
        <w:tc>
          <w:tcPr>
            <w:tcW w:w="110" w:type="pct"/>
          </w:tcPr>
          <w:p w14:paraId="62E6D049" w14:textId="77777777" w:rsidR="00530DE2" w:rsidRPr="00FB4ED9" w:rsidRDefault="00530DE2" w:rsidP="00530DE2">
            <w:pPr>
              <w:jc w:val="center"/>
              <w:rPr>
                <w:sz w:val="18"/>
                <w:szCs w:val="18"/>
              </w:rPr>
            </w:pPr>
          </w:p>
        </w:tc>
        <w:tc>
          <w:tcPr>
            <w:tcW w:w="1586" w:type="pct"/>
          </w:tcPr>
          <w:p w14:paraId="4BD17DE0" w14:textId="77777777" w:rsidR="00530DE2" w:rsidRPr="00FB4ED9" w:rsidRDefault="00530DE2" w:rsidP="00530DE2">
            <w:pPr>
              <w:rPr>
                <w:sz w:val="18"/>
                <w:szCs w:val="18"/>
              </w:rPr>
            </w:pPr>
          </w:p>
        </w:tc>
        <w:tc>
          <w:tcPr>
            <w:tcW w:w="614" w:type="pct"/>
          </w:tcPr>
          <w:p w14:paraId="3ED6CFCB" w14:textId="77777777" w:rsidR="00530DE2" w:rsidRPr="001D5418" w:rsidRDefault="00530DE2" w:rsidP="00530DE2">
            <w:pPr>
              <w:spacing w:before="40" w:after="40"/>
              <w:rPr>
                <w:sz w:val="18"/>
                <w:szCs w:val="18"/>
              </w:rPr>
            </w:pPr>
            <w:r w:rsidRPr="001D5418">
              <w:rPr>
                <w:sz w:val="18"/>
                <w:szCs w:val="18"/>
              </w:rPr>
              <w:t>To strengthen accountability, proper management of ULG finances and ensure provision of useful up-to-date management information.</w:t>
            </w:r>
          </w:p>
        </w:tc>
        <w:tc>
          <w:tcPr>
            <w:tcW w:w="652" w:type="pct"/>
          </w:tcPr>
          <w:p w14:paraId="51EE7B48" w14:textId="77777777" w:rsidR="00530DE2" w:rsidRPr="001D5418" w:rsidRDefault="00530DE2" w:rsidP="00530DE2">
            <w:pPr>
              <w:spacing w:before="40" w:after="40"/>
              <w:rPr>
                <w:sz w:val="18"/>
                <w:szCs w:val="18"/>
              </w:rPr>
            </w:pPr>
          </w:p>
        </w:tc>
      </w:tr>
      <w:tr w:rsidR="00530DE2" w:rsidRPr="001D5418" w14:paraId="5884D270" w14:textId="77777777" w:rsidTr="00510D8B">
        <w:tc>
          <w:tcPr>
            <w:tcW w:w="148" w:type="pct"/>
          </w:tcPr>
          <w:p w14:paraId="20E8DCB7" w14:textId="77777777" w:rsidR="00530DE2" w:rsidRPr="00FB4ED9" w:rsidRDefault="00530DE2" w:rsidP="00530DE2">
            <w:pPr>
              <w:tabs>
                <w:tab w:val="left" w:pos="567"/>
              </w:tabs>
              <w:rPr>
                <w:sz w:val="18"/>
                <w:szCs w:val="18"/>
              </w:rPr>
            </w:pPr>
          </w:p>
        </w:tc>
        <w:tc>
          <w:tcPr>
            <w:tcW w:w="107" w:type="pct"/>
          </w:tcPr>
          <w:p w14:paraId="20680DD5" w14:textId="77777777" w:rsidR="00530DE2" w:rsidRPr="00FB4ED9" w:rsidRDefault="00530DE2" w:rsidP="00530DE2">
            <w:pPr>
              <w:tabs>
                <w:tab w:val="left" w:pos="567"/>
              </w:tabs>
              <w:rPr>
                <w:sz w:val="18"/>
                <w:szCs w:val="18"/>
              </w:rPr>
            </w:pPr>
          </w:p>
        </w:tc>
        <w:tc>
          <w:tcPr>
            <w:tcW w:w="131" w:type="pct"/>
          </w:tcPr>
          <w:p w14:paraId="52E76471" w14:textId="77777777" w:rsidR="00530DE2" w:rsidRPr="00FB4ED9" w:rsidRDefault="00530DE2" w:rsidP="00530DE2">
            <w:pPr>
              <w:tabs>
                <w:tab w:val="left" w:pos="567"/>
              </w:tabs>
              <w:rPr>
                <w:sz w:val="18"/>
                <w:szCs w:val="18"/>
              </w:rPr>
            </w:pPr>
            <w:r w:rsidRPr="00FB4ED9">
              <w:rPr>
                <w:sz w:val="18"/>
                <w:szCs w:val="18"/>
              </w:rPr>
              <w:t>1.</w:t>
            </w:r>
          </w:p>
        </w:tc>
        <w:tc>
          <w:tcPr>
            <w:tcW w:w="1051" w:type="pct"/>
            <w:vAlign w:val="center"/>
          </w:tcPr>
          <w:p w14:paraId="12052882" w14:textId="77777777" w:rsidR="00530DE2" w:rsidRPr="00FB4ED9" w:rsidRDefault="00530DE2" w:rsidP="00530DE2">
            <w:pPr>
              <w:tabs>
                <w:tab w:val="left" w:pos="567"/>
              </w:tabs>
              <w:ind w:left="284"/>
              <w:jc w:val="right"/>
              <w:rPr>
                <w:sz w:val="18"/>
                <w:szCs w:val="18"/>
              </w:rPr>
            </w:pPr>
            <w:r w:rsidRPr="00FB4ED9">
              <w:rPr>
                <w:sz w:val="18"/>
                <w:szCs w:val="18"/>
              </w:rPr>
              <w:t>Use of IBEX for all operations except Road Fund and other specialist projects done by ULGs that are not part of Budget coding system for IBEX</w:t>
            </w:r>
          </w:p>
        </w:tc>
        <w:tc>
          <w:tcPr>
            <w:tcW w:w="325" w:type="pct"/>
          </w:tcPr>
          <w:p w14:paraId="6AEFB474" w14:textId="77777777" w:rsidR="00530DE2" w:rsidRPr="00FB4ED9" w:rsidRDefault="00530DE2" w:rsidP="00530DE2">
            <w:pPr>
              <w:jc w:val="center"/>
              <w:rPr>
                <w:sz w:val="18"/>
                <w:szCs w:val="18"/>
              </w:rPr>
            </w:pPr>
            <w:r w:rsidRPr="00FB4ED9">
              <w:rPr>
                <w:sz w:val="18"/>
                <w:szCs w:val="18"/>
              </w:rPr>
              <w:t>prior</w:t>
            </w:r>
          </w:p>
        </w:tc>
        <w:tc>
          <w:tcPr>
            <w:tcW w:w="138" w:type="pct"/>
          </w:tcPr>
          <w:p w14:paraId="08EAACF2" w14:textId="77777777" w:rsidR="00530DE2" w:rsidRPr="00FB4ED9" w:rsidRDefault="00530DE2" w:rsidP="00530DE2">
            <w:pPr>
              <w:jc w:val="center"/>
              <w:rPr>
                <w:sz w:val="18"/>
                <w:szCs w:val="18"/>
              </w:rPr>
            </w:pPr>
          </w:p>
        </w:tc>
        <w:tc>
          <w:tcPr>
            <w:tcW w:w="138" w:type="pct"/>
          </w:tcPr>
          <w:p w14:paraId="2DF97B7C" w14:textId="77777777" w:rsidR="00530DE2" w:rsidRPr="00FB4ED9" w:rsidRDefault="00530DE2" w:rsidP="00530DE2">
            <w:pPr>
              <w:jc w:val="center"/>
              <w:rPr>
                <w:sz w:val="18"/>
                <w:szCs w:val="18"/>
              </w:rPr>
            </w:pPr>
          </w:p>
        </w:tc>
        <w:tc>
          <w:tcPr>
            <w:tcW w:w="110" w:type="pct"/>
          </w:tcPr>
          <w:p w14:paraId="57030708" w14:textId="77777777" w:rsidR="00530DE2" w:rsidRPr="00FB4ED9" w:rsidRDefault="00530DE2" w:rsidP="00530DE2">
            <w:pPr>
              <w:jc w:val="center"/>
              <w:rPr>
                <w:sz w:val="18"/>
                <w:szCs w:val="18"/>
              </w:rPr>
            </w:pPr>
            <w:r w:rsidRPr="00FB4ED9">
              <w:rPr>
                <w:sz w:val="18"/>
                <w:szCs w:val="18"/>
              </w:rPr>
              <w:t>1</w:t>
            </w:r>
          </w:p>
        </w:tc>
        <w:tc>
          <w:tcPr>
            <w:tcW w:w="1586" w:type="pct"/>
          </w:tcPr>
          <w:p w14:paraId="39065FD8" w14:textId="77777777" w:rsidR="00530DE2" w:rsidRPr="002A1F1F" w:rsidRDefault="00530DE2" w:rsidP="00530DE2">
            <w:pPr>
              <w:pStyle w:val="CommentText"/>
              <w:rPr>
                <w:rFonts w:ascii="Times New Roman" w:hAnsi="Times New Roman" w:cs="Times New Roman"/>
                <w:sz w:val="18"/>
                <w:szCs w:val="18"/>
              </w:rPr>
            </w:pPr>
            <w:r>
              <w:rPr>
                <w:rFonts w:ascii="Times New Roman" w:hAnsi="Times New Roman" w:cs="Times New Roman"/>
                <w:sz w:val="18"/>
                <w:szCs w:val="18"/>
              </w:rPr>
              <w:t>1.</w:t>
            </w:r>
            <w:r w:rsidRPr="002A1F1F">
              <w:rPr>
                <w:rFonts w:ascii="Times New Roman" w:hAnsi="Times New Roman" w:cs="Times New Roman"/>
                <w:sz w:val="18"/>
                <w:szCs w:val="18"/>
              </w:rPr>
              <w:t>Statement of Financial position</w:t>
            </w:r>
            <w:r>
              <w:rPr>
                <w:rFonts w:ascii="Times New Roman" w:hAnsi="Times New Roman" w:cs="Times New Roman"/>
                <w:sz w:val="18"/>
                <w:szCs w:val="18"/>
              </w:rPr>
              <w:t xml:space="preserve"> and </w:t>
            </w:r>
            <w:r w:rsidRPr="002A1F1F">
              <w:rPr>
                <w:rFonts w:ascii="Times New Roman" w:hAnsi="Times New Roman" w:cs="Times New Roman"/>
                <w:sz w:val="18"/>
                <w:szCs w:val="18"/>
              </w:rPr>
              <w:t xml:space="preserve">Statement of Financial performance </w:t>
            </w:r>
          </w:p>
          <w:p w14:paraId="4497C460" w14:textId="77777777" w:rsidR="00530DE2" w:rsidRDefault="00530DE2" w:rsidP="00530DE2">
            <w:pPr>
              <w:rPr>
                <w:sz w:val="18"/>
                <w:szCs w:val="18"/>
              </w:rPr>
            </w:pPr>
            <w:r>
              <w:rPr>
                <w:sz w:val="18"/>
                <w:szCs w:val="18"/>
              </w:rPr>
              <w:t>2.C</w:t>
            </w:r>
            <w:r w:rsidRPr="002A1F1F">
              <w:rPr>
                <w:sz w:val="18"/>
                <w:szCs w:val="18"/>
              </w:rPr>
              <w:t>onsolidated Capital Budget</w:t>
            </w:r>
            <w:r>
              <w:rPr>
                <w:sz w:val="18"/>
                <w:szCs w:val="18"/>
              </w:rPr>
              <w:t xml:space="preserve"> versus expenditure</w:t>
            </w:r>
            <w:r w:rsidRPr="002A1F1F">
              <w:rPr>
                <w:sz w:val="18"/>
                <w:szCs w:val="18"/>
              </w:rPr>
              <w:t xml:space="preserve"> </w:t>
            </w:r>
            <w:r>
              <w:rPr>
                <w:sz w:val="18"/>
                <w:szCs w:val="18"/>
              </w:rPr>
              <w:t>and</w:t>
            </w:r>
            <w:r w:rsidRPr="002A1F1F">
              <w:rPr>
                <w:sz w:val="18"/>
                <w:szCs w:val="18"/>
              </w:rPr>
              <w:t xml:space="preserve"> recurrent budget</w:t>
            </w:r>
            <w:r>
              <w:rPr>
                <w:sz w:val="18"/>
                <w:szCs w:val="18"/>
              </w:rPr>
              <w:t xml:space="preserve"> versus expenditure of last EFY generated from IBEX</w:t>
            </w:r>
            <w:r w:rsidRPr="002A1F1F">
              <w:rPr>
                <w:sz w:val="18"/>
                <w:szCs w:val="18"/>
              </w:rPr>
              <w:t xml:space="preserve">, </w:t>
            </w:r>
            <w:r>
              <w:rPr>
                <w:sz w:val="18"/>
                <w:szCs w:val="18"/>
              </w:rPr>
              <w:t>(</w:t>
            </w:r>
            <w:r w:rsidRPr="002A1F1F">
              <w:rPr>
                <w:sz w:val="18"/>
                <w:szCs w:val="18"/>
              </w:rPr>
              <w:t>budget vs. Expenditure as per the budget proclamation and as generated by IBEX, for the last year</w:t>
            </w:r>
            <w:r>
              <w:rPr>
                <w:sz w:val="18"/>
                <w:szCs w:val="18"/>
              </w:rPr>
              <w:t>)</w:t>
            </w:r>
            <w:r w:rsidRPr="002A1F1F">
              <w:rPr>
                <w:sz w:val="18"/>
                <w:szCs w:val="18"/>
              </w:rPr>
              <w:t xml:space="preserve">. </w:t>
            </w:r>
          </w:p>
          <w:p w14:paraId="0D5567BA" w14:textId="77777777" w:rsidR="00530DE2" w:rsidRPr="002A1F1F" w:rsidRDefault="00530DE2" w:rsidP="00530DE2">
            <w:pPr>
              <w:rPr>
                <w:sz w:val="18"/>
                <w:szCs w:val="18"/>
              </w:rPr>
            </w:pPr>
            <w:r>
              <w:rPr>
                <w:sz w:val="18"/>
                <w:szCs w:val="18"/>
              </w:rPr>
              <w:t>3.</w:t>
            </w:r>
            <w:r>
              <w:t xml:space="preserve"> </w:t>
            </w:r>
            <w:r w:rsidRPr="004C4A79">
              <w:rPr>
                <w:sz w:val="18"/>
                <w:szCs w:val="18"/>
              </w:rPr>
              <w:t>Revenue and Expenditure Summary of the last EFY, as generated by IBEX</w:t>
            </w:r>
          </w:p>
          <w:p w14:paraId="5240885A" w14:textId="6FD7AB2F" w:rsidR="00530DE2" w:rsidRPr="00FB4ED9" w:rsidRDefault="00530DE2" w:rsidP="00530DE2">
            <w:pPr>
              <w:rPr>
                <w:sz w:val="18"/>
                <w:szCs w:val="18"/>
              </w:rPr>
            </w:pPr>
          </w:p>
        </w:tc>
        <w:tc>
          <w:tcPr>
            <w:tcW w:w="614" w:type="pct"/>
          </w:tcPr>
          <w:p w14:paraId="10BBB9BE" w14:textId="77777777" w:rsidR="00530DE2" w:rsidRPr="001D5418" w:rsidRDefault="00530DE2" w:rsidP="00530DE2">
            <w:pPr>
              <w:spacing w:before="40" w:after="40"/>
              <w:rPr>
                <w:sz w:val="18"/>
                <w:szCs w:val="18"/>
              </w:rPr>
            </w:pPr>
            <w:r w:rsidRPr="001D5418">
              <w:rPr>
                <w:sz w:val="18"/>
                <w:szCs w:val="18"/>
              </w:rPr>
              <w:t xml:space="preserve">As above </w:t>
            </w:r>
          </w:p>
        </w:tc>
        <w:tc>
          <w:tcPr>
            <w:tcW w:w="652" w:type="pct"/>
          </w:tcPr>
          <w:p w14:paraId="0CD167B9" w14:textId="77777777" w:rsidR="00530DE2" w:rsidRPr="001D5418" w:rsidRDefault="00530DE2" w:rsidP="00530DE2">
            <w:pPr>
              <w:spacing w:before="40" w:after="40"/>
              <w:rPr>
                <w:sz w:val="18"/>
                <w:szCs w:val="18"/>
              </w:rPr>
            </w:pPr>
          </w:p>
        </w:tc>
      </w:tr>
      <w:tr w:rsidR="00530DE2" w:rsidRPr="001D5418" w14:paraId="3BE57401" w14:textId="77777777" w:rsidTr="00510D8B">
        <w:tc>
          <w:tcPr>
            <w:tcW w:w="148" w:type="pct"/>
          </w:tcPr>
          <w:p w14:paraId="7A89EF4C" w14:textId="77777777" w:rsidR="00530DE2" w:rsidRPr="00FB4ED9" w:rsidRDefault="00530DE2" w:rsidP="00530DE2">
            <w:pPr>
              <w:tabs>
                <w:tab w:val="left" w:pos="567"/>
              </w:tabs>
              <w:rPr>
                <w:sz w:val="18"/>
                <w:szCs w:val="18"/>
              </w:rPr>
            </w:pPr>
          </w:p>
        </w:tc>
        <w:tc>
          <w:tcPr>
            <w:tcW w:w="107" w:type="pct"/>
          </w:tcPr>
          <w:p w14:paraId="18AE23EF" w14:textId="77777777" w:rsidR="00530DE2" w:rsidRPr="00FB4ED9" w:rsidRDefault="00530DE2" w:rsidP="00530DE2">
            <w:pPr>
              <w:tabs>
                <w:tab w:val="left" w:pos="567"/>
              </w:tabs>
              <w:rPr>
                <w:sz w:val="18"/>
                <w:szCs w:val="18"/>
              </w:rPr>
            </w:pPr>
          </w:p>
        </w:tc>
        <w:tc>
          <w:tcPr>
            <w:tcW w:w="131" w:type="pct"/>
          </w:tcPr>
          <w:p w14:paraId="6BA53BE6" w14:textId="77777777" w:rsidR="00530DE2" w:rsidRPr="00FB4ED9" w:rsidRDefault="00530DE2" w:rsidP="00530DE2">
            <w:pPr>
              <w:tabs>
                <w:tab w:val="left" w:pos="567"/>
              </w:tabs>
              <w:rPr>
                <w:sz w:val="18"/>
                <w:szCs w:val="18"/>
              </w:rPr>
            </w:pPr>
            <w:r w:rsidRPr="00FB4ED9">
              <w:rPr>
                <w:sz w:val="18"/>
                <w:szCs w:val="18"/>
              </w:rPr>
              <w:t>2.</w:t>
            </w:r>
          </w:p>
        </w:tc>
        <w:tc>
          <w:tcPr>
            <w:tcW w:w="1051" w:type="pct"/>
            <w:vAlign w:val="center"/>
          </w:tcPr>
          <w:p w14:paraId="3CF7C99C" w14:textId="77777777" w:rsidR="00530DE2" w:rsidRPr="00FB4ED9" w:rsidRDefault="00530DE2" w:rsidP="00530DE2">
            <w:pPr>
              <w:tabs>
                <w:tab w:val="left" w:pos="567"/>
              </w:tabs>
              <w:ind w:left="284"/>
              <w:jc w:val="right"/>
              <w:rPr>
                <w:sz w:val="18"/>
                <w:szCs w:val="18"/>
              </w:rPr>
            </w:pPr>
            <w:r w:rsidRPr="00FB4ED9">
              <w:rPr>
                <w:sz w:val="18"/>
                <w:szCs w:val="18"/>
              </w:rPr>
              <w:t>Timely financial reporting</w:t>
            </w:r>
          </w:p>
        </w:tc>
        <w:tc>
          <w:tcPr>
            <w:tcW w:w="325" w:type="pct"/>
          </w:tcPr>
          <w:p w14:paraId="08FE449C" w14:textId="77777777" w:rsidR="00530DE2" w:rsidRPr="00FB4ED9" w:rsidRDefault="00530DE2" w:rsidP="00530DE2">
            <w:pPr>
              <w:jc w:val="center"/>
              <w:rPr>
                <w:sz w:val="18"/>
                <w:szCs w:val="18"/>
              </w:rPr>
            </w:pPr>
            <w:r w:rsidRPr="00FB4ED9">
              <w:rPr>
                <w:sz w:val="18"/>
                <w:szCs w:val="18"/>
              </w:rPr>
              <w:t>prior</w:t>
            </w:r>
          </w:p>
        </w:tc>
        <w:tc>
          <w:tcPr>
            <w:tcW w:w="138" w:type="pct"/>
          </w:tcPr>
          <w:p w14:paraId="1D9ACD78" w14:textId="77777777" w:rsidR="00530DE2" w:rsidRPr="00FB4ED9" w:rsidRDefault="00530DE2" w:rsidP="00530DE2">
            <w:pPr>
              <w:jc w:val="center"/>
              <w:rPr>
                <w:sz w:val="18"/>
                <w:szCs w:val="18"/>
              </w:rPr>
            </w:pPr>
          </w:p>
        </w:tc>
        <w:tc>
          <w:tcPr>
            <w:tcW w:w="138" w:type="pct"/>
          </w:tcPr>
          <w:p w14:paraId="56C9424B" w14:textId="77777777" w:rsidR="00530DE2" w:rsidRPr="00FB4ED9" w:rsidRDefault="00530DE2" w:rsidP="00530DE2">
            <w:pPr>
              <w:jc w:val="center"/>
              <w:rPr>
                <w:sz w:val="18"/>
                <w:szCs w:val="18"/>
              </w:rPr>
            </w:pPr>
          </w:p>
        </w:tc>
        <w:tc>
          <w:tcPr>
            <w:tcW w:w="110" w:type="pct"/>
          </w:tcPr>
          <w:p w14:paraId="02011EF3" w14:textId="77777777" w:rsidR="00530DE2" w:rsidRPr="00FB4ED9" w:rsidRDefault="00530DE2" w:rsidP="00530DE2">
            <w:pPr>
              <w:jc w:val="center"/>
              <w:rPr>
                <w:sz w:val="18"/>
                <w:szCs w:val="18"/>
              </w:rPr>
            </w:pPr>
            <w:r w:rsidRPr="00FB4ED9">
              <w:rPr>
                <w:sz w:val="18"/>
                <w:szCs w:val="18"/>
              </w:rPr>
              <w:t>1</w:t>
            </w:r>
          </w:p>
        </w:tc>
        <w:tc>
          <w:tcPr>
            <w:tcW w:w="1586" w:type="pct"/>
          </w:tcPr>
          <w:p w14:paraId="000D12BE" w14:textId="77777777" w:rsidR="00530DE2" w:rsidRPr="00FB4ED9" w:rsidRDefault="00530DE2" w:rsidP="00530DE2">
            <w:pPr>
              <w:rPr>
                <w:sz w:val="18"/>
                <w:szCs w:val="18"/>
              </w:rPr>
            </w:pPr>
            <w:r w:rsidRPr="00FB4ED9">
              <w:rPr>
                <w:sz w:val="18"/>
                <w:szCs w:val="18"/>
              </w:rPr>
              <w:t>Quarterly financial reports formally submitted to the regional office with registered cover letter by deadline in accordance with regional FM manual and regulations</w:t>
            </w:r>
          </w:p>
          <w:p w14:paraId="1094BAED" w14:textId="77777777" w:rsidR="00530DE2" w:rsidRPr="00FB4ED9" w:rsidRDefault="00530DE2" w:rsidP="00530DE2">
            <w:pPr>
              <w:rPr>
                <w:sz w:val="18"/>
                <w:szCs w:val="18"/>
              </w:rPr>
            </w:pPr>
            <w:r w:rsidRPr="00FB4ED9">
              <w:rPr>
                <w:sz w:val="18"/>
                <w:szCs w:val="18"/>
              </w:rPr>
              <w:t>The date on the cover letter can be crosschecked with date of the IBEX print out to ensure the reports are submitted within the deadline.</w:t>
            </w:r>
          </w:p>
        </w:tc>
        <w:tc>
          <w:tcPr>
            <w:tcW w:w="614" w:type="pct"/>
          </w:tcPr>
          <w:p w14:paraId="34D3CD8A" w14:textId="77777777" w:rsidR="00530DE2" w:rsidRPr="001D5418" w:rsidRDefault="00530DE2" w:rsidP="00530DE2">
            <w:pPr>
              <w:spacing w:before="40" w:after="40"/>
              <w:rPr>
                <w:sz w:val="18"/>
                <w:szCs w:val="18"/>
              </w:rPr>
            </w:pPr>
            <w:r w:rsidRPr="001D5418">
              <w:rPr>
                <w:sz w:val="18"/>
                <w:szCs w:val="18"/>
              </w:rPr>
              <w:t>As above</w:t>
            </w:r>
          </w:p>
        </w:tc>
        <w:tc>
          <w:tcPr>
            <w:tcW w:w="652" w:type="pct"/>
          </w:tcPr>
          <w:p w14:paraId="3C80FFE3" w14:textId="77777777" w:rsidR="00530DE2" w:rsidRPr="001D5418" w:rsidRDefault="00530DE2" w:rsidP="00530DE2">
            <w:pPr>
              <w:spacing w:before="40" w:after="40"/>
              <w:rPr>
                <w:sz w:val="18"/>
                <w:szCs w:val="18"/>
              </w:rPr>
            </w:pPr>
          </w:p>
        </w:tc>
      </w:tr>
      <w:tr w:rsidR="00530DE2" w:rsidRPr="001D5418" w14:paraId="66186C9C" w14:textId="77777777" w:rsidTr="00510D8B">
        <w:tc>
          <w:tcPr>
            <w:tcW w:w="148" w:type="pct"/>
          </w:tcPr>
          <w:p w14:paraId="6CA025EC" w14:textId="77777777" w:rsidR="00530DE2" w:rsidRPr="00FB4ED9" w:rsidRDefault="00530DE2" w:rsidP="00530DE2">
            <w:pPr>
              <w:tabs>
                <w:tab w:val="left" w:pos="567"/>
              </w:tabs>
              <w:rPr>
                <w:sz w:val="18"/>
                <w:szCs w:val="18"/>
              </w:rPr>
            </w:pPr>
          </w:p>
        </w:tc>
        <w:tc>
          <w:tcPr>
            <w:tcW w:w="107" w:type="pct"/>
          </w:tcPr>
          <w:p w14:paraId="56DBCD96" w14:textId="77777777" w:rsidR="00530DE2" w:rsidRPr="00FB4ED9" w:rsidRDefault="00530DE2" w:rsidP="00530DE2">
            <w:pPr>
              <w:tabs>
                <w:tab w:val="left" w:pos="567"/>
              </w:tabs>
              <w:rPr>
                <w:sz w:val="18"/>
                <w:szCs w:val="18"/>
              </w:rPr>
            </w:pPr>
          </w:p>
        </w:tc>
        <w:tc>
          <w:tcPr>
            <w:tcW w:w="131" w:type="pct"/>
          </w:tcPr>
          <w:p w14:paraId="496AE143" w14:textId="77777777" w:rsidR="00530DE2" w:rsidRPr="00FB4ED9" w:rsidRDefault="00530DE2" w:rsidP="00530DE2">
            <w:pPr>
              <w:tabs>
                <w:tab w:val="left" w:pos="567"/>
              </w:tabs>
              <w:rPr>
                <w:sz w:val="18"/>
                <w:szCs w:val="18"/>
              </w:rPr>
            </w:pPr>
            <w:r w:rsidRPr="00FB4ED9">
              <w:rPr>
                <w:sz w:val="18"/>
                <w:szCs w:val="18"/>
              </w:rPr>
              <w:t>3.</w:t>
            </w:r>
          </w:p>
        </w:tc>
        <w:tc>
          <w:tcPr>
            <w:tcW w:w="1051" w:type="pct"/>
            <w:vAlign w:val="center"/>
          </w:tcPr>
          <w:p w14:paraId="2450A527" w14:textId="77777777" w:rsidR="00530DE2" w:rsidRPr="00FB4ED9" w:rsidRDefault="00530DE2" w:rsidP="00530DE2">
            <w:pPr>
              <w:tabs>
                <w:tab w:val="left" w:pos="567"/>
              </w:tabs>
              <w:ind w:left="284"/>
              <w:jc w:val="right"/>
              <w:rPr>
                <w:sz w:val="18"/>
                <w:szCs w:val="18"/>
              </w:rPr>
            </w:pPr>
            <w:r w:rsidRPr="00FB4ED9">
              <w:rPr>
                <w:sz w:val="18"/>
                <w:szCs w:val="18"/>
              </w:rPr>
              <w:t>Monthly cash &amp; bank reconciliation reports submitted to BoFED timely as per regional regulations and manuals</w:t>
            </w:r>
          </w:p>
        </w:tc>
        <w:tc>
          <w:tcPr>
            <w:tcW w:w="325" w:type="pct"/>
          </w:tcPr>
          <w:p w14:paraId="44DC8C87" w14:textId="77777777" w:rsidR="00530DE2" w:rsidRPr="00FB4ED9" w:rsidRDefault="00530DE2" w:rsidP="00530DE2">
            <w:pPr>
              <w:jc w:val="center"/>
              <w:rPr>
                <w:sz w:val="18"/>
                <w:szCs w:val="18"/>
              </w:rPr>
            </w:pPr>
            <w:r w:rsidRPr="00FB4ED9">
              <w:rPr>
                <w:sz w:val="18"/>
                <w:szCs w:val="18"/>
              </w:rPr>
              <w:t>prior</w:t>
            </w:r>
          </w:p>
        </w:tc>
        <w:tc>
          <w:tcPr>
            <w:tcW w:w="138" w:type="pct"/>
          </w:tcPr>
          <w:p w14:paraId="5C07FC32" w14:textId="77777777" w:rsidR="00530DE2" w:rsidRPr="00FB4ED9" w:rsidRDefault="00530DE2" w:rsidP="00530DE2">
            <w:pPr>
              <w:jc w:val="center"/>
              <w:rPr>
                <w:sz w:val="18"/>
                <w:szCs w:val="18"/>
              </w:rPr>
            </w:pPr>
          </w:p>
        </w:tc>
        <w:tc>
          <w:tcPr>
            <w:tcW w:w="138" w:type="pct"/>
          </w:tcPr>
          <w:p w14:paraId="3962EC3F" w14:textId="77777777" w:rsidR="00530DE2" w:rsidRPr="00FB4ED9" w:rsidRDefault="00530DE2" w:rsidP="00530DE2">
            <w:pPr>
              <w:jc w:val="center"/>
              <w:rPr>
                <w:sz w:val="18"/>
                <w:szCs w:val="18"/>
              </w:rPr>
            </w:pPr>
          </w:p>
        </w:tc>
        <w:tc>
          <w:tcPr>
            <w:tcW w:w="110" w:type="pct"/>
          </w:tcPr>
          <w:p w14:paraId="230DFDD0" w14:textId="77777777" w:rsidR="00530DE2" w:rsidRPr="00FB4ED9" w:rsidRDefault="00530DE2" w:rsidP="00530DE2">
            <w:pPr>
              <w:jc w:val="center"/>
              <w:rPr>
                <w:sz w:val="18"/>
                <w:szCs w:val="18"/>
              </w:rPr>
            </w:pPr>
            <w:r w:rsidRPr="00FB4ED9">
              <w:rPr>
                <w:sz w:val="18"/>
                <w:szCs w:val="18"/>
              </w:rPr>
              <w:t>2</w:t>
            </w:r>
          </w:p>
        </w:tc>
        <w:tc>
          <w:tcPr>
            <w:tcW w:w="1586" w:type="pct"/>
          </w:tcPr>
          <w:p w14:paraId="63CA0AB4" w14:textId="77777777" w:rsidR="00AC78A8" w:rsidRPr="000B3274" w:rsidRDefault="00AC78A8" w:rsidP="00AC78A8">
            <w:pPr>
              <w:tabs>
                <w:tab w:val="left" w:pos="0"/>
                <w:tab w:val="right" w:pos="9214"/>
              </w:tabs>
              <w:rPr>
                <w:rFonts w:ascii="Arial Narrow" w:hAnsi="Arial Narrow"/>
                <w:i/>
                <w:sz w:val="18"/>
                <w:szCs w:val="18"/>
              </w:rPr>
            </w:pPr>
            <w:r w:rsidRPr="000B3274">
              <w:rPr>
                <w:rFonts w:ascii="Arial Narrow" w:hAnsi="Arial Narrow"/>
                <w:i/>
                <w:sz w:val="18"/>
                <w:szCs w:val="18"/>
              </w:rPr>
              <w:t>Cash Count: Monthly cash count report and bank reconciliation formally submitted with cover letter to BoFED timely as per regional regulations and manuals by registered mail. In addition: -</w:t>
            </w:r>
          </w:p>
          <w:p w14:paraId="59098CC2" w14:textId="77777777" w:rsidR="00AC78A8" w:rsidRPr="000B3274" w:rsidRDefault="00AC78A8" w:rsidP="00AC78A8">
            <w:pPr>
              <w:tabs>
                <w:tab w:val="left" w:pos="0"/>
                <w:tab w:val="right" w:pos="8816"/>
              </w:tabs>
              <w:rPr>
                <w:rFonts w:ascii="Arial Narrow" w:hAnsi="Arial Narrow"/>
                <w:i/>
                <w:sz w:val="18"/>
                <w:szCs w:val="18"/>
              </w:rPr>
            </w:pPr>
            <w:r w:rsidRPr="000B3274">
              <w:rPr>
                <w:rFonts w:ascii="Arial Narrow" w:hAnsi="Arial Narrow"/>
                <w:i/>
                <w:sz w:val="18"/>
                <w:szCs w:val="18"/>
              </w:rPr>
              <w:t>(i) For any differences between cash count balance and ledger balance, the cash count report should provide valid justifications and explanations. Furthermore, it should recommend specific actions to address the difference. The difference amount should be disclosed.</w:t>
            </w:r>
          </w:p>
          <w:p w14:paraId="5E69C17F" w14:textId="77777777" w:rsidR="00AC78A8" w:rsidRPr="000B3274" w:rsidRDefault="00AC78A8" w:rsidP="00AC78A8">
            <w:pPr>
              <w:tabs>
                <w:tab w:val="left" w:pos="0"/>
                <w:tab w:val="right" w:pos="9214"/>
              </w:tabs>
              <w:rPr>
                <w:rFonts w:ascii="Arial Narrow" w:hAnsi="Arial Narrow"/>
                <w:i/>
                <w:sz w:val="18"/>
                <w:szCs w:val="18"/>
              </w:rPr>
            </w:pPr>
            <w:r w:rsidRPr="000B3274">
              <w:rPr>
                <w:rFonts w:ascii="Arial Narrow" w:hAnsi="Arial Narrow"/>
                <w:i/>
                <w:sz w:val="18"/>
                <w:szCs w:val="18"/>
              </w:rPr>
              <w:t>(ii) For bank reconciliation, proper monthly bank reconciliation should be prepared.</w:t>
            </w:r>
          </w:p>
          <w:p w14:paraId="1A3108DE" w14:textId="77777777" w:rsidR="00AC78A8" w:rsidRPr="0090481B" w:rsidRDefault="00AC78A8" w:rsidP="00AC78A8">
            <w:pPr>
              <w:tabs>
                <w:tab w:val="left" w:pos="368"/>
                <w:tab w:val="right" w:pos="9214"/>
              </w:tabs>
              <w:ind w:left="368" w:hanging="142"/>
              <w:rPr>
                <w:rFonts w:ascii="Arial Narrow" w:hAnsi="Arial Narrow"/>
                <w:i/>
                <w:sz w:val="18"/>
                <w:szCs w:val="18"/>
              </w:rPr>
            </w:pPr>
            <w:r w:rsidRPr="0090481B">
              <w:rPr>
                <w:rFonts w:ascii="Arial Narrow" w:hAnsi="Arial Narrow" w:cs="Arial Narrow"/>
                <w:i/>
                <w:sz w:val="18"/>
                <w:szCs w:val="18"/>
              </w:rPr>
              <w:t>- Break down for reconciling items with reference number and dates</w:t>
            </w:r>
          </w:p>
          <w:p w14:paraId="662DFD6B" w14:textId="77777777" w:rsidR="00AC78A8" w:rsidRPr="0090481B" w:rsidRDefault="00AC78A8" w:rsidP="00AC78A8">
            <w:pPr>
              <w:tabs>
                <w:tab w:val="left" w:pos="368"/>
                <w:tab w:val="right" w:pos="9214"/>
              </w:tabs>
              <w:ind w:left="368" w:hanging="142"/>
              <w:rPr>
                <w:rFonts w:ascii="Arial Narrow" w:hAnsi="Arial Narrow"/>
                <w:i/>
                <w:sz w:val="18"/>
                <w:szCs w:val="18"/>
              </w:rPr>
            </w:pPr>
            <w:r w:rsidRPr="0090481B">
              <w:rPr>
                <w:rFonts w:ascii="Arial Narrow" w:hAnsi="Arial Narrow" w:cs="Arial Narrow"/>
                <w:i/>
                <w:sz w:val="18"/>
                <w:szCs w:val="18"/>
              </w:rPr>
              <w:t>-</w:t>
            </w:r>
            <w:r w:rsidRPr="0090481B">
              <w:rPr>
                <w:rFonts w:ascii="Arial Narrow" w:hAnsi="Arial Narrow"/>
                <w:i/>
                <w:sz w:val="18"/>
                <w:szCs w:val="18"/>
              </w:rPr>
              <w:t>At the year end for the month of June, p</w:t>
            </w:r>
            <w:r w:rsidRPr="0090481B">
              <w:rPr>
                <w:rFonts w:ascii="Arial Narrow" w:hAnsi="Arial Narrow" w:cs="Arial Narrow"/>
                <w:i/>
                <w:sz w:val="18"/>
                <w:szCs w:val="18"/>
              </w:rPr>
              <w:t>ayments made by the bank but not recorded in the IBEX sh</w:t>
            </w:r>
            <w:r w:rsidRPr="0090481B">
              <w:rPr>
                <w:rFonts w:ascii="Arial Narrow" w:hAnsi="Arial Narrow"/>
                <w:i/>
                <w:sz w:val="18"/>
                <w:szCs w:val="18"/>
              </w:rPr>
              <w:t>ould not be shown in the reconciling items or should be recorded in the IBEX. If shown, the amount should be disclosed</w:t>
            </w:r>
          </w:p>
          <w:p w14:paraId="0D5FEABC" w14:textId="77777777" w:rsidR="00AC78A8" w:rsidRPr="000B3274" w:rsidRDefault="00AC78A8" w:rsidP="00AC78A8">
            <w:pPr>
              <w:tabs>
                <w:tab w:val="left" w:pos="368"/>
                <w:tab w:val="right" w:pos="9214"/>
              </w:tabs>
              <w:ind w:left="368" w:hanging="142"/>
              <w:rPr>
                <w:rFonts w:ascii="Arial Narrow" w:hAnsi="Arial Narrow"/>
                <w:i/>
                <w:sz w:val="18"/>
                <w:szCs w:val="18"/>
              </w:rPr>
            </w:pPr>
            <w:r w:rsidRPr="0090481B">
              <w:rPr>
                <w:rFonts w:ascii="Arial Narrow" w:hAnsi="Arial Narrow" w:cs="Arial Narrow"/>
                <w:i/>
                <w:sz w:val="18"/>
                <w:szCs w:val="18"/>
              </w:rPr>
              <w:t xml:space="preserve">- </w:t>
            </w:r>
            <w:r w:rsidRPr="0090481B">
              <w:rPr>
                <w:rFonts w:ascii="Arial Narrow" w:hAnsi="Arial Narrow"/>
                <w:i/>
                <w:sz w:val="18"/>
                <w:szCs w:val="18"/>
              </w:rPr>
              <w:t>At the year end for the month of June</w:t>
            </w:r>
            <w:r w:rsidRPr="0090481B">
              <w:rPr>
                <w:rFonts w:ascii="Arial Narrow" w:hAnsi="Arial Narrow" w:cs="Arial Narrow"/>
                <w:i/>
                <w:sz w:val="18"/>
                <w:szCs w:val="18"/>
              </w:rPr>
              <w:t xml:space="preserve"> deposits by the bank but not recorded in the IBEX should not be shown</w:t>
            </w:r>
            <w:r w:rsidRPr="000B3274">
              <w:rPr>
                <w:rFonts w:ascii="Arial Narrow" w:hAnsi="Arial Narrow" w:cs="Arial Narrow"/>
                <w:i/>
                <w:sz w:val="18"/>
                <w:szCs w:val="18"/>
              </w:rPr>
              <w:t xml:space="preserve"> as reconciling items especially at the </w:t>
            </w:r>
            <w:proofErr w:type="spellStart"/>
            <w:r w:rsidRPr="000B3274">
              <w:rPr>
                <w:rFonts w:ascii="Arial Narrow" w:hAnsi="Arial Narrow" w:cs="Arial Narrow"/>
                <w:i/>
                <w:sz w:val="18"/>
                <w:szCs w:val="18"/>
              </w:rPr>
              <w:t>y</w:t>
            </w:r>
            <w:r w:rsidRPr="000B3274">
              <w:rPr>
                <w:rFonts w:ascii="Arial Narrow" w:hAnsi="Arial Narrow"/>
                <w:i/>
                <w:sz w:val="18"/>
                <w:szCs w:val="18"/>
              </w:rPr>
              <w:t>ear end</w:t>
            </w:r>
            <w:proofErr w:type="spellEnd"/>
            <w:r w:rsidRPr="000B3274">
              <w:rPr>
                <w:rFonts w:ascii="Arial Narrow" w:hAnsi="Arial Narrow"/>
                <w:i/>
                <w:sz w:val="18"/>
                <w:szCs w:val="18"/>
              </w:rPr>
              <w:t xml:space="preserve"> (should be identified and recorded in the IBEX). If shown, the amount should be disclosed.</w:t>
            </w:r>
          </w:p>
          <w:p w14:paraId="33BCE140" w14:textId="77777777" w:rsidR="00AC78A8" w:rsidRPr="000B3274" w:rsidRDefault="00AC78A8" w:rsidP="00AC78A8">
            <w:pPr>
              <w:tabs>
                <w:tab w:val="left" w:pos="0"/>
                <w:tab w:val="right" w:pos="9214"/>
              </w:tabs>
              <w:rPr>
                <w:rFonts w:ascii="Arial Narrow" w:hAnsi="Arial Narrow"/>
                <w:sz w:val="18"/>
                <w:szCs w:val="18"/>
              </w:rPr>
            </w:pPr>
            <w:r w:rsidRPr="000B3274">
              <w:rPr>
                <w:rFonts w:ascii="Arial Narrow" w:hAnsi="Arial Narrow"/>
                <w:i/>
                <w:sz w:val="18"/>
                <w:szCs w:val="18"/>
              </w:rPr>
              <w:t>If both (i) and (ii) are satisfied, then score 2 points, otherwise 0 point</w:t>
            </w:r>
            <w:r w:rsidRPr="000B3274">
              <w:rPr>
                <w:rFonts w:ascii="Arial Narrow" w:hAnsi="Arial Narrow"/>
                <w:sz w:val="18"/>
                <w:szCs w:val="18"/>
              </w:rPr>
              <w:t>”.</w:t>
            </w:r>
          </w:p>
          <w:p w14:paraId="5E254D6C" w14:textId="56B70221" w:rsidR="00530DE2" w:rsidRPr="00AC78A8" w:rsidRDefault="00AC78A8" w:rsidP="00530DE2">
            <w:pPr>
              <w:rPr>
                <w:sz w:val="18"/>
                <w:szCs w:val="18"/>
              </w:rPr>
            </w:pPr>
            <w:r w:rsidRPr="000B3274">
              <w:rPr>
                <w:rFonts w:ascii="Arial Narrow" w:hAnsi="Arial Narrow"/>
                <w:sz w:val="18"/>
                <w:szCs w:val="18"/>
              </w:rPr>
              <w:t>MUDCo:  accepted with changes.</w:t>
            </w:r>
          </w:p>
        </w:tc>
        <w:tc>
          <w:tcPr>
            <w:tcW w:w="614" w:type="pct"/>
          </w:tcPr>
          <w:p w14:paraId="58180D29" w14:textId="77777777" w:rsidR="00530DE2" w:rsidRPr="001D5418" w:rsidRDefault="00530DE2" w:rsidP="00530DE2">
            <w:pPr>
              <w:spacing w:before="40" w:after="40"/>
              <w:rPr>
                <w:sz w:val="18"/>
                <w:szCs w:val="18"/>
              </w:rPr>
            </w:pPr>
            <w:r w:rsidRPr="001D5418">
              <w:rPr>
                <w:sz w:val="18"/>
                <w:szCs w:val="18"/>
              </w:rPr>
              <w:t>As above</w:t>
            </w:r>
          </w:p>
        </w:tc>
        <w:tc>
          <w:tcPr>
            <w:tcW w:w="652" w:type="pct"/>
          </w:tcPr>
          <w:p w14:paraId="2DBDD16F" w14:textId="77777777" w:rsidR="00530DE2" w:rsidRPr="001D5418" w:rsidRDefault="00530DE2" w:rsidP="00530DE2">
            <w:pPr>
              <w:spacing w:before="40" w:after="40"/>
              <w:rPr>
                <w:sz w:val="18"/>
                <w:szCs w:val="18"/>
              </w:rPr>
            </w:pPr>
          </w:p>
        </w:tc>
      </w:tr>
      <w:tr w:rsidR="00530DE2" w:rsidRPr="001D5418" w14:paraId="5A31306D" w14:textId="77777777" w:rsidTr="00510D8B">
        <w:tc>
          <w:tcPr>
            <w:tcW w:w="148" w:type="pct"/>
          </w:tcPr>
          <w:p w14:paraId="520B7BFB" w14:textId="77777777" w:rsidR="00530DE2" w:rsidRPr="00FB4ED9" w:rsidRDefault="00530DE2" w:rsidP="00530DE2">
            <w:pPr>
              <w:tabs>
                <w:tab w:val="left" w:pos="567"/>
              </w:tabs>
              <w:rPr>
                <w:sz w:val="18"/>
                <w:szCs w:val="18"/>
              </w:rPr>
            </w:pPr>
          </w:p>
        </w:tc>
        <w:tc>
          <w:tcPr>
            <w:tcW w:w="107" w:type="pct"/>
          </w:tcPr>
          <w:p w14:paraId="1DA027D3" w14:textId="77777777" w:rsidR="00530DE2" w:rsidRPr="00FB4ED9" w:rsidRDefault="00530DE2" w:rsidP="00530DE2">
            <w:pPr>
              <w:tabs>
                <w:tab w:val="left" w:pos="567"/>
              </w:tabs>
              <w:rPr>
                <w:sz w:val="18"/>
                <w:szCs w:val="18"/>
              </w:rPr>
            </w:pPr>
            <w:r w:rsidRPr="00FB4ED9">
              <w:rPr>
                <w:sz w:val="18"/>
                <w:szCs w:val="18"/>
              </w:rPr>
              <w:t>2</w:t>
            </w:r>
          </w:p>
        </w:tc>
        <w:tc>
          <w:tcPr>
            <w:tcW w:w="131" w:type="pct"/>
          </w:tcPr>
          <w:p w14:paraId="242482C0" w14:textId="77777777" w:rsidR="00530DE2" w:rsidRPr="00FB4ED9" w:rsidRDefault="00530DE2" w:rsidP="00530DE2">
            <w:pPr>
              <w:tabs>
                <w:tab w:val="left" w:pos="567"/>
              </w:tabs>
              <w:rPr>
                <w:sz w:val="18"/>
                <w:szCs w:val="18"/>
              </w:rPr>
            </w:pPr>
          </w:p>
        </w:tc>
        <w:tc>
          <w:tcPr>
            <w:tcW w:w="1051" w:type="pct"/>
          </w:tcPr>
          <w:p w14:paraId="27B8C2F6" w14:textId="77777777" w:rsidR="00530DE2" w:rsidRPr="00FB4ED9" w:rsidRDefault="00530DE2" w:rsidP="00530DE2">
            <w:pPr>
              <w:tabs>
                <w:tab w:val="left" w:pos="567"/>
              </w:tabs>
              <w:ind w:left="284"/>
              <w:rPr>
                <w:sz w:val="18"/>
                <w:szCs w:val="18"/>
              </w:rPr>
            </w:pPr>
            <w:r w:rsidRPr="00FB4ED9">
              <w:rPr>
                <w:sz w:val="18"/>
                <w:szCs w:val="18"/>
              </w:rPr>
              <w:t>Audit Opinion</w:t>
            </w:r>
          </w:p>
        </w:tc>
        <w:tc>
          <w:tcPr>
            <w:tcW w:w="325" w:type="pct"/>
          </w:tcPr>
          <w:p w14:paraId="761C2E95" w14:textId="77777777" w:rsidR="00530DE2" w:rsidRPr="00FB4ED9" w:rsidRDefault="00530DE2" w:rsidP="00530DE2">
            <w:pPr>
              <w:jc w:val="center"/>
              <w:rPr>
                <w:sz w:val="18"/>
                <w:szCs w:val="18"/>
              </w:rPr>
            </w:pPr>
          </w:p>
        </w:tc>
        <w:tc>
          <w:tcPr>
            <w:tcW w:w="138" w:type="pct"/>
          </w:tcPr>
          <w:p w14:paraId="3233F474" w14:textId="77777777" w:rsidR="00530DE2" w:rsidRPr="00FB4ED9" w:rsidRDefault="00530DE2" w:rsidP="00530DE2">
            <w:pPr>
              <w:jc w:val="center"/>
              <w:rPr>
                <w:sz w:val="18"/>
                <w:szCs w:val="18"/>
              </w:rPr>
            </w:pPr>
          </w:p>
        </w:tc>
        <w:tc>
          <w:tcPr>
            <w:tcW w:w="138" w:type="pct"/>
          </w:tcPr>
          <w:p w14:paraId="0E35D664" w14:textId="77777777" w:rsidR="00530DE2" w:rsidRPr="00FB4ED9" w:rsidRDefault="00530DE2" w:rsidP="00530DE2">
            <w:pPr>
              <w:jc w:val="center"/>
              <w:rPr>
                <w:sz w:val="18"/>
                <w:szCs w:val="18"/>
              </w:rPr>
            </w:pPr>
            <w:r w:rsidRPr="00FB4ED9">
              <w:rPr>
                <w:sz w:val="18"/>
                <w:szCs w:val="18"/>
              </w:rPr>
              <w:t>3</w:t>
            </w:r>
          </w:p>
        </w:tc>
        <w:tc>
          <w:tcPr>
            <w:tcW w:w="110" w:type="pct"/>
          </w:tcPr>
          <w:p w14:paraId="426E8269" w14:textId="77777777" w:rsidR="00530DE2" w:rsidRPr="00FB4ED9" w:rsidRDefault="00530DE2" w:rsidP="00530DE2">
            <w:pPr>
              <w:jc w:val="center"/>
              <w:rPr>
                <w:sz w:val="18"/>
                <w:szCs w:val="18"/>
              </w:rPr>
            </w:pPr>
          </w:p>
        </w:tc>
        <w:tc>
          <w:tcPr>
            <w:tcW w:w="1586" w:type="pct"/>
          </w:tcPr>
          <w:p w14:paraId="248DC5F2" w14:textId="77777777" w:rsidR="00530DE2" w:rsidRPr="00FB4ED9" w:rsidRDefault="00530DE2" w:rsidP="00530DE2">
            <w:pPr>
              <w:pStyle w:val="ListParagraph"/>
              <w:tabs>
                <w:tab w:val="left" w:pos="317"/>
              </w:tabs>
              <w:ind w:left="2520"/>
              <w:rPr>
                <w:sz w:val="18"/>
                <w:szCs w:val="18"/>
              </w:rPr>
            </w:pPr>
          </w:p>
        </w:tc>
        <w:tc>
          <w:tcPr>
            <w:tcW w:w="614" w:type="pct"/>
          </w:tcPr>
          <w:p w14:paraId="6DEF998C" w14:textId="77777777" w:rsidR="00530DE2" w:rsidRPr="001D5418" w:rsidRDefault="00530DE2" w:rsidP="00530DE2">
            <w:pPr>
              <w:rPr>
                <w:sz w:val="18"/>
                <w:szCs w:val="18"/>
              </w:rPr>
            </w:pPr>
            <w:r w:rsidRPr="001D5418">
              <w:rPr>
                <w:sz w:val="18"/>
                <w:szCs w:val="18"/>
              </w:rPr>
              <w:t>As above</w:t>
            </w:r>
          </w:p>
        </w:tc>
        <w:tc>
          <w:tcPr>
            <w:tcW w:w="652" w:type="pct"/>
          </w:tcPr>
          <w:p w14:paraId="1BE27863" w14:textId="77777777" w:rsidR="00530DE2" w:rsidRPr="001D5418" w:rsidRDefault="00530DE2" w:rsidP="00530DE2">
            <w:pPr>
              <w:spacing w:before="40" w:after="40"/>
              <w:rPr>
                <w:sz w:val="18"/>
                <w:szCs w:val="18"/>
              </w:rPr>
            </w:pPr>
          </w:p>
        </w:tc>
      </w:tr>
      <w:tr w:rsidR="00530DE2" w:rsidRPr="001D5418" w14:paraId="54546A17" w14:textId="77777777" w:rsidTr="00510D8B">
        <w:tc>
          <w:tcPr>
            <w:tcW w:w="148" w:type="pct"/>
          </w:tcPr>
          <w:p w14:paraId="2C1BA3DC" w14:textId="77777777" w:rsidR="00530DE2" w:rsidRPr="00FB4ED9" w:rsidRDefault="00530DE2" w:rsidP="00530DE2">
            <w:pPr>
              <w:tabs>
                <w:tab w:val="left" w:pos="567"/>
              </w:tabs>
              <w:rPr>
                <w:sz w:val="18"/>
                <w:szCs w:val="18"/>
              </w:rPr>
            </w:pPr>
          </w:p>
        </w:tc>
        <w:tc>
          <w:tcPr>
            <w:tcW w:w="107" w:type="pct"/>
          </w:tcPr>
          <w:p w14:paraId="3B69F5BB" w14:textId="77777777" w:rsidR="00530DE2" w:rsidRPr="00FB4ED9" w:rsidRDefault="00530DE2" w:rsidP="00530DE2">
            <w:pPr>
              <w:tabs>
                <w:tab w:val="left" w:pos="567"/>
              </w:tabs>
              <w:rPr>
                <w:sz w:val="18"/>
                <w:szCs w:val="18"/>
              </w:rPr>
            </w:pPr>
          </w:p>
        </w:tc>
        <w:tc>
          <w:tcPr>
            <w:tcW w:w="131" w:type="pct"/>
          </w:tcPr>
          <w:p w14:paraId="6B04D35C" w14:textId="77777777" w:rsidR="00530DE2" w:rsidRPr="00FB4ED9" w:rsidRDefault="00530DE2" w:rsidP="00530DE2">
            <w:pPr>
              <w:tabs>
                <w:tab w:val="left" w:pos="567"/>
              </w:tabs>
              <w:rPr>
                <w:sz w:val="18"/>
                <w:szCs w:val="18"/>
              </w:rPr>
            </w:pPr>
            <w:r w:rsidRPr="00FB4ED9">
              <w:rPr>
                <w:sz w:val="18"/>
                <w:szCs w:val="18"/>
              </w:rPr>
              <w:t>1.</w:t>
            </w:r>
          </w:p>
        </w:tc>
        <w:tc>
          <w:tcPr>
            <w:tcW w:w="1051" w:type="pct"/>
            <w:vAlign w:val="center"/>
          </w:tcPr>
          <w:p w14:paraId="332D54C1" w14:textId="77777777" w:rsidR="00530DE2" w:rsidRPr="00FB4ED9" w:rsidRDefault="00530DE2" w:rsidP="000B3274">
            <w:pPr>
              <w:tabs>
                <w:tab w:val="left" w:pos="567"/>
              </w:tabs>
              <w:ind w:left="284"/>
              <w:rPr>
                <w:sz w:val="18"/>
                <w:szCs w:val="18"/>
              </w:rPr>
            </w:pPr>
            <w:r w:rsidRPr="00FB4ED9">
              <w:rPr>
                <w:sz w:val="18"/>
                <w:szCs w:val="18"/>
              </w:rPr>
              <w:t>The external financial audit report of the previous audit has a clean opinion</w:t>
            </w:r>
          </w:p>
        </w:tc>
        <w:tc>
          <w:tcPr>
            <w:tcW w:w="325" w:type="pct"/>
          </w:tcPr>
          <w:p w14:paraId="6D192BFB" w14:textId="77777777" w:rsidR="00530DE2" w:rsidRPr="00FB4ED9" w:rsidRDefault="00530DE2" w:rsidP="00530DE2">
            <w:pPr>
              <w:jc w:val="center"/>
              <w:rPr>
                <w:sz w:val="18"/>
                <w:szCs w:val="18"/>
              </w:rPr>
            </w:pPr>
            <w:r w:rsidRPr="00FB4ED9">
              <w:rPr>
                <w:sz w:val="18"/>
                <w:szCs w:val="18"/>
              </w:rPr>
              <w:t>prior</w:t>
            </w:r>
          </w:p>
        </w:tc>
        <w:tc>
          <w:tcPr>
            <w:tcW w:w="138" w:type="pct"/>
          </w:tcPr>
          <w:p w14:paraId="79B91B0A" w14:textId="77777777" w:rsidR="00530DE2" w:rsidRPr="00FB4ED9" w:rsidRDefault="00530DE2" w:rsidP="00530DE2">
            <w:pPr>
              <w:jc w:val="center"/>
              <w:rPr>
                <w:sz w:val="18"/>
                <w:szCs w:val="18"/>
              </w:rPr>
            </w:pPr>
          </w:p>
        </w:tc>
        <w:tc>
          <w:tcPr>
            <w:tcW w:w="138" w:type="pct"/>
          </w:tcPr>
          <w:p w14:paraId="4D4F4D56" w14:textId="77777777" w:rsidR="00530DE2" w:rsidRPr="00FB4ED9" w:rsidRDefault="00530DE2" w:rsidP="00530DE2">
            <w:pPr>
              <w:jc w:val="center"/>
              <w:rPr>
                <w:sz w:val="18"/>
                <w:szCs w:val="18"/>
              </w:rPr>
            </w:pPr>
          </w:p>
        </w:tc>
        <w:tc>
          <w:tcPr>
            <w:tcW w:w="110" w:type="pct"/>
          </w:tcPr>
          <w:p w14:paraId="7656BC13" w14:textId="77777777" w:rsidR="00530DE2" w:rsidRPr="00FB4ED9" w:rsidRDefault="00530DE2" w:rsidP="00530DE2">
            <w:pPr>
              <w:jc w:val="center"/>
              <w:rPr>
                <w:sz w:val="18"/>
                <w:szCs w:val="18"/>
              </w:rPr>
            </w:pPr>
            <w:r w:rsidRPr="00FB4ED9">
              <w:rPr>
                <w:sz w:val="18"/>
                <w:szCs w:val="18"/>
              </w:rPr>
              <w:t>3</w:t>
            </w:r>
          </w:p>
        </w:tc>
        <w:tc>
          <w:tcPr>
            <w:tcW w:w="1586" w:type="pct"/>
          </w:tcPr>
          <w:p w14:paraId="787A0AF4" w14:textId="77777777" w:rsidR="00530DE2" w:rsidRPr="00FB4ED9" w:rsidRDefault="00530DE2" w:rsidP="00530DE2">
            <w:pPr>
              <w:rPr>
                <w:sz w:val="18"/>
                <w:szCs w:val="18"/>
              </w:rPr>
            </w:pPr>
            <w:r w:rsidRPr="00FB4ED9">
              <w:rPr>
                <w:sz w:val="18"/>
                <w:szCs w:val="18"/>
              </w:rPr>
              <w:t>External audit report for the previous financial year</w:t>
            </w:r>
          </w:p>
        </w:tc>
        <w:tc>
          <w:tcPr>
            <w:tcW w:w="614" w:type="pct"/>
          </w:tcPr>
          <w:p w14:paraId="7D031BC3" w14:textId="77777777" w:rsidR="00530DE2" w:rsidRPr="001D5418" w:rsidRDefault="00530DE2" w:rsidP="00530DE2">
            <w:pPr>
              <w:spacing w:before="40" w:after="40"/>
              <w:rPr>
                <w:sz w:val="18"/>
                <w:szCs w:val="18"/>
              </w:rPr>
            </w:pPr>
          </w:p>
        </w:tc>
        <w:tc>
          <w:tcPr>
            <w:tcW w:w="652" w:type="pct"/>
          </w:tcPr>
          <w:p w14:paraId="7B4D020B" w14:textId="77777777" w:rsidR="00530DE2" w:rsidRPr="001D5418" w:rsidRDefault="00530DE2" w:rsidP="00530DE2">
            <w:pPr>
              <w:spacing w:before="40" w:after="40"/>
              <w:rPr>
                <w:sz w:val="18"/>
                <w:szCs w:val="18"/>
              </w:rPr>
            </w:pPr>
          </w:p>
        </w:tc>
      </w:tr>
      <w:tr w:rsidR="00530DE2" w:rsidRPr="001D5418" w14:paraId="4958DE40" w14:textId="77777777" w:rsidTr="00510D8B">
        <w:tc>
          <w:tcPr>
            <w:tcW w:w="148" w:type="pct"/>
          </w:tcPr>
          <w:p w14:paraId="4576C534" w14:textId="77777777" w:rsidR="00530DE2" w:rsidRPr="00FB4ED9" w:rsidRDefault="00530DE2" w:rsidP="00530DE2">
            <w:pPr>
              <w:tabs>
                <w:tab w:val="left" w:pos="567"/>
              </w:tabs>
              <w:rPr>
                <w:sz w:val="18"/>
                <w:szCs w:val="18"/>
              </w:rPr>
            </w:pPr>
          </w:p>
        </w:tc>
        <w:tc>
          <w:tcPr>
            <w:tcW w:w="107" w:type="pct"/>
          </w:tcPr>
          <w:p w14:paraId="7878355A" w14:textId="77777777" w:rsidR="00530DE2" w:rsidRPr="00FB4ED9" w:rsidRDefault="00530DE2" w:rsidP="00530DE2">
            <w:pPr>
              <w:tabs>
                <w:tab w:val="left" w:pos="567"/>
              </w:tabs>
              <w:rPr>
                <w:sz w:val="18"/>
                <w:szCs w:val="18"/>
              </w:rPr>
            </w:pPr>
            <w:r w:rsidRPr="00FB4ED9">
              <w:rPr>
                <w:sz w:val="18"/>
                <w:szCs w:val="18"/>
              </w:rPr>
              <w:t>3</w:t>
            </w:r>
          </w:p>
        </w:tc>
        <w:tc>
          <w:tcPr>
            <w:tcW w:w="131" w:type="pct"/>
          </w:tcPr>
          <w:p w14:paraId="36A3B941" w14:textId="77777777" w:rsidR="00530DE2" w:rsidRPr="00FB4ED9" w:rsidRDefault="00530DE2" w:rsidP="00530DE2">
            <w:pPr>
              <w:tabs>
                <w:tab w:val="left" w:pos="567"/>
              </w:tabs>
              <w:rPr>
                <w:sz w:val="18"/>
                <w:szCs w:val="18"/>
              </w:rPr>
            </w:pPr>
          </w:p>
        </w:tc>
        <w:tc>
          <w:tcPr>
            <w:tcW w:w="1051" w:type="pct"/>
          </w:tcPr>
          <w:p w14:paraId="4206BA52" w14:textId="77777777" w:rsidR="00530DE2" w:rsidRPr="00FB4ED9" w:rsidRDefault="00530DE2" w:rsidP="00530DE2">
            <w:pPr>
              <w:tabs>
                <w:tab w:val="left" w:pos="567"/>
              </w:tabs>
              <w:ind w:left="284"/>
              <w:rPr>
                <w:sz w:val="18"/>
                <w:szCs w:val="18"/>
              </w:rPr>
            </w:pPr>
            <w:r w:rsidRPr="00FB4ED9">
              <w:rPr>
                <w:sz w:val="18"/>
                <w:szCs w:val="18"/>
              </w:rPr>
              <w:t>Audit Compliance</w:t>
            </w:r>
          </w:p>
        </w:tc>
        <w:tc>
          <w:tcPr>
            <w:tcW w:w="325" w:type="pct"/>
          </w:tcPr>
          <w:p w14:paraId="1726AF1D" w14:textId="77777777" w:rsidR="00530DE2" w:rsidRPr="00FB4ED9" w:rsidRDefault="00530DE2" w:rsidP="00530DE2">
            <w:pPr>
              <w:jc w:val="center"/>
              <w:rPr>
                <w:sz w:val="18"/>
                <w:szCs w:val="18"/>
              </w:rPr>
            </w:pPr>
          </w:p>
        </w:tc>
        <w:tc>
          <w:tcPr>
            <w:tcW w:w="138" w:type="pct"/>
          </w:tcPr>
          <w:p w14:paraId="42189E69" w14:textId="77777777" w:rsidR="00530DE2" w:rsidRPr="00FB4ED9" w:rsidRDefault="00530DE2" w:rsidP="00530DE2">
            <w:pPr>
              <w:jc w:val="center"/>
              <w:rPr>
                <w:sz w:val="18"/>
                <w:szCs w:val="18"/>
              </w:rPr>
            </w:pPr>
          </w:p>
        </w:tc>
        <w:tc>
          <w:tcPr>
            <w:tcW w:w="138" w:type="pct"/>
          </w:tcPr>
          <w:p w14:paraId="458208CC" w14:textId="77777777" w:rsidR="00530DE2" w:rsidRPr="00FB4ED9" w:rsidRDefault="00530DE2" w:rsidP="00530DE2">
            <w:pPr>
              <w:jc w:val="center"/>
              <w:rPr>
                <w:sz w:val="18"/>
                <w:szCs w:val="18"/>
              </w:rPr>
            </w:pPr>
            <w:r w:rsidRPr="00FB4ED9">
              <w:rPr>
                <w:sz w:val="18"/>
                <w:szCs w:val="18"/>
              </w:rPr>
              <w:t>2</w:t>
            </w:r>
          </w:p>
        </w:tc>
        <w:tc>
          <w:tcPr>
            <w:tcW w:w="110" w:type="pct"/>
          </w:tcPr>
          <w:p w14:paraId="28984E1B" w14:textId="77777777" w:rsidR="00530DE2" w:rsidRPr="00FB4ED9" w:rsidRDefault="00530DE2" w:rsidP="00530DE2">
            <w:pPr>
              <w:jc w:val="center"/>
              <w:rPr>
                <w:sz w:val="18"/>
                <w:szCs w:val="18"/>
              </w:rPr>
            </w:pPr>
          </w:p>
        </w:tc>
        <w:tc>
          <w:tcPr>
            <w:tcW w:w="1586" w:type="pct"/>
          </w:tcPr>
          <w:p w14:paraId="75F92D09" w14:textId="77777777" w:rsidR="00530DE2" w:rsidRPr="00FB4ED9" w:rsidRDefault="00530DE2" w:rsidP="00530DE2">
            <w:pPr>
              <w:pStyle w:val="ListParagraph"/>
              <w:ind w:left="317"/>
              <w:rPr>
                <w:sz w:val="18"/>
                <w:szCs w:val="18"/>
              </w:rPr>
            </w:pPr>
          </w:p>
        </w:tc>
        <w:tc>
          <w:tcPr>
            <w:tcW w:w="614" w:type="pct"/>
          </w:tcPr>
          <w:p w14:paraId="73419A31" w14:textId="77777777" w:rsidR="00530DE2" w:rsidRPr="001D5418" w:rsidRDefault="00530DE2" w:rsidP="00530DE2">
            <w:pPr>
              <w:rPr>
                <w:sz w:val="18"/>
                <w:szCs w:val="18"/>
              </w:rPr>
            </w:pPr>
            <w:r w:rsidRPr="001D5418">
              <w:rPr>
                <w:sz w:val="18"/>
                <w:szCs w:val="18"/>
              </w:rPr>
              <w:t>As above</w:t>
            </w:r>
          </w:p>
        </w:tc>
        <w:tc>
          <w:tcPr>
            <w:tcW w:w="652" w:type="pct"/>
          </w:tcPr>
          <w:p w14:paraId="36C5479B" w14:textId="77777777" w:rsidR="00530DE2" w:rsidRPr="001D5418" w:rsidRDefault="00530DE2" w:rsidP="00530DE2">
            <w:pPr>
              <w:spacing w:before="40" w:after="40"/>
              <w:rPr>
                <w:sz w:val="18"/>
                <w:szCs w:val="18"/>
              </w:rPr>
            </w:pPr>
          </w:p>
        </w:tc>
      </w:tr>
      <w:tr w:rsidR="00530DE2" w:rsidRPr="001D5418" w14:paraId="4F5D50E6" w14:textId="77777777" w:rsidTr="00510D8B">
        <w:tc>
          <w:tcPr>
            <w:tcW w:w="148" w:type="pct"/>
          </w:tcPr>
          <w:p w14:paraId="71530807" w14:textId="77777777" w:rsidR="00530DE2" w:rsidRPr="00FB4ED9" w:rsidRDefault="00530DE2" w:rsidP="00530DE2">
            <w:pPr>
              <w:tabs>
                <w:tab w:val="left" w:pos="567"/>
              </w:tabs>
              <w:rPr>
                <w:sz w:val="18"/>
                <w:szCs w:val="18"/>
              </w:rPr>
            </w:pPr>
          </w:p>
        </w:tc>
        <w:tc>
          <w:tcPr>
            <w:tcW w:w="107" w:type="pct"/>
          </w:tcPr>
          <w:p w14:paraId="1967D906" w14:textId="77777777" w:rsidR="00530DE2" w:rsidRPr="00FB4ED9" w:rsidRDefault="00530DE2" w:rsidP="00530DE2">
            <w:pPr>
              <w:tabs>
                <w:tab w:val="left" w:pos="567"/>
              </w:tabs>
              <w:rPr>
                <w:sz w:val="18"/>
                <w:szCs w:val="18"/>
              </w:rPr>
            </w:pPr>
          </w:p>
        </w:tc>
        <w:tc>
          <w:tcPr>
            <w:tcW w:w="131" w:type="pct"/>
          </w:tcPr>
          <w:p w14:paraId="3FFD84FC" w14:textId="77777777" w:rsidR="00530DE2" w:rsidRPr="00FB4ED9" w:rsidRDefault="00530DE2" w:rsidP="00530DE2">
            <w:pPr>
              <w:tabs>
                <w:tab w:val="left" w:pos="567"/>
              </w:tabs>
              <w:rPr>
                <w:sz w:val="18"/>
                <w:szCs w:val="18"/>
              </w:rPr>
            </w:pPr>
            <w:r w:rsidRPr="00FB4ED9">
              <w:rPr>
                <w:sz w:val="18"/>
                <w:szCs w:val="18"/>
              </w:rPr>
              <w:t>1.</w:t>
            </w:r>
          </w:p>
        </w:tc>
        <w:tc>
          <w:tcPr>
            <w:tcW w:w="1051" w:type="pct"/>
            <w:vAlign w:val="center"/>
          </w:tcPr>
          <w:p w14:paraId="7BE38E29" w14:textId="77777777" w:rsidR="00530DE2" w:rsidRPr="00FB4ED9" w:rsidRDefault="00530DE2" w:rsidP="00530DE2">
            <w:pPr>
              <w:tabs>
                <w:tab w:val="left" w:pos="567"/>
              </w:tabs>
              <w:jc w:val="right"/>
              <w:rPr>
                <w:sz w:val="18"/>
                <w:szCs w:val="18"/>
              </w:rPr>
            </w:pPr>
            <w:r w:rsidRPr="00FB4ED9">
              <w:rPr>
                <w:sz w:val="18"/>
                <w:szCs w:val="18"/>
              </w:rPr>
              <w:t>Evidence that audit queries raised in the external audit report have been acted on – 80% minimum</w:t>
            </w:r>
          </w:p>
        </w:tc>
        <w:tc>
          <w:tcPr>
            <w:tcW w:w="325" w:type="pct"/>
          </w:tcPr>
          <w:p w14:paraId="63D1BA32" w14:textId="77777777" w:rsidR="00530DE2" w:rsidRPr="00FB4ED9" w:rsidRDefault="00530DE2" w:rsidP="00530DE2">
            <w:pPr>
              <w:jc w:val="center"/>
              <w:rPr>
                <w:sz w:val="18"/>
                <w:szCs w:val="18"/>
              </w:rPr>
            </w:pPr>
            <w:r w:rsidRPr="00FB4ED9">
              <w:rPr>
                <w:sz w:val="18"/>
                <w:szCs w:val="18"/>
              </w:rPr>
              <w:t>prior</w:t>
            </w:r>
          </w:p>
        </w:tc>
        <w:tc>
          <w:tcPr>
            <w:tcW w:w="138" w:type="pct"/>
          </w:tcPr>
          <w:p w14:paraId="7FE10161" w14:textId="77777777" w:rsidR="00530DE2" w:rsidRPr="00FB4ED9" w:rsidRDefault="00530DE2" w:rsidP="00530DE2">
            <w:pPr>
              <w:jc w:val="center"/>
              <w:rPr>
                <w:sz w:val="18"/>
                <w:szCs w:val="18"/>
              </w:rPr>
            </w:pPr>
          </w:p>
        </w:tc>
        <w:tc>
          <w:tcPr>
            <w:tcW w:w="138" w:type="pct"/>
          </w:tcPr>
          <w:p w14:paraId="75FED1AF" w14:textId="77777777" w:rsidR="00530DE2" w:rsidRPr="00FB4ED9" w:rsidRDefault="00530DE2" w:rsidP="00530DE2">
            <w:pPr>
              <w:jc w:val="center"/>
              <w:rPr>
                <w:sz w:val="18"/>
                <w:szCs w:val="18"/>
              </w:rPr>
            </w:pPr>
          </w:p>
        </w:tc>
        <w:tc>
          <w:tcPr>
            <w:tcW w:w="110" w:type="pct"/>
          </w:tcPr>
          <w:p w14:paraId="4BBF12B2" w14:textId="77777777" w:rsidR="00530DE2" w:rsidRPr="00FB4ED9" w:rsidRDefault="00530DE2" w:rsidP="00530DE2">
            <w:pPr>
              <w:jc w:val="center"/>
              <w:rPr>
                <w:sz w:val="18"/>
                <w:szCs w:val="18"/>
              </w:rPr>
            </w:pPr>
            <w:r w:rsidRPr="00FB4ED9">
              <w:rPr>
                <w:sz w:val="18"/>
                <w:szCs w:val="18"/>
              </w:rPr>
              <w:t>2</w:t>
            </w:r>
          </w:p>
        </w:tc>
        <w:tc>
          <w:tcPr>
            <w:tcW w:w="1586" w:type="pct"/>
          </w:tcPr>
          <w:p w14:paraId="7C3D14B2" w14:textId="77777777" w:rsidR="00530DE2" w:rsidRPr="00846AD5" w:rsidRDefault="00530DE2" w:rsidP="000B3274">
            <w:pPr>
              <w:pStyle w:val="ListParagraph"/>
              <w:numPr>
                <w:ilvl w:val="0"/>
                <w:numId w:val="48"/>
              </w:numPr>
              <w:spacing w:before="0" w:after="0"/>
              <w:ind w:left="317" w:hanging="317"/>
              <w:rPr>
                <w:sz w:val="18"/>
                <w:szCs w:val="18"/>
              </w:rPr>
            </w:pPr>
            <w:r w:rsidRPr="00846AD5">
              <w:rPr>
                <w:sz w:val="18"/>
                <w:szCs w:val="18"/>
              </w:rPr>
              <w:t>External audit reports for the pervious FYs, both the short and long form reports</w:t>
            </w:r>
          </w:p>
          <w:p w14:paraId="4E4FEF4B" w14:textId="77777777" w:rsidR="00530DE2" w:rsidRPr="00846AD5" w:rsidRDefault="00530DE2" w:rsidP="000B3274">
            <w:pPr>
              <w:pStyle w:val="ListParagraph"/>
              <w:numPr>
                <w:ilvl w:val="0"/>
                <w:numId w:val="48"/>
              </w:numPr>
              <w:spacing w:before="0" w:after="0"/>
              <w:ind w:left="317" w:hanging="317"/>
              <w:rPr>
                <w:sz w:val="18"/>
                <w:szCs w:val="18"/>
              </w:rPr>
            </w:pPr>
            <w:r w:rsidRPr="00846AD5">
              <w:rPr>
                <w:sz w:val="18"/>
                <w:szCs w:val="18"/>
              </w:rPr>
              <w:t>Audit findings rectification plan to address audit queries raised in the previous year external audit report</w:t>
            </w:r>
          </w:p>
          <w:p w14:paraId="6B9BE92F" w14:textId="06A4996D" w:rsidR="00530DE2" w:rsidRPr="00846AD5" w:rsidRDefault="00530DE2" w:rsidP="000B3274">
            <w:pPr>
              <w:pStyle w:val="ListParagraph"/>
              <w:numPr>
                <w:ilvl w:val="0"/>
                <w:numId w:val="48"/>
              </w:numPr>
              <w:spacing w:before="0" w:after="0"/>
              <w:ind w:left="317" w:hanging="317"/>
              <w:rPr>
                <w:sz w:val="18"/>
                <w:szCs w:val="18"/>
              </w:rPr>
            </w:pPr>
            <w:r w:rsidRPr="00846AD5">
              <w:rPr>
                <w:sz w:val="18"/>
                <w:szCs w:val="18"/>
              </w:rPr>
              <w:t>Status report on audit findings rectification plan .</w:t>
            </w:r>
          </w:p>
          <w:p w14:paraId="574DA137" w14:textId="77777777" w:rsidR="00530DE2" w:rsidRPr="00846AD5" w:rsidRDefault="00530DE2" w:rsidP="00530DE2">
            <w:pPr>
              <w:pStyle w:val="ListParagraph"/>
              <w:spacing w:before="0" w:after="0"/>
              <w:ind w:left="317"/>
              <w:rPr>
                <w:sz w:val="18"/>
                <w:szCs w:val="18"/>
              </w:rPr>
            </w:pPr>
          </w:p>
          <w:p w14:paraId="582E9F9C" w14:textId="77777777" w:rsidR="00530DE2" w:rsidRPr="00846AD5" w:rsidRDefault="00530DE2" w:rsidP="000B3274">
            <w:pPr>
              <w:pStyle w:val="ListParagraph"/>
              <w:numPr>
                <w:ilvl w:val="0"/>
                <w:numId w:val="48"/>
              </w:numPr>
              <w:spacing w:before="0" w:after="0"/>
              <w:ind w:left="317" w:hanging="317"/>
              <w:rPr>
                <w:sz w:val="18"/>
                <w:szCs w:val="18"/>
              </w:rPr>
            </w:pPr>
            <w:r w:rsidRPr="00846AD5">
              <w:rPr>
                <w:sz w:val="18"/>
                <w:szCs w:val="18"/>
              </w:rPr>
              <w:t>Supporting documents such as letters, accounting records, count sheets, registers, vouchers, documents showing evidences such as refunds and internal control procedures adopted as per the recommendations of the auditors.</w:t>
            </w:r>
          </w:p>
        </w:tc>
        <w:tc>
          <w:tcPr>
            <w:tcW w:w="614" w:type="pct"/>
          </w:tcPr>
          <w:p w14:paraId="0FADFB57" w14:textId="77777777" w:rsidR="00530DE2" w:rsidRPr="001D5418" w:rsidRDefault="00530DE2" w:rsidP="00530DE2">
            <w:pPr>
              <w:spacing w:before="40" w:after="40"/>
              <w:rPr>
                <w:sz w:val="18"/>
                <w:szCs w:val="18"/>
              </w:rPr>
            </w:pPr>
          </w:p>
        </w:tc>
        <w:tc>
          <w:tcPr>
            <w:tcW w:w="652" w:type="pct"/>
          </w:tcPr>
          <w:p w14:paraId="20900004" w14:textId="250818B1" w:rsidR="00530DE2" w:rsidRPr="004F1470" w:rsidRDefault="00530DE2" w:rsidP="00530DE2">
            <w:pPr>
              <w:pStyle w:val="CommentText"/>
              <w:rPr>
                <w:sz w:val="18"/>
                <w:szCs w:val="18"/>
              </w:rPr>
            </w:pPr>
            <w:r w:rsidRPr="00846AD5">
              <w:rPr>
                <w:rFonts w:ascii="Times New Roman" w:hAnsi="Times New Roman" w:cs="Times New Roman"/>
                <w:sz w:val="18"/>
                <w:szCs w:val="18"/>
              </w:rPr>
              <w:t>For example, the requirement by the ULGs in EFY 2010 is acting on audit queries for EFY 2009 raised in the external audit report. Therefore, the 1</w:t>
            </w:r>
            <w:r w:rsidRPr="00846AD5">
              <w:rPr>
                <w:rFonts w:ascii="Times New Roman" w:hAnsi="Times New Roman" w:cs="Times New Roman"/>
                <w:sz w:val="18"/>
                <w:szCs w:val="18"/>
                <w:vertAlign w:val="superscript"/>
              </w:rPr>
              <w:t>st</w:t>
            </w:r>
            <w:r w:rsidRPr="00846AD5">
              <w:rPr>
                <w:rFonts w:ascii="Times New Roman" w:hAnsi="Times New Roman" w:cs="Times New Roman"/>
                <w:sz w:val="18"/>
                <w:szCs w:val="18"/>
              </w:rPr>
              <w:t xml:space="preserve"> APA Consultant refers the audit queries for EFY 2009, and the actions taken in EFY 2010. The 2</w:t>
            </w:r>
            <w:r w:rsidRPr="00846AD5">
              <w:rPr>
                <w:rFonts w:ascii="Times New Roman" w:hAnsi="Times New Roman" w:cs="Times New Roman"/>
                <w:sz w:val="18"/>
                <w:szCs w:val="18"/>
                <w:vertAlign w:val="superscript"/>
              </w:rPr>
              <w:t>nd</w:t>
            </w:r>
            <w:r w:rsidRPr="00846AD5">
              <w:rPr>
                <w:rFonts w:ascii="Times New Roman" w:hAnsi="Times New Roman" w:cs="Times New Roman"/>
                <w:sz w:val="18"/>
                <w:szCs w:val="18"/>
              </w:rPr>
              <w:t xml:space="preserve"> APA assesses the audit queries for EFY 2010, and the actions taken in EFY 2011</w:t>
            </w:r>
            <w:r>
              <w:rPr>
                <w:rFonts w:ascii="Times New Roman" w:hAnsi="Times New Roman" w:cs="Times New Roman"/>
                <w:sz w:val="18"/>
                <w:szCs w:val="18"/>
              </w:rPr>
              <w:t>. The 3</w:t>
            </w:r>
            <w:r w:rsidRPr="00846AD5">
              <w:rPr>
                <w:rFonts w:ascii="Times New Roman" w:hAnsi="Times New Roman" w:cs="Times New Roman"/>
                <w:sz w:val="18"/>
                <w:szCs w:val="18"/>
                <w:vertAlign w:val="superscript"/>
              </w:rPr>
              <w:t>rd</w:t>
            </w:r>
            <w:r>
              <w:rPr>
                <w:rFonts w:ascii="Times New Roman" w:hAnsi="Times New Roman" w:cs="Times New Roman"/>
                <w:sz w:val="18"/>
                <w:szCs w:val="18"/>
              </w:rPr>
              <w:t xml:space="preserve"> APA assesses the audit queries for EFY 2011and the actions taken in EFY 2012. The 4</w:t>
            </w:r>
            <w:r w:rsidRPr="00846AD5">
              <w:rPr>
                <w:rFonts w:ascii="Times New Roman" w:hAnsi="Times New Roman" w:cs="Times New Roman"/>
                <w:sz w:val="18"/>
                <w:szCs w:val="18"/>
                <w:vertAlign w:val="superscript"/>
              </w:rPr>
              <w:t>th</w:t>
            </w:r>
            <w:r>
              <w:rPr>
                <w:rFonts w:ascii="Times New Roman" w:hAnsi="Times New Roman" w:cs="Times New Roman"/>
                <w:sz w:val="18"/>
                <w:szCs w:val="18"/>
              </w:rPr>
              <w:t xml:space="preserve"> APA assesses the audit queries for EFY 2012 and the actions taken in EFY 2013</w:t>
            </w:r>
          </w:p>
        </w:tc>
      </w:tr>
      <w:tr w:rsidR="00530DE2" w:rsidRPr="001D5418" w14:paraId="6DCC6D35" w14:textId="77777777" w:rsidTr="00510D8B">
        <w:tc>
          <w:tcPr>
            <w:tcW w:w="148" w:type="pct"/>
          </w:tcPr>
          <w:p w14:paraId="49F57147" w14:textId="77777777" w:rsidR="00530DE2" w:rsidRPr="00FB4ED9" w:rsidRDefault="00530DE2" w:rsidP="00530DE2">
            <w:pPr>
              <w:tabs>
                <w:tab w:val="left" w:pos="567"/>
              </w:tabs>
              <w:rPr>
                <w:sz w:val="18"/>
                <w:szCs w:val="18"/>
              </w:rPr>
            </w:pPr>
          </w:p>
        </w:tc>
        <w:tc>
          <w:tcPr>
            <w:tcW w:w="107" w:type="pct"/>
          </w:tcPr>
          <w:p w14:paraId="680795F2" w14:textId="77777777" w:rsidR="00530DE2" w:rsidRPr="00FB4ED9" w:rsidRDefault="00530DE2" w:rsidP="00530DE2">
            <w:pPr>
              <w:tabs>
                <w:tab w:val="left" w:pos="567"/>
              </w:tabs>
              <w:rPr>
                <w:sz w:val="18"/>
                <w:szCs w:val="18"/>
              </w:rPr>
            </w:pPr>
            <w:r w:rsidRPr="00FB4ED9">
              <w:rPr>
                <w:sz w:val="18"/>
                <w:szCs w:val="18"/>
              </w:rPr>
              <w:t>4</w:t>
            </w:r>
          </w:p>
        </w:tc>
        <w:tc>
          <w:tcPr>
            <w:tcW w:w="131" w:type="pct"/>
          </w:tcPr>
          <w:p w14:paraId="06104700" w14:textId="77777777" w:rsidR="00530DE2" w:rsidRPr="00FB4ED9" w:rsidRDefault="00530DE2" w:rsidP="00530DE2">
            <w:pPr>
              <w:tabs>
                <w:tab w:val="left" w:pos="567"/>
              </w:tabs>
              <w:rPr>
                <w:sz w:val="18"/>
                <w:szCs w:val="18"/>
              </w:rPr>
            </w:pPr>
          </w:p>
        </w:tc>
        <w:tc>
          <w:tcPr>
            <w:tcW w:w="1051" w:type="pct"/>
          </w:tcPr>
          <w:p w14:paraId="3980758F" w14:textId="05FA1414" w:rsidR="00530DE2" w:rsidRPr="00FB4ED9" w:rsidRDefault="00530DE2" w:rsidP="00530DE2">
            <w:pPr>
              <w:tabs>
                <w:tab w:val="left" w:pos="567"/>
              </w:tabs>
              <w:ind w:left="284"/>
              <w:rPr>
                <w:sz w:val="18"/>
                <w:szCs w:val="18"/>
              </w:rPr>
            </w:pPr>
            <w:r w:rsidRPr="00FB4ED9">
              <w:rPr>
                <w:sz w:val="18"/>
                <w:szCs w:val="18"/>
              </w:rPr>
              <w:t>Internal Audit –</w:t>
            </w:r>
            <w:r w:rsidR="00A16FDC">
              <w:rPr>
                <w:sz w:val="18"/>
                <w:szCs w:val="18"/>
              </w:rPr>
              <w:t xml:space="preserve">functioning and </w:t>
            </w:r>
            <w:r w:rsidRPr="00FB4ED9">
              <w:rPr>
                <w:sz w:val="18"/>
                <w:szCs w:val="18"/>
              </w:rPr>
              <w:t xml:space="preserve"> adherence to procedures with good practices, reflected by:</w:t>
            </w:r>
          </w:p>
        </w:tc>
        <w:tc>
          <w:tcPr>
            <w:tcW w:w="325" w:type="pct"/>
          </w:tcPr>
          <w:p w14:paraId="102ACF63" w14:textId="77777777" w:rsidR="00530DE2" w:rsidRPr="00FB4ED9" w:rsidRDefault="00530DE2" w:rsidP="00530DE2">
            <w:pPr>
              <w:jc w:val="center"/>
              <w:rPr>
                <w:sz w:val="18"/>
                <w:szCs w:val="18"/>
              </w:rPr>
            </w:pPr>
          </w:p>
        </w:tc>
        <w:tc>
          <w:tcPr>
            <w:tcW w:w="138" w:type="pct"/>
          </w:tcPr>
          <w:p w14:paraId="5562B3AC" w14:textId="77777777" w:rsidR="00530DE2" w:rsidRPr="00FB4ED9" w:rsidRDefault="00530DE2" w:rsidP="00530DE2">
            <w:pPr>
              <w:jc w:val="center"/>
              <w:rPr>
                <w:sz w:val="18"/>
                <w:szCs w:val="18"/>
              </w:rPr>
            </w:pPr>
          </w:p>
        </w:tc>
        <w:tc>
          <w:tcPr>
            <w:tcW w:w="138" w:type="pct"/>
          </w:tcPr>
          <w:p w14:paraId="4693BBDB" w14:textId="77777777" w:rsidR="00530DE2" w:rsidRPr="00FB4ED9" w:rsidRDefault="00530DE2" w:rsidP="00530DE2">
            <w:pPr>
              <w:jc w:val="center"/>
              <w:rPr>
                <w:sz w:val="18"/>
                <w:szCs w:val="18"/>
              </w:rPr>
            </w:pPr>
            <w:r w:rsidRPr="00FB4ED9">
              <w:rPr>
                <w:sz w:val="18"/>
                <w:szCs w:val="18"/>
              </w:rPr>
              <w:t>3</w:t>
            </w:r>
          </w:p>
        </w:tc>
        <w:tc>
          <w:tcPr>
            <w:tcW w:w="110" w:type="pct"/>
          </w:tcPr>
          <w:p w14:paraId="2C9A8964" w14:textId="77777777" w:rsidR="00530DE2" w:rsidRPr="00FB4ED9" w:rsidRDefault="00530DE2" w:rsidP="00530DE2">
            <w:pPr>
              <w:jc w:val="center"/>
              <w:rPr>
                <w:sz w:val="18"/>
                <w:szCs w:val="18"/>
              </w:rPr>
            </w:pPr>
          </w:p>
        </w:tc>
        <w:tc>
          <w:tcPr>
            <w:tcW w:w="1586" w:type="pct"/>
          </w:tcPr>
          <w:p w14:paraId="3F958A15" w14:textId="77777777" w:rsidR="00530DE2" w:rsidRPr="00FB4ED9" w:rsidRDefault="00530DE2" w:rsidP="00530DE2">
            <w:pPr>
              <w:tabs>
                <w:tab w:val="left" w:pos="0"/>
              </w:tabs>
              <w:rPr>
                <w:sz w:val="18"/>
                <w:szCs w:val="18"/>
              </w:rPr>
            </w:pPr>
          </w:p>
        </w:tc>
        <w:tc>
          <w:tcPr>
            <w:tcW w:w="614" w:type="pct"/>
          </w:tcPr>
          <w:p w14:paraId="66DF2FC7" w14:textId="77777777" w:rsidR="00530DE2" w:rsidRPr="001D5418" w:rsidRDefault="00530DE2" w:rsidP="00530DE2">
            <w:pPr>
              <w:spacing w:before="40" w:after="40"/>
              <w:rPr>
                <w:sz w:val="18"/>
                <w:szCs w:val="18"/>
              </w:rPr>
            </w:pPr>
            <w:r w:rsidRPr="001D5418">
              <w:rPr>
                <w:sz w:val="18"/>
                <w:szCs w:val="18"/>
              </w:rPr>
              <w:t>As above</w:t>
            </w:r>
          </w:p>
        </w:tc>
        <w:tc>
          <w:tcPr>
            <w:tcW w:w="652" w:type="pct"/>
          </w:tcPr>
          <w:p w14:paraId="1B38D191" w14:textId="77777777" w:rsidR="00530DE2" w:rsidRPr="001D5418" w:rsidRDefault="00530DE2" w:rsidP="00530DE2">
            <w:pPr>
              <w:spacing w:before="40" w:after="40"/>
              <w:rPr>
                <w:sz w:val="18"/>
                <w:szCs w:val="18"/>
              </w:rPr>
            </w:pPr>
          </w:p>
        </w:tc>
      </w:tr>
      <w:tr w:rsidR="00530DE2" w:rsidRPr="001D5418" w14:paraId="740624E8" w14:textId="77777777" w:rsidTr="00510D8B">
        <w:tc>
          <w:tcPr>
            <w:tcW w:w="148" w:type="pct"/>
          </w:tcPr>
          <w:p w14:paraId="568679AC" w14:textId="77777777" w:rsidR="00530DE2" w:rsidRPr="00FB4ED9" w:rsidRDefault="00530DE2" w:rsidP="00530DE2">
            <w:pPr>
              <w:tabs>
                <w:tab w:val="left" w:pos="567"/>
              </w:tabs>
              <w:rPr>
                <w:sz w:val="18"/>
                <w:szCs w:val="18"/>
              </w:rPr>
            </w:pPr>
          </w:p>
        </w:tc>
        <w:tc>
          <w:tcPr>
            <w:tcW w:w="107" w:type="pct"/>
          </w:tcPr>
          <w:p w14:paraId="7FF69937" w14:textId="77777777" w:rsidR="00530DE2" w:rsidRPr="00FB4ED9" w:rsidRDefault="00530DE2" w:rsidP="00530DE2">
            <w:pPr>
              <w:tabs>
                <w:tab w:val="left" w:pos="567"/>
              </w:tabs>
              <w:rPr>
                <w:sz w:val="18"/>
                <w:szCs w:val="18"/>
              </w:rPr>
            </w:pPr>
          </w:p>
        </w:tc>
        <w:tc>
          <w:tcPr>
            <w:tcW w:w="131" w:type="pct"/>
          </w:tcPr>
          <w:p w14:paraId="3260DC1A" w14:textId="77777777" w:rsidR="00530DE2" w:rsidRPr="00FB4ED9" w:rsidRDefault="00530DE2" w:rsidP="00530DE2">
            <w:pPr>
              <w:tabs>
                <w:tab w:val="left" w:pos="567"/>
              </w:tabs>
              <w:rPr>
                <w:sz w:val="18"/>
                <w:szCs w:val="18"/>
              </w:rPr>
            </w:pPr>
            <w:r w:rsidRPr="00FB4ED9">
              <w:rPr>
                <w:sz w:val="18"/>
                <w:szCs w:val="18"/>
              </w:rPr>
              <w:t>1</w:t>
            </w:r>
          </w:p>
        </w:tc>
        <w:tc>
          <w:tcPr>
            <w:tcW w:w="1051" w:type="pct"/>
            <w:vAlign w:val="center"/>
          </w:tcPr>
          <w:p w14:paraId="48E89482" w14:textId="45D98B39" w:rsidR="00530DE2" w:rsidRPr="00FB4ED9" w:rsidRDefault="00A16FDC" w:rsidP="00530DE2">
            <w:pPr>
              <w:tabs>
                <w:tab w:val="left" w:pos="567"/>
              </w:tabs>
              <w:ind w:left="284"/>
              <w:jc w:val="right"/>
              <w:rPr>
                <w:sz w:val="18"/>
                <w:szCs w:val="18"/>
              </w:rPr>
            </w:pPr>
            <w:r>
              <w:rPr>
                <w:sz w:val="18"/>
                <w:szCs w:val="18"/>
              </w:rPr>
              <w:t>Adequate staffing (80%) with required number and qualifications of internal auditors as per the structure and p</w:t>
            </w:r>
            <w:r w:rsidR="00530DE2" w:rsidRPr="00FB4ED9">
              <w:rPr>
                <w:sz w:val="18"/>
                <w:szCs w:val="18"/>
              </w:rPr>
              <w:t>roduction of quarterly reports</w:t>
            </w:r>
          </w:p>
        </w:tc>
        <w:tc>
          <w:tcPr>
            <w:tcW w:w="325" w:type="pct"/>
          </w:tcPr>
          <w:p w14:paraId="1D960882" w14:textId="77777777" w:rsidR="00530DE2" w:rsidRPr="00FB4ED9" w:rsidRDefault="00530DE2" w:rsidP="00530DE2">
            <w:pPr>
              <w:jc w:val="center"/>
              <w:rPr>
                <w:sz w:val="18"/>
                <w:szCs w:val="18"/>
              </w:rPr>
            </w:pPr>
            <w:r w:rsidRPr="00FB4ED9">
              <w:rPr>
                <w:sz w:val="18"/>
                <w:szCs w:val="18"/>
              </w:rPr>
              <w:t>prior</w:t>
            </w:r>
          </w:p>
        </w:tc>
        <w:tc>
          <w:tcPr>
            <w:tcW w:w="138" w:type="pct"/>
          </w:tcPr>
          <w:p w14:paraId="1FD12F6E" w14:textId="77777777" w:rsidR="00530DE2" w:rsidRPr="00FB4ED9" w:rsidRDefault="00530DE2" w:rsidP="00530DE2">
            <w:pPr>
              <w:jc w:val="center"/>
              <w:rPr>
                <w:sz w:val="18"/>
                <w:szCs w:val="18"/>
              </w:rPr>
            </w:pPr>
          </w:p>
        </w:tc>
        <w:tc>
          <w:tcPr>
            <w:tcW w:w="138" w:type="pct"/>
          </w:tcPr>
          <w:p w14:paraId="37155E63" w14:textId="77777777" w:rsidR="00530DE2" w:rsidRPr="00FB4ED9" w:rsidRDefault="00530DE2" w:rsidP="00530DE2">
            <w:pPr>
              <w:jc w:val="center"/>
              <w:rPr>
                <w:sz w:val="18"/>
                <w:szCs w:val="18"/>
              </w:rPr>
            </w:pPr>
          </w:p>
        </w:tc>
        <w:tc>
          <w:tcPr>
            <w:tcW w:w="110" w:type="pct"/>
          </w:tcPr>
          <w:p w14:paraId="49D2C41F" w14:textId="77777777" w:rsidR="00530DE2" w:rsidRPr="00A16FDC" w:rsidRDefault="00530DE2" w:rsidP="00530DE2">
            <w:pPr>
              <w:jc w:val="center"/>
              <w:rPr>
                <w:sz w:val="18"/>
                <w:szCs w:val="18"/>
              </w:rPr>
            </w:pPr>
            <w:r w:rsidRPr="00A16FDC">
              <w:rPr>
                <w:sz w:val="18"/>
                <w:szCs w:val="18"/>
              </w:rPr>
              <w:t>1</w:t>
            </w:r>
          </w:p>
        </w:tc>
        <w:tc>
          <w:tcPr>
            <w:tcW w:w="1586" w:type="pct"/>
          </w:tcPr>
          <w:p w14:paraId="48DE1340" w14:textId="63BC29B1" w:rsidR="00A16FDC" w:rsidRPr="00A16FDC" w:rsidRDefault="00A16FDC" w:rsidP="000B3274">
            <w:pPr>
              <w:rPr>
                <w:sz w:val="18"/>
                <w:szCs w:val="18"/>
              </w:rPr>
            </w:pPr>
            <w:r>
              <w:rPr>
                <w:sz w:val="20"/>
                <w:szCs w:val="20"/>
              </w:rPr>
              <w:t>Th</w:t>
            </w:r>
            <w:r w:rsidRPr="000B3274">
              <w:rPr>
                <w:sz w:val="20"/>
                <w:szCs w:val="20"/>
              </w:rPr>
              <w:t xml:space="preserve">e </w:t>
            </w:r>
            <w:r>
              <w:rPr>
                <w:sz w:val="20"/>
                <w:szCs w:val="20"/>
              </w:rPr>
              <w:t>names of staff and their</w:t>
            </w:r>
            <w:r w:rsidRPr="000B3274">
              <w:rPr>
                <w:sz w:val="20"/>
                <w:szCs w:val="20"/>
              </w:rPr>
              <w:t xml:space="preserve"> professional qualification</w:t>
            </w:r>
            <w:r>
              <w:rPr>
                <w:sz w:val="20"/>
                <w:szCs w:val="20"/>
              </w:rPr>
              <w:t xml:space="preserve">s </w:t>
            </w:r>
            <w:r w:rsidRPr="000B3274">
              <w:rPr>
                <w:sz w:val="20"/>
                <w:szCs w:val="20"/>
              </w:rPr>
              <w:t>ha</w:t>
            </w:r>
            <w:r>
              <w:rPr>
                <w:sz w:val="20"/>
                <w:szCs w:val="20"/>
              </w:rPr>
              <w:t>ve</w:t>
            </w:r>
            <w:r w:rsidRPr="000B3274">
              <w:rPr>
                <w:sz w:val="20"/>
                <w:szCs w:val="20"/>
              </w:rPr>
              <w:t xml:space="preserve"> to be clearly documented in the APA report and compared with </w:t>
            </w:r>
            <w:r>
              <w:rPr>
                <w:sz w:val="20"/>
                <w:szCs w:val="20"/>
              </w:rPr>
              <w:t>the structure</w:t>
            </w:r>
            <w:r w:rsidRPr="000B3274">
              <w:rPr>
                <w:sz w:val="20"/>
                <w:szCs w:val="20"/>
              </w:rPr>
              <w:t>.</w:t>
            </w:r>
          </w:p>
          <w:p w14:paraId="55FFE36B" w14:textId="77777777" w:rsidR="00530DE2" w:rsidRPr="00A16FDC" w:rsidRDefault="00530DE2" w:rsidP="00530DE2">
            <w:pPr>
              <w:rPr>
                <w:sz w:val="18"/>
                <w:szCs w:val="18"/>
              </w:rPr>
            </w:pPr>
            <w:r w:rsidRPr="00A16FDC">
              <w:rPr>
                <w:sz w:val="18"/>
                <w:szCs w:val="18"/>
              </w:rPr>
              <w:t>Quarterly internal audit reports produced by internal audit unit</w:t>
            </w:r>
          </w:p>
          <w:p w14:paraId="54C468C5" w14:textId="77777777" w:rsidR="00530DE2" w:rsidRPr="00A16FDC" w:rsidRDefault="00530DE2" w:rsidP="00530DE2">
            <w:pPr>
              <w:rPr>
                <w:sz w:val="18"/>
                <w:szCs w:val="18"/>
              </w:rPr>
            </w:pPr>
          </w:p>
        </w:tc>
        <w:tc>
          <w:tcPr>
            <w:tcW w:w="614" w:type="pct"/>
          </w:tcPr>
          <w:p w14:paraId="0DF432CC" w14:textId="77777777" w:rsidR="00530DE2" w:rsidRPr="001D5418" w:rsidRDefault="00530DE2" w:rsidP="00530DE2">
            <w:pPr>
              <w:spacing w:before="40" w:after="40"/>
              <w:rPr>
                <w:sz w:val="18"/>
                <w:szCs w:val="18"/>
              </w:rPr>
            </w:pPr>
          </w:p>
        </w:tc>
        <w:tc>
          <w:tcPr>
            <w:tcW w:w="652" w:type="pct"/>
          </w:tcPr>
          <w:p w14:paraId="6C4D7ECB" w14:textId="77777777" w:rsidR="00530DE2" w:rsidRPr="001D5418" w:rsidRDefault="00530DE2" w:rsidP="00530DE2">
            <w:pPr>
              <w:spacing w:before="40" w:after="40"/>
              <w:rPr>
                <w:sz w:val="18"/>
                <w:szCs w:val="18"/>
              </w:rPr>
            </w:pPr>
          </w:p>
        </w:tc>
      </w:tr>
      <w:tr w:rsidR="00530DE2" w:rsidRPr="001D5418" w14:paraId="50D3082D" w14:textId="77777777" w:rsidTr="00510D8B">
        <w:tc>
          <w:tcPr>
            <w:tcW w:w="148" w:type="pct"/>
          </w:tcPr>
          <w:p w14:paraId="2AC2DF87" w14:textId="77777777" w:rsidR="00530DE2" w:rsidRPr="00FB4ED9" w:rsidRDefault="00530DE2" w:rsidP="00530DE2">
            <w:pPr>
              <w:tabs>
                <w:tab w:val="left" w:pos="567"/>
              </w:tabs>
              <w:rPr>
                <w:sz w:val="18"/>
                <w:szCs w:val="18"/>
              </w:rPr>
            </w:pPr>
          </w:p>
        </w:tc>
        <w:tc>
          <w:tcPr>
            <w:tcW w:w="107" w:type="pct"/>
          </w:tcPr>
          <w:p w14:paraId="110612A4" w14:textId="77777777" w:rsidR="00530DE2" w:rsidRPr="00FB4ED9" w:rsidRDefault="00530DE2" w:rsidP="00530DE2">
            <w:pPr>
              <w:tabs>
                <w:tab w:val="left" w:pos="567"/>
              </w:tabs>
              <w:rPr>
                <w:sz w:val="18"/>
                <w:szCs w:val="18"/>
              </w:rPr>
            </w:pPr>
          </w:p>
        </w:tc>
        <w:tc>
          <w:tcPr>
            <w:tcW w:w="131" w:type="pct"/>
          </w:tcPr>
          <w:p w14:paraId="3105D3D4" w14:textId="77777777" w:rsidR="00530DE2" w:rsidRPr="00FB4ED9" w:rsidRDefault="00530DE2" w:rsidP="00530DE2">
            <w:pPr>
              <w:tabs>
                <w:tab w:val="left" w:pos="567"/>
              </w:tabs>
              <w:rPr>
                <w:sz w:val="18"/>
                <w:szCs w:val="18"/>
              </w:rPr>
            </w:pPr>
            <w:r w:rsidRPr="00FB4ED9">
              <w:rPr>
                <w:sz w:val="18"/>
                <w:szCs w:val="18"/>
              </w:rPr>
              <w:t>2</w:t>
            </w:r>
          </w:p>
        </w:tc>
        <w:tc>
          <w:tcPr>
            <w:tcW w:w="1051" w:type="pct"/>
            <w:vAlign w:val="center"/>
          </w:tcPr>
          <w:p w14:paraId="479C32F9" w14:textId="77777777" w:rsidR="00530DE2" w:rsidRPr="00FB4ED9" w:rsidRDefault="00530DE2" w:rsidP="00530DE2">
            <w:pPr>
              <w:jc w:val="right"/>
              <w:rPr>
                <w:sz w:val="18"/>
                <w:szCs w:val="18"/>
              </w:rPr>
            </w:pPr>
            <w:r w:rsidRPr="00FB4ED9">
              <w:rPr>
                <w:sz w:val="18"/>
                <w:szCs w:val="18"/>
              </w:rPr>
              <w:t>Reports submitted to BoFED/</w:t>
            </w:r>
            <w:r w:rsidRPr="00FB4ED9">
              <w:rPr>
                <w:rFonts w:eastAsia="Times New Roman"/>
                <w:sz w:val="18"/>
                <w:szCs w:val="18"/>
                <w:lang w:eastAsia="zh-CN"/>
              </w:rPr>
              <w:t xml:space="preserve"> Zonal Office of Finance and Economic Development</w:t>
            </w:r>
            <w:r w:rsidRPr="00FB4ED9">
              <w:rPr>
                <w:sz w:val="18"/>
                <w:szCs w:val="18"/>
              </w:rPr>
              <w:t xml:space="preserve"> and copied to the Mayor</w:t>
            </w:r>
          </w:p>
        </w:tc>
        <w:tc>
          <w:tcPr>
            <w:tcW w:w="325" w:type="pct"/>
          </w:tcPr>
          <w:p w14:paraId="4E5C54D2" w14:textId="77777777" w:rsidR="00530DE2" w:rsidRPr="00FB4ED9" w:rsidRDefault="00530DE2" w:rsidP="00530DE2">
            <w:pPr>
              <w:jc w:val="center"/>
              <w:rPr>
                <w:sz w:val="18"/>
                <w:szCs w:val="18"/>
              </w:rPr>
            </w:pPr>
            <w:r w:rsidRPr="00FB4ED9">
              <w:rPr>
                <w:sz w:val="18"/>
                <w:szCs w:val="18"/>
              </w:rPr>
              <w:t>prior</w:t>
            </w:r>
          </w:p>
        </w:tc>
        <w:tc>
          <w:tcPr>
            <w:tcW w:w="138" w:type="pct"/>
          </w:tcPr>
          <w:p w14:paraId="472ED860" w14:textId="77777777" w:rsidR="00530DE2" w:rsidRPr="00FB4ED9" w:rsidRDefault="00530DE2" w:rsidP="00530DE2">
            <w:pPr>
              <w:jc w:val="center"/>
              <w:rPr>
                <w:sz w:val="18"/>
                <w:szCs w:val="18"/>
              </w:rPr>
            </w:pPr>
          </w:p>
        </w:tc>
        <w:tc>
          <w:tcPr>
            <w:tcW w:w="138" w:type="pct"/>
          </w:tcPr>
          <w:p w14:paraId="6B2FBDC7" w14:textId="77777777" w:rsidR="00530DE2" w:rsidRPr="00FB4ED9" w:rsidRDefault="00530DE2" w:rsidP="00530DE2">
            <w:pPr>
              <w:jc w:val="center"/>
              <w:rPr>
                <w:sz w:val="18"/>
                <w:szCs w:val="18"/>
              </w:rPr>
            </w:pPr>
          </w:p>
        </w:tc>
        <w:tc>
          <w:tcPr>
            <w:tcW w:w="110" w:type="pct"/>
          </w:tcPr>
          <w:p w14:paraId="21907282" w14:textId="77777777" w:rsidR="00530DE2" w:rsidRPr="00FB4ED9" w:rsidRDefault="00530DE2" w:rsidP="00530DE2">
            <w:pPr>
              <w:jc w:val="center"/>
              <w:rPr>
                <w:sz w:val="18"/>
                <w:szCs w:val="18"/>
              </w:rPr>
            </w:pPr>
            <w:r w:rsidRPr="00FB4ED9">
              <w:rPr>
                <w:sz w:val="18"/>
                <w:szCs w:val="18"/>
              </w:rPr>
              <w:t>1</w:t>
            </w:r>
          </w:p>
        </w:tc>
        <w:tc>
          <w:tcPr>
            <w:tcW w:w="1586" w:type="pct"/>
          </w:tcPr>
          <w:p w14:paraId="3D859867" w14:textId="77777777" w:rsidR="00530DE2" w:rsidRPr="00FB4ED9" w:rsidRDefault="00530DE2" w:rsidP="00530DE2">
            <w:pPr>
              <w:rPr>
                <w:sz w:val="18"/>
                <w:szCs w:val="18"/>
              </w:rPr>
            </w:pPr>
            <w:r w:rsidRPr="00FB4ED9">
              <w:rPr>
                <w:sz w:val="18"/>
                <w:szCs w:val="18"/>
              </w:rPr>
              <w:t>Formal submission of Quarterly internal audit reports produced by internal audit unit to BoFED/</w:t>
            </w:r>
            <w:r w:rsidRPr="00FB4ED9">
              <w:rPr>
                <w:rFonts w:eastAsia="Times New Roman"/>
                <w:sz w:val="18"/>
                <w:szCs w:val="18"/>
                <w:lang w:eastAsia="zh-CN"/>
              </w:rPr>
              <w:t xml:space="preserve"> Zonal Office of Finance and Economic Development</w:t>
            </w:r>
            <w:r w:rsidRPr="00FB4ED9">
              <w:rPr>
                <w:sz w:val="18"/>
                <w:szCs w:val="18"/>
              </w:rPr>
              <w:t xml:space="preserve"> and copied to Mayor with cover letter</w:t>
            </w:r>
          </w:p>
          <w:p w14:paraId="49348394" w14:textId="77777777" w:rsidR="00530DE2" w:rsidRPr="00FB4ED9" w:rsidRDefault="00530DE2" w:rsidP="00530DE2">
            <w:pPr>
              <w:rPr>
                <w:sz w:val="18"/>
                <w:szCs w:val="18"/>
              </w:rPr>
            </w:pPr>
          </w:p>
        </w:tc>
        <w:tc>
          <w:tcPr>
            <w:tcW w:w="614" w:type="pct"/>
          </w:tcPr>
          <w:p w14:paraId="7EA8AEA3" w14:textId="77777777" w:rsidR="00530DE2" w:rsidRPr="001D5418" w:rsidRDefault="00530DE2" w:rsidP="00530DE2">
            <w:pPr>
              <w:spacing w:before="40" w:after="40"/>
              <w:rPr>
                <w:sz w:val="18"/>
                <w:szCs w:val="18"/>
              </w:rPr>
            </w:pPr>
          </w:p>
        </w:tc>
        <w:tc>
          <w:tcPr>
            <w:tcW w:w="652" w:type="pct"/>
          </w:tcPr>
          <w:p w14:paraId="2840964E" w14:textId="77777777" w:rsidR="00530DE2" w:rsidRPr="001D5418" w:rsidRDefault="00530DE2" w:rsidP="00530DE2">
            <w:pPr>
              <w:spacing w:before="40" w:after="40"/>
              <w:rPr>
                <w:sz w:val="18"/>
                <w:szCs w:val="18"/>
              </w:rPr>
            </w:pPr>
          </w:p>
        </w:tc>
      </w:tr>
      <w:tr w:rsidR="00530DE2" w:rsidRPr="001D5418" w14:paraId="535AEA93" w14:textId="77777777" w:rsidTr="00510D8B">
        <w:tc>
          <w:tcPr>
            <w:tcW w:w="148" w:type="pct"/>
          </w:tcPr>
          <w:p w14:paraId="4AED7805" w14:textId="77777777" w:rsidR="00530DE2" w:rsidRPr="00FB4ED9" w:rsidRDefault="00530DE2" w:rsidP="00530DE2">
            <w:pPr>
              <w:tabs>
                <w:tab w:val="left" w:pos="567"/>
              </w:tabs>
              <w:rPr>
                <w:sz w:val="18"/>
                <w:szCs w:val="18"/>
              </w:rPr>
            </w:pPr>
          </w:p>
        </w:tc>
        <w:tc>
          <w:tcPr>
            <w:tcW w:w="107" w:type="pct"/>
          </w:tcPr>
          <w:p w14:paraId="13223135" w14:textId="77777777" w:rsidR="00530DE2" w:rsidRPr="00FB4ED9" w:rsidRDefault="00530DE2" w:rsidP="00530DE2">
            <w:pPr>
              <w:tabs>
                <w:tab w:val="left" w:pos="567"/>
              </w:tabs>
              <w:rPr>
                <w:sz w:val="18"/>
                <w:szCs w:val="18"/>
              </w:rPr>
            </w:pPr>
          </w:p>
        </w:tc>
        <w:tc>
          <w:tcPr>
            <w:tcW w:w="131" w:type="pct"/>
          </w:tcPr>
          <w:p w14:paraId="21C68C7B" w14:textId="77777777" w:rsidR="00530DE2" w:rsidRPr="00FB4ED9" w:rsidRDefault="00530DE2" w:rsidP="00530DE2">
            <w:pPr>
              <w:tabs>
                <w:tab w:val="left" w:pos="567"/>
              </w:tabs>
              <w:rPr>
                <w:sz w:val="18"/>
                <w:szCs w:val="18"/>
              </w:rPr>
            </w:pPr>
            <w:r w:rsidRPr="00FB4ED9">
              <w:rPr>
                <w:sz w:val="18"/>
                <w:szCs w:val="18"/>
              </w:rPr>
              <w:t>3</w:t>
            </w:r>
          </w:p>
        </w:tc>
        <w:tc>
          <w:tcPr>
            <w:tcW w:w="1051" w:type="pct"/>
            <w:vAlign w:val="center"/>
          </w:tcPr>
          <w:p w14:paraId="5908166F" w14:textId="77777777" w:rsidR="00530DE2" w:rsidRPr="00FB4ED9" w:rsidRDefault="00530DE2" w:rsidP="00530DE2">
            <w:pPr>
              <w:jc w:val="right"/>
              <w:rPr>
                <w:sz w:val="18"/>
                <w:szCs w:val="18"/>
              </w:rPr>
            </w:pPr>
            <w:r w:rsidRPr="00FB4ED9">
              <w:rPr>
                <w:sz w:val="18"/>
                <w:szCs w:val="18"/>
              </w:rPr>
              <w:t>Evidence of follow-up of audit findings</w:t>
            </w:r>
          </w:p>
        </w:tc>
        <w:tc>
          <w:tcPr>
            <w:tcW w:w="325" w:type="pct"/>
          </w:tcPr>
          <w:p w14:paraId="265192AB" w14:textId="77777777" w:rsidR="00530DE2" w:rsidRPr="00FB4ED9" w:rsidRDefault="00530DE2" w:rsidP="00530DE2">
            <w:pPr>
              <w:jc w:val="center"/>
              <w:rPr>
                <w:sz w:val="18"/>
                <w:szCs w:val="18"/>
              </w:rPr>
            </w:pPr>
            <w:r w:rsidRPr="00FB4ED9">
              <w:rPr>
                <w:sz w:val="18"/>
                <w:szCs w:val="18"/>
              </w:rPr>
              <w:t>prior</w:t>
            </w:r>
          </w:p>
        </w:tc>
        <w:tc>
          <w:tcPr>
            <w:tcW w:w="138" w:type="pct"/>
          </w:tcPr>
          <w:p w14:paraId="227464A4" w14:textId="77777777" w:rsidR="00530DE2" w:rsidRPr="00FB4ED9" w:rsidRDefault="00530DE2" w:rsidP="00530DE2">
            <w:pPr>
              <w:jc w:val="center"/>
              <w:rPr>
                <w:sz w:val="18"/>
                <w:szCs w:val="18"/>
              </w:rPr>
            </w:pPr>
          </w:p>
        </w:tc>
        <w:tc>
          <w:tcPr>
            <w:tcW w:w="138" w:type="pct"/>
          </w:tcPr>
          <w:p w14:paraId="6645BC18" w14:textId="77777777" w:rsidR="00530DE2" w:rsidRPr="00FB4ED9" w:rsidRDefault="00530DE2" w:rsidP="00530DE2">
            <w:pPr>
              <w:jc w:val="center"/>
              <w:rPr>
                <w:sz w:val="18"/>
                <w:szCs w:val="18"/>
              </w:rPr>
            </w:pPr>
          </w:p>
        </w:tc>
        <w:tc>
          <w:tcPr>
            <w:tcW w:w="110" w:type="pct"/>
          </w:tcPr>
          <w:p w14:paraId="1C4DE0BA" w14:textId="77777777" w:rsidR="00530DE2" w:rsidRPr="00FB4ED9" w:rsidRDefault="00530DE2" w:rsidP="00530DE2">
            <w:pPr>
              <w:jc w:val="center"/>
              <w:rPr>
                <w:sz w:val="18"/>
                <w:szCs w:val="18"/>
              </w:rPr>
            </w:pPr>
            <w:r w:rsidRPr="00FB4ED9">
              <w:rPr>
                <w:sz w:val="18"/>
                <w:szCs w:val="18"/>
              </w:rPr>
              <w:t>1</w:t>
            </w:r>
          </w:p>
        </w:tc>
        <w:tc>
          <w:tcPr>
            <w:tcW w:w="1586" w:type="pct"/>
          </w:tcPr>
          <w:p w14:paraId="72B30AA5" w14:textId="739EAA22" w:rsidR="00530DE2" w:rsidRPr="00FB4ED9" w:rsidRDefault="00530DE2" w:rsidP="00530DE2">
            <w:pPr>
              <w:rPr>
                <w:sz w:val="18"/>
                <w:szCs w:val="18"/>
              </w:rPr>
            </w:pPr>
            <w:r w:rsidRPr="00ED4167">
              <w:rPr>
                <w:sz w:val="18"/>
                <w:szCs w:val="18"/>
              </w:rPr>
              <w:t>Status report on internal audit findings rectification</w:t>
            </w:r>
          </w:p>
        </w:tc>
        <w:tc>
          <w:tcPr>
            <w:tcW w:w="614" w:type="pct"/>
          </w:tcPr>
          <w:p w14:paraId="59AC5C4B" w14:textId="77777777" w:rsidR="00530DE2" w:rsidRPr="001D5418" w:rsidRDefault="00530DE2" w:rsidP="00530DE2">
            <w:pPr>
              <w:spacing w:before="40" w:after="40"/>
              <w:rPr>
                <w:sz w:val="18"/>
                <w:szCs w:val="18"/>
              </w:rPr>
            </w:pPr>
          </w:p>
        </w:tc>
        <w:tc>
          <w:tcPr>
            <w:tcW w:w="652" w:type="pct"/>
          </w:tcPr>
          <w:p w14:paraId="445D88EE" w14:textId="77777777" w:rsidR="00530DE2" w:rsidRPr="001D5418" w:rsidRDefault="00530DE2" w:rsidP="00530DE2">
            <w:pPr>
              <w:spacing w:before="40" w:after="40"/>
              <w:rPr>
                <w:sz w:val="18"/>
                <w:szCs w:val="18"/>
              </w:rPr>
            </w:pPr>
          </w:p>
        </w:tc>
      </w:tr>
      <w:tr w:rsidR="00530DE2" w:rsidRPr="001D5418" w14:paraId="51E8A684" w14:textId="77777777" w:rsidTr="00510D8B">
        <w:tc>
          <w:tcPr>
            <w:tcW w:w="148" w:type="pct"/>
          </w:tcPr>
          <w:p w14:paraId="61E5FA9E" w14:textId="77777777" w:rsidR="00530DE2" w:rsidRPr="00FB4ED9" w:rsidRDefault="00530DE2" w:rsidP="00530DE2">
            <w:pPr>
              <w:tabs>
                <w:tab w:val="left" w:pos="567"/>
              </w:tabs>
              <w:rPr>
                <w:sz w:val="18"/>
                <w:szCs w:val="18"/>
              </w:rPr>
            </w:pPr>
          </w:p>
        </w:tc>
        <w:tc>
          <w:tcPr>
            <w:tcW w:w="107" w:type="pct"/>
          </w:tcPr>
          <w:p w14:paraId="4ECC6AD8" w14:textId="77777777" w:rsidR="00530DE2" w:rsidRPr="00FB4ED9" w:rsidRDefault="00530DE2" w:rsidP="00530DE2">
            <w:pPr>
              <w:tabs>
                <w:tab w:val="left" w:pos="567"/>
              </w:tabs>
              <w:rPr>
                <w:sz w:val="18"/>
                <w:szCs w:val="18"/>
              </w:rPr>
            </w:pPr>
            <w:r w:rsidRPr="00FB4ED9">
              <w:rPr>
                <w:sz w:val="18"/>
                <w:szCs w:val="18"/>
              </w:rPr>
              <w:t>5</w:t>
            </w:r>
          </w:p>
        </w:tc>
        <w:tc>
          <w:tcPr>
            <w:tcW w:w="131" w:type="pct"/>
          </w:tcPr>
          <w:p w14:paraId="132BCC72" w14:textId="77777777" w:rsidR="00530DE2" w:rsidRPr="00FB4ED9" w:rsidRDefault="00530DE2" w:rsidP="00530DE2">
            <w:pPr>
              <w:tabs>
                <w:tab w:val="left" w:pos="567"/>
              </w:tabs>
              <w:rPr>
                <w:sz w:val="18"/>
                <w:szCs w:val="18"/>
              </w:rPr>
            </w:pPr>
          </w:p>
        </w:tc>
        <w:tc>
          <w:tcPr>
            <w:tcW w:w="1051" w:type="pct"/>
            <w:vAlign w:val="center"/>
          </w:tcPr>
          <w:p w14:paraId="124EDB14" w14:textId="77777777" w:rsidR="00530DE2" w:rsidRPr="00FB4ED9" w:rsidRDefault="00530DE2" w:rsidP="00530DE2">
            <w:pPr>
              <w:jc w:val="right"/>
              <w:rPr>
                <w:sz w:val="18"/>
                <w:szCs w:val="18"/>
              </w:rPr>
            </w:pPr>
            <w:r w:rsidRPr="00FB4ED9">
              <w:rPr>
                <w:sz w:val="18"/>
                <w:szCs w:val="18"/>
              </w:rPr>
              <w:t xml:space="preserve">ULG level Fixed asset and inventory (stock) management weaknesses are addressed </w:t>
            </w:r>
          </w:p>
        </w:tc>
        <w:tc>
          <w:tcPr>
            <w:tcW w:w="325" w:type="pct"/>
          </w:tcPr>
          <w:p w14:paraId="76374170" w14:textId="77777777" w:rsidR="00530DE2" w:rsidRPr="00FB4ED9" w:rsidRDefault="00530DE2" w:rsidP="00530DE2">
            <w:pPr>
              <w:jc w:val="center"/>
              <w:rPr>
                <w:sz w:val="18"/>
                <w:szCs w:val="18"/>
              </w:rPr>
            </w:pPr>
            <w:r w:rsidRPr="00FB4ED9">
              <w:rPr>
                <w:sz w:val="18"/>
                <w:szCs w:val="18"/>
              </w:rPr>
              <w:t>prior</w:t>
            </w:r>
          </w:p>
        </w:tc>
        <w:tc>
          <w:tcPr>
            <w:tcW w:w="138" w:type="pct"/>
          </w:tcPr>
          <w:p w14:paraId="40D66836" w14:textId="77777777" w:rsidR="00530DE2" w:rsidRPr="00FB4ED9" w:rsidRDefault="00530DE2" w:rsidP="00530DE2">
            <w:pPr>
              <w:jc w:val="center"/>
              <w:rPr>
                <w:sz w:val="18"/>
                <w:szCs w:val="18"/>
              </w:rPr>
            </w:pPr>
          </w:p>
        </w:tc>
        <w:tc>
          <w:tcPr>
            <w:tcW w:w="138" w:type="pct"/>
          </w:tcPr>
          <w:p w14:paraId="7C68C9A3" w14:textId="77777777" w:rsidR="00530DE2" w:rsidRPr="00FB4ED9" w:rsidRDefault="00530DE2" w:rsidP="00530DE2">
            <w:pPr>
              <w:jc w:val="center"/>
              <w:rPr>
                <w:sz w:val="18"/>
                <w:szCs w:val="18"/>
              </w:rPr>
            </w:pPr>
            <w:r w:rsidRPr="00FB4ED9">
              <w:rPr>
                <w:sz w:val="18"/>
                <w:szCs w:val="18"/>
              </w:rPr>
              <w:t>4</w:t>
            </w:r>
          </w:p>
        </w:tc>
        <w:tc>
          <w:tcPr>
            <w:tcW w:w="110" w:type="pct"/>
          </w:tcPr>
          <w:p w14:paraId="5B0C733D" w14:textId="77777777" w:rsidR="00530DE2" w:rsidRPr="00FB4ED9" w:rsidRDefault="00530DE2" w:rsidP="00530DE2">
            <w:pPr>
              <w:jc w:val="center"/>
              <w:rPr>
                <w:sz w:val="18"/>
                <w:szCs w:val="18"/>
              </w:rPr>
            </w:pPr>
          </w:p>
        </w:tc>
        <w:tc>
          <w:tcPr>
            <w:tcW w:w="1586" w:type="pct"/>
          </w:tcPr>
          <w:p w14:paraId="07ADE346" w14:textId="77777777" w:rsidR="00530DE2" w:rsidRPr="00FB4ED9" w:rsidRDefault="00530DE2" w:rsidP="00530DE2">
            <w:pPr>
              <w:rPr>
                <w:sz w:val="18"/>
                <w:szCs w:val="18"/>
              </w:rPr>
            </w:pPr>
          </w:p>
        </w:tc>
        <w:tc>
          <w:tcPr>
            <w:tcW w:w="614" w:type="pct"/>
          </w:tcPr>
          <w:p w14:paraId="34F4AE6D" w14:textId="77777777" w:rsidR="00530DE2" w:rsidRPr="001D5418" w:rsidRDefault="00530DE2" w:rsidP="00530DE2">
            <w:pPr>
              <w:spacing w:before="40" w:after="40"/>
              <w:rPr>
                <w:sz w:val="18"/>
                <w:szCs w:val="18"/>
              </w:rPr>
            </w:pPr>
            <w:r w:rsidRPr="001D5418">
              <w:rPr>
                <w:sz w:val="18"/>
                <w:szCs w:val="18"/>
              </w:rPr>
              <w:t>As above</w:t>
            </w:r>
          </w:p>
        </w:tc>
        <w:tc>
          <w:tcPr>
            <w:tcW w:w="652" w:type="pct"/>
          </w:tcPr>
          <w:p w14:paraId="29D455B4" w14:textId="77777777" w:rsidR="00530DE2" w:rsidRPr="001D5418" w:rsidRDefault="00530DE2" w:rsidP="00530DE2">
            <w:pPr>
              <w:spacing w:before="40" w:after="40"/>
              <w:rPr>
                <w:sz w:val="18"/>
                <w:szCs w:val="18"/>
              </w:rPr>
            </w:pPr>
          </w:p>
        </w:tc>
      </w:tr>
      <w:tr w:rsidR="00530DE2" w:rsidRPr="001D5418" w14:paraId="107FEBA4" w14:textId="77777777" w:rsidTr="00510D8B">
        <w:tc>
          <w:tcPr>
            <w:tcW w:w="148" w:type="pct"/>
          </w:tcPr>
          <w:p w14:paraId="654904C5" w14:textId="77777777" w:rsidR="00530DE2" w:rsidRPr="00FB4ED9" w:rsidRDefault="00530DE2" w:rsidP="00530DE2">
            <w:pPr>
              <w:tabs>
                <w:tab w:val="left" w:pos="567"/>
              </w:tabs>
              <w:rPr>
                <w:sz w:val="18"/>
                <w:szCs w:val="18"/>
              </w:rPr>
            </w:pPr>
          </w:p>
        </w:tc>
        <w:tc>
          <w:tcPr>
            <w:tcW w:w="107" w:type="pct"/>
          </w:tcPr>
          <w:p w14:paraId="3D48EC35" w14:textId="77777777" w:rsidR="00530DE2" w:rsidRPr="00FB4ED9" w:rsidRDefault="00530DE2" w:rsidP="00530DE2">
            <w:pPr>
              <w:tabs>
                <w:tab w:val="left" w:pos="567"/>
              </w:tabs>
              <w:rPr>
                <w:sz w:val="18"/>
                <w:szCs w:val="18"/>
              </w:rPr>
            </w:pPr>
          </w:p>
        </w:tc>
        <w:tc>
          <w:tcPr>
            <w:tcW w:w="131" w:type="pct"/>
          </w:tcPr>
          <w:p w14:paraId="319A83A6" w14:textId="77777777" w:rsidR="00530DE2" w:rsidRPr="00FB4ED9" w:rsidRDefault="00530DE2" w:rsidP="00530DE2">
            <w:pPr>
              <w:tabs>
                <w:tab w:val="left" w:pos="567"/>
              </w:tabs>
              <w:rPr>
                <w:sz w:val="18"/>
                <w:szCs w:val="18"/>
              </w:rPr>
            </w:pPr>
            <w:r w:rsidRPr="00FB4ED9">
              <w:rPr>
                <w:sz w:val="18"/>
                <w:szCs w:val="18"/>
              </w:rPr>
              <w:t>1</w:t>
            </w:r>
          </w:p>
        </w:tc>
        <w:tc>
          <w:tcPr>
            <w:tcW w:w="1051" w:type="pct"/>
            <w:vAlign w:val="center"/>
          </w:tcPr>
          <w:p w14:paraId="0FB93B58" w14:textId="77777777" w:rsidR="00530DE2" w:rsidRPr="00FB4ED9" w:rsidRDefault="00530DE2" w:rsidP="00530DE2">
            <w:pPr>
              <w:jc w:val="right"/>
              <w:rPr>
                <w:sz w:val="18"/>
                <w:szCs w:val="18"/>
              </w:rPr>
            </w:pPr>
            <w:r w:rsidRPr="00FB4ED9">
              <w:rPr>
                <w:sz w:val="18"/>
                <w:szCs w:val="18"/>
              </w:rPr>
              <w:t>Record keeping- maintain fixed asset register, stock card and bin card</w:t>
            </w:r>
          </w:p>
        </w:tc>
        <w:tc>
          <w:tcPr>
            <w:tcW w:w="325" w:type="pct"/>
          </w:tcPr>
          <w:p w14:paraId="63850291" w14:textId="77777777" w:rsidR="00530DE2" w:rsidRDefault="00530DE2" w:rsidP="00530DE2">
            <w:pPr>
              <w:jc w:val="center"/>
              <w:rPr>
                <w:sz w:val="18"/>
                <w:szCs w:val="18"/>
              </w:rPr>
            </w:pPr>
          </w:p>
          <w:p w14:paraId="6E993837" w14:textId="77777777" w:rsidR="00530DE2" w:rsidRDefault="00530DE2" w:rsidP="00530DE2">
            <w:pPr>
              <w:jc w:val="center"/>
              <w:rPr>
                <w:sz w:val="18"/>
                <w:szCs w:val="18"/>
              </w:rPr>
            </w:pPr>
          </w:p>
          <w:p w14:paraId="5306A46B" w14:textId="77777777" w:rsidR="00530DE2" w:rsidRDefault="00530DE2" w:rsidP="00530DE2">
            <w:pPr>
              <w:jc w:val="center"/>
              <w:rPr>
                <w:sz w:val="18"/>
                <w:szCs w:val="18"/>
              </w:rPr>
            </w:pPr>
          </w:p>
          <w:p w14:paraId="50264FBF" w14:textId="070E84BB" w:rsidR="00530DE2" w:rsidRPr="00FB4ED9" w:rsidRDefault="00530DE2" w:rsidP="00530DE2">
            <w:pPr>
              <w:jc w:val="center"/>
              <w:rPr>
                <w:sz w:val="18"/>
                <w:szCs w:val="18"/>
              </w:rPr>
            </w:pPr>
            <w:r>
              <w:rPr>
                <w:sz w:val="18"/>
                <w:szCs w:val="18"/>
              </w:rPr>
              <w:t>prior &amp; current</w:t>
            </w:r>
          </w:p>
        </w:tc>
        <w:tc>
          <w:tcPr>
            <w:tcW w:w="138" w:type="pct"/>
          </w:tcPr>
          <w:p w14:paraId="68CE35BD" w14:textId="77777777" w:rsidR="00530DE2" w:rsidRPr="00FB4ED9" w:rsidRDefault="00530DE2" w:rsidP="00530DE2">
            <w:pPr>
              <w:jc w:val="center"/>
              <w:rPr>
                <w:sz w:val="18"/>
                <w:szCs w:val="18"/>
              </w:rPr>
            </w:pPr>
          </w:p>
        </w:tc>
        <w:tc>
          <w:tcPr>
            <w:tcW w:w="138" w:type="pct"/>
          </w:tcPr>
          <w:p w14:paraId="49F08E51" w14:textId="77777777" w:rsidR="00530DE2" w:rsidRPr="00FB4ED9" w:rsidRDefault="00530DE2" w:rsidP="00530DE2">
            <w:pPr>
              <w:jc w:val="center"/>
              <w:rPr>
                <w:sz w:val="18"/>
                <w:szCs w:val="18"/>
              </w:rPr>
            </w:pPr>
          </w:p>
        </w:tc>
        <w:tc>
          <w:tcPr>
            <w:tcW w:w="110" w:type="pct"/>
          </w:tcPr>
          <w:p w14:paraId="2C90A087" w14:textId="77777777" w:rsidR="00530DE2" w:rsidRPr="00FB4ED9" w:rsidRDefault="00530DE2" w:rsidP="00530DE2">
            <w:pPr>
              <w:jc w:val="center"/>
              <w:rPr>
                <w:sz w:val="18"/>
                <w:szCs w:val="18"/>
              </w:rPr>
            </w:pPr>
            <w:r w:rsidRPr="00FB4ED9">
              <w:rPr>
                <w:sz w:val="18"/>
                <w:szCs w:val="18"/>
              </w:rPr>
              <w:t>1</w:t>
            </w:r>
          </w:p>
        </w:tc>
        <w:tc>
          <w:tcPr>
            <w:tcW w:w="1586" w:type="pct"/>
          </w:tcPr>
          <w:p w14:paraId="436B327C" w14:textId="77777777" w:rsidR="00530DE2" w:rsidRPr="00FB4ED9" w:rsidRDefault="00530DE2" w:rsidP="00530DE2">
            <w:pPr>
              <w:rPr>
                <w:sz w:val="18"/>
                <w:szCs w:val="18"/>
              </w:rPr>
            </w:pPr>
            <w:r w:rsidRPr="00FB4ED9">
              <w:rPr>
                <w:sz w:val="18"/>
                <w:szCs w:val="18"/>
              </w:rPr>
              <w:t xml:space="preserve">(i)Fixed assert register which includes as a minimum asset name, type, cost, date of purchase, location, user or custodianship, identification number and condition </w:t>
            </w:r>
          </w:p>
          <w:p w14:paraId="027C97EA" w14:textId="77777777" w:rsidR="00530DE2" w:rsidRPr="00FB4ED9" w:rsidRDefault="00530DE2" w:rsidP="00530DE2">
            <w:pPr>
              <w:rPr>
                <w:sz w:val="18"/>
                <w:szCs w:val="18"/>
              </w:rPr>
            </w:pPr>
            <w:r w:rsidRPr="00FB4ED9">
              <w:rPr>
                <w:sz w:val="18"/>
                <w:szCs w:val="18"/>
              </w:rPr>
              <w:t xml:space="preserve">(ii) stock card kept with finance department – that includes as a minimum the movement and balance of inventory items, goods receiving vouchers and goods issuing vouchers </w:t>
            </w:r>
          </w:p>
          <w:p w14:paraId="00DCAFD2" w14:textId="77777777" w:rsidR="00530DE2" w:rsidRPr="00FB4ED9" w:rsidRDefault="00530DE2" w:rsidP="00530DE2">
            <w:pPr>
              <w:rPr>
                <w:sz w:val="18"/>
                <w:szCs w:val="18"/>
              </w:rPr>
            </w:pPr>
            <w:r w:rsidRPr="00FB4ED9">
              <w:rPr>
                <w:sz w:val="18"/>
                <w:szCs w:val="18"/>
              </w:rPr>
              <w:t>(iii) Bin cards kept at store -includes as a minimum the movement and balance of inventory items, goods receiving vouchers and goods issuing vouchers</w:t>
            </w:r>
          </w:p>
          <w:p w14:paraId="2D51CD88" w14:textId="77777777" w:rsidR="00530DE2" w:rsidRPr="00FB4ED9" w:rsidRDefault="00530DE2" w:rsidP="00530DE2">
            <w:pPr>
              <w:rPr>
                <w:sz w:val="18"/>
                <w:szCs w:val="18"/>
              </w:rPr>
            </w:pPr>
          </w:p>
          <w:p w14:paraId="36469465" w14:textId="77777777" w:rsidR="00530DE2" w:rsidRPr="00FB4ED9" w:rsidRDefault="00530DE2" w:rsidP="00530DE2">
            <w:pPr>
              <w:rPr>
                <w:sz w:val="18"/>
                <w:szCs w:val="18"/>
              </w:rPr>
            </w:pPr>
            <w:r w:rsidRPr="00FB4ED9">
              <w:rPr>
                <w:sz w:val="18"/>
                <w:szCs w:val="18"/>
              </w:rPr>
              <w:t xml:space="preserve">If all satisfied, then 1 point, otherwise 0 point. </w:t>
            </w:r>
          </w:p>
        </w:tc>
        <w:tc>
          <w:tcPr>
            <w:tcW w:w="614" w:type="pct"/>
          </w:tcPr>
          <w:p w14:paraId="4CB7C404" w14:textId="77777777" w:rsidR="00530DE2" w:rsidRPr="001D5418" w:rsidRDefault="00530DE2" w:rsidP="00530DE2">
            <w:pPr>
              <w:spacing w:before="40" w:after="40"/>
              <w:rPr>
                <w:sz w:val="18"/>
                <w:szCs w:val="18"/>
              </w:rPr>
            </w:pPr>
          </w:p>
        </w:tc>
        <w:tc>
          <w:tcPr>
            <w:tcW w:w="652" w:type="pct"/>
          </w:tcPr>
          <w:p w14:paraId="1C12A06F" w14:textId="77777777" w:rsidR="00530DE2" w:rsidRDefault="00530DE2" w:rsidP="00530DE2">
            <w:pPr>
              <w:spacing w:before="40" w:after="40"/>
              <w:rPr>
                <w:sz w:val="18"/>
                <w:szCs w:val="18"/>
              </w:rPr>
            </w:pPr>
            <w:r w:rsidRPr="00846AD5">
              <w:rPr>
                <w:sz w:val="18"/>
                <w:szCs w:val="18"/>
              </w:rPr>
              <w:t>This is a continuous activity and is both prior year and current.</w:t>
            </w:r>
          </w:p>
          <w:p w14:paraId="40E79D07" w14:textId="7A85A7E2" w:rsidR="00530DE2" w:rsidRPr="004F1470" w:rsidRDefault="00530DE2" w:rsidP="00530DE2">
            <w:pPr>
              <w:spacing w:before="40" w:after="40"/>
              <w:rPr>
                <w:sz w:val="18"/>
                <w:szCs w:val="18"/>
              </w:rPr>
            </w:pPr>
            <w:r w:rsidRPr="00ED4167">
              <w:rPr>
                <w:sz w:val="18"/>
                <w:szCs w:val="18"/>
              </w:rPr>
              <w:t>It is preferable if the person who handles stock card is from finance. However, if this is not possible and if both functions (are with the property management case team) then there should be different personnel assigned to handle the stock card and bin cards</w:t>
            </w:r>
          </w:p>
        </w:tc>
      </w:tr>
      <w:tr w:rsidR="00530DE2" w:rsidRPr="001D5418" w14:paraId="74294F98" w14:textId="77777777" w:rsidTr="00510D8B">
        <w:trPr>
          <w:trHeight w:val="1478"/>
        </w:trPr>
        <w:tc>
          <w:tcPr>
            <w:tcW w:w="148" w:type="pct"/>
          </w:tcPr>
          <w:p w14:paraId="167F9ABE" w14:textId="77777777" w:rsidR="00530DE2" w:rsidRPr="00FB4ED9" w:rsidRDefault="00530DE2" w:rsidP="00530DE2">
            <w:pPr>
              <w:tabs>
                <w:tab w:val="left" w:pos="567"/>
              </w:tabs>
              <w:rPr>
                <w:sz w:val="18"/>
                <w:szCs w:val="18"/>
              </w:rPr>
            </w:pPr>
          </w:p>
        </w:tc>
        <w:tc>
          <w:tcPr>
            <w:tcW w:w="107" w:type="pct"/>
          </w:tcPr>
          <w:p w14:paraId="38602C49" w14:textId="77777777" w:rsidR="00530DE2" w:rsidRPr="00FB4ED9" w:rsidRDefault="00530DE2" w:rsidP="00530DE2">
            <w:pPr>
              <w:tabs>
                <w:tab w:val="left" w:pos="567"/>
              </w:tabs>
              <w:rPr>
                <w:sz w:val="18"/>
                <w:szCs w:val="18"/>
              </w:rPr>
            </w:pPr>
          </w:p>
        </w:tc>
        <w:tc>
          <w:tcPr>
            <w:tcW w:w="131" w:type="pct"/>
          </w:tcPr>
          <w:p w14:paraId="5C8FCE60" w14:textId="77777777" w:rsidR="00530DE2" w:rsidRPr="00FB4ED9" w:rsidRDefault="00530DE2" w:rsidP="00530DE2">
            <w:pPr>
              <w:tabs>
                <w:tab w:val="left" w:pos="567"/>
              </w:tabs>
              <w:rPr>
                <w:sz w:val="18"/>
                <w:szCs w:val="18"/>
              </w:rPr>
            </w:pPr>
            <w:r w:rsidRPr="00FB4ED9">
              <w:rPr>
                <w:sz w:val="18"/>
                <w:szCs w:val="18"/>
              </w:rPr>
              <w:t>2</w:t>
            </w:r>
          </w:p>
        </w:tc>
        <w:tc>
          <w:tcPr>
            <w:tcW w:w="1051" w:type="pct"/>
            <w:vAlign w:val="center"/>
          </w:tcPr>
          <w:p w14:paraId="13ED1B42" w14:textId="77777777" w:rsidR="00530DE2" w:rsidRPr="00FB4ED9" w:rsidRDefault="00530DE2" w:rsidP="00530DE2">
            <w:pPr>
              <w:jc w:val="right"/>
              <w:rPr>
                <w:sz w:val="18"/>
                <w:szCs w:val="18"/>
              </w:rPr>
            </w:pPr>
            <w:r w:rsidRPr="00FB4ED9">
              <w:rPr>
                <w:sz w:val="18"/>
                <w:szCs w:val="18"/>
              </w:rPr>
              <w:t>Count and Reconciliation</w:t>
            </w:r>
          </w:p>
        </w:tc>
        <w:tc>
          <w:tcPr>
            <w:tcW w:w="325" w:type="pct"/>
          </w:tcPr>
          <w:p w14:paraId="0A3B796A" w14:textId="5FD003EC" w:rsidR="00530DE2" w:rsidRPr="00FB4ED9" w:rsidRDefault="00530DE2" w:rsidP="00530DE2">
            <w:pPr>
              <w:jc w:val="center"/>
              <w:rPr>
                <w:sz w:val="18"/>
                <w:szCs w:val="18"/>
              </w:rPr>
            </w:pPr>
            <w:r>
              <w:rPr>
                <w:sz w:val="18"/>
                <w:szCs w:val="18"/>
              </w:rPr>
              <w:t>prior</w:t>
            </w:r>
          </w:p>
        </w:tc>
        <w:tc>
          <w:tcPr>
            <w:tcW w:w="138" w:type="pct"/>
          </w:tcPr>
          <w:p w14:paraId="26AD8118" w14:textId="77777777" w:rsidR="00530DE2" w:rsidRPr="00FB4ED9" w:rsidRDefault="00530DE2" w:rsidP="00530DE2">
            <w:pPr>
              <w:jc w:val="center"/>
              <w:rPr>
                <w:sz w:val="18"/>
                <w:szCs w:val="18"/>
              </w:rPr>
            </w:pPr>
          </w:p>
        </w:tc>
        <w:tc>
          <w:tcPr>
            <w:tcW w:w="138" w:type="pct"/>
          </w:tcPr>
          <w:p w14:paraId="693E484A" w14:textId="77777777" w:rsidR="00530DE2" w:rsidRPr="00FB4ED9" w:rsidRDefault="00530DE2" w:rsidP="00530DE2">
            <w:pPr>
              <w:jc w:val="center"/>
              <w:rPr>
                <w:sz w:val="18"/>
                <w:szCs w:val="18"/>
              </w:rPr>
            </w:pPr>
          </w:p>
        </w:tc>
        <w:tc>
          <w:tcPr>
            <w:tcW w:w="110" w:type="pct"/>
          </w:tcPr>
          <w:p w14:paraId="15681F2B" w14:textId="77777777" w:rsidR="00530DE2" w:rsidRPr="00FB4ED9" w:rsidRDefault="00530DE2" w:rsidP="00530DE2">
            <w:pPr>
              <w:jc w:val="center"/>
              <w:rPr>
                <w:sz w:val="18"/>
                <w:szCs w:val="18"/>
              </w:rPr>
            </w:pPr>
            <w:r w:rsidRPr="00FB4ED9">
              <w:rPr>
                <w:sz w:val="18"/>
                <w:szCs w:val="18"/>
              </w:rPr>
              <w:t>2</w:t>
            </w:r>
          </w:p>
        </w:tc>
        <w:tc>
          <w:tcPr>
            <w:tcW w:w="1586" w:type="pct"/>
          </w:tcPr>
          <w:p w14:paraId="3B862400" w14:textId="77777777" w:rsidR="00530DE2" w:rsidRPr="00ED4167" w:rsidRDefault="00530DE2" w:rsidP="00530DE2">
            <w:pPr>
              <w:rPr>
                <w:sz w:val="18"/>
                <w:szCs w:val="18"/>
              </w:rPr>
            </w:pPr>
            <w:r w:rsidRPr="00ED4167">
              <w:rPr>
                <w:sz w:val="18"/>
                <w:szCs w:val="18"/>
              </w:rPr>
              <w:t>There should be a minimum of annual fixed asset and stock/inventory count -The evidence for this is (a) cover letter by the inventory/count team; (b) detail listing of both fixed assets and stocks with quantities counted and quantities in records (stock cards for inventories or stocks and fixed asset register for fixed assets) and differences there of; (c) final summary report with recommendation for action on discrepancies, obsolete stocks, damaged items, and so on.</w:t>
            </w:r>
          </w:p>
          <w:p w14:paraId="197F1DBA" w14:textId="77777777" w:rsidR="00530DE2" w:rsidRPr="00FB4ED9" w:rsidRDefault="00530DE2" w:rsidP="00530DE2">
            <w:pPr>
              <w:rPr>
                <w:sz w:val="18"/>
                <w:szCs w:val="18"/>
              </w:rPr>
            </w:pPr>
          </w:p>
          <w:p w14:paraId="3CA430A7" w14:textId="77777777" w:rsidR="00530DE2" w:rsidRPr="00FB4ED9" w:rsidRDefault="00530DE2" w:rsidP="00530DE2">
            <w:pPr>
              <w:rPr>
                <w:sz w:val="18"/>
                <w:szCs w:val="18"/>
              </w:rPr>
            </w:pPr>
            <w:r w:rsidRPr="00FB4ED9">
              <w:rPr>
                <w:sz w:val="18"/>
                <w:szCs w:val="18"/>
              </w:rPr>
              <w:t xml:space="preserve">If all satisfied 2 points, otherwise 0 point. </w:t>
            </w:r>
          </w:p>
        </w:tc>
        <w:tc>
          <w:tcPr>
            <w:tcW w:w="614" w:type="pct"/>
          </w:tcPr>
          <w:p w14:paraId="01EB4679" w14:textId="77777777" w:rsidR="00530DE2" w:rsidRPr="001D5418" w:rsidRDefault="00530DE2" w:rsidP="00530DE2">
            <w:pPr>
              <w:spacing w:before="40" w:after="40"/>
              <w:rPr>
                <w:sz w:val="18"/>
                <w:szCs w:val="18"/>
              </w:rPr>
            </w:pPr>
          </w:p>
        </w:tc>
        <w:tc>
          <w:tcPr>
            <w:tcW w:w="652" w:type="pct"/>
          </w:tcPr>
          <w:p w14:paraId="39FB2E3B" w14:textId="74A501C8" w:rsidR="00530DE2" w:rsidRPr="004F1470" w:rsidRDefault="00530DE2" w:rsidP="00530DE2">
            <w:pPr>
              <w:spacing w:before="40" w:after="40"/>
              <w:rPr>
                <w:sz w:val="18"/>
                <w:szCs w:val="18"/>
              </w:rPr>
            </w:pPr>
            <w:r w:rsidRPr="00846AD5">
              <w:rPr>
                <w:sz w:val="18"/>
                <w:szCs w:val="18"/>
              </w:rPr>
              <w:t>This is prior year (count as at July 7, 2018 for 1</w:t>
            </w:r>
            <w:r w:rsidRPr="00846AD5">
              <w:rPr>
                <w:sz w:val="18"/>
                <w:szCs w:val="18"/>
                <w:vertAlign w:val="superscript"/>
              </w:rPr>
              <w:t>st</w:t>
            </w:r>
            <w:r w:rsidRPr="00846AD5">
              <w:rPr>
                <w:sz w:val="18"/>
                <w:szCs w:val="18"/>
              </w:rPr>
              <w:t xml:space="preserve"> APA; count as at July 7, 2019 for 2</w:t>
            </w:r>
            <w:r w:rsidRPr="00846AD5">
              <w:rPr>
                <w:sz w:val="18"/>
                <w:szCs w:val="18"/>
                <w:vertAlign w:val="superscript"/>
              </w:rPr>
              <w:t>nd</w:t>
            </w:r>
            <w:r w:rsidRPr="00846AD5">
              <w:rPr>
                <w:sz w:val="18"/>
                <w:szCs w:val="18"/>
              </w:rPr>
              <w:t xml:space="preserve"> APA; count as at July 7, 2020 for 3</w:t>
            </w:r>
            <w:r w:rsidRPr="00846AD5">
              <w:rPr>
                <w:sz w:val="18"/>
                <w:szCs w:val="18"/>
                <w:vertAlign w:val="superscript"/>
              </w:rPr>
              <w:t>rd</w:t>
            </w:r>
            <w:r w:rsidRPr="00846AD5">
              <w:rPr>
                <w:sz w:val="18"/>
                <w:szCs w:val="18"/>
              </w:rPr>
              <w:t xml:space="preserve"> APA and count as at July 7, 2011 for 4</w:t>
            </w:r>
            <w:r w:rsidRPr="00846AD5">
              <w:rPr>
                <w:sz w:val="18"/>
                <w:szCs w:val="18"/>
                <w:vertAlign w:val="superscript"/>
              </w:rPr>
              <w:t>th</w:t>
            </w:r>
            <w:r w:rsidRPr="00846AD5">
              <w:rPr>
                <w:sz w:val="18"/>
                <w:szCs w:val="18"/>
              </w:rPr>
              <w:t xml:space="preserve"> APA)</w:t>
            </w:r>
          </w:p>
        </w:tc>
      </w:tr>
      <w:tr w:rsidR="00530DE2" w:rsidRPr="001D5418" w14:paraId="33CDFAF3" w14:textId="77777777" w:rsidTr="00510D8B">
        <w:tc>
          <w:tcPr>
            <w:tcW w:w="148" w:type="pct"/>
          </w:tcPr>
          <w:p w14:paraId="6FDF79F8" w14:textId="77777777" w:rsidR="00530DE2" w:rsidRPr="00FB4ED9" w:rsidRDefault="00530DE2" w:rsidP="00530DE2">
            <w:pPr>
              <w:tabs>
                <w:tab w:val="left" w:pos="567"/>
              </w:tabs>
              <w:rPr>
                <w:sz w:val="18"/>
                <w:szCs w:val="18"/>
              </w:rPr>
            </w:pPr>
          </w:p>
        </w:tc>
        <w:tc>
          <w:tcPr>
            <w:tcW w:w="107" w:type="pct"/>
          </w:tcPr>
          <w:p w14:paraId="6B5713C1" w14:textId="77777777" w:rsidR="00530DE2" w:rsidRPr="00FB4ED9" w:rsidRDefault="00530DE2" w:rsidP="00530DE2">
            <w:pPr>
              <w:tabs>
                <w:tab w:val="left" w:pos="567"/>
              </w:tabs>
              <w:rPr>
                <w:sz w:val="18"/>
                <w:szCs w:val="18"/>
              </w:rPr>
            </w:pPr>
          </w:p>
        </w:tc>
        <w:tc>
          <w:tcPr>
            <w:tcW w:w="131" w:type="pct"/>
          </w:tcPr>
          <w:p w14:paraId="069DCC47" w14:textId="77777777" w:rsidR="00530DE2" w:rsidRPr="00FB4ED9" w:rsidRDefault="00530DE2" w:rsidP="00530DE2">
            <w:pPr>
              <w:tabs>
                <w:tab w:val="left" w:pos="567"/>
              </w:tabs>
              <w:rPr>
                <w:sz w:val="18"/>
                <w:szCs w:val="18"/>
              </w:rPr>
            </w:pPr>
            <w:r w:rsidRPr="00FB4ED9">
              <w:rPr>
                <w:sz w:val="18"/>
                <w:szCs w:val="18"/>
              </w:rPr>
              <w:t>3</w:t>
            </w:r>
          </w:p>
        </w:tc>
        <w:tc>
          <w:tcPr>
            <w:tcW w:w="1051" w:type="pct"/>
            <w:vAlign w:val="center"/>
          </w:tcPr>
          <w:p w14:paraId="6EB26854" w14:textId="77777777" w:rsidR="00530DE2" w:rsidRPr="00FB4ED9" w:rsidRDefault="00530DE2" w:rsidP="00530DE2">
            <w:pPr>
              <w:jc w:val="right"/>
              <w:rPr>
                <w:sz w:val="18"/>
                <w:szCs w:val="18"/>
              </w:rPr>
            </w:pPr>
            <w:r w:rsidRPr="00FB4ED9">
              <w:rPr>
                <w:sz w:val="18"/>
                <w:szCs w:val="18"/>
              </w:rPr>
              <w:t>Segregation of duties</w:t>
            </w:r>
          </w:p>
        </w:tc>
        <w:tc>
          <w:tcPr>
            <w:tcW w:w="325" w:type="pct"/>
          </w:tcPr>
          <w:p w14:paraId="4D59429F" w14:textId="40DE7656" w:rsidR="00530DE2" w:rsidRPr="00FB4ED9" w:rsidRDefault="00530DE2" w:rsidP="00530DE2">
            <w:pPr>
              <w:jc w:val="center"/>
              <w:rPr>
                <w:sz w:val="18"/>
                <w:szCs w:val="18"/>
              </w:rPr>
            </w:pPr>
            <w:r>
              <w:rPr>
                <w:sz w:val="18"/>
                <w:szCs w:val="18"/>
              </w:rPr>
              <w:t>prior &amp; current</w:t>
            </w:r>
          </w:p>
        </w:tc>
        <w:tc>
          <w:tcPr>
            <w:tcW w:w="138" w:type="pct"/>
          </w:tcPr>
          <w:p w14:paraId="745D9B03" w14:textId="77777777" w:rsidR="00530DE2" w:rsidRPr="00FB4ED9" w:rsidRDefault="00530DE2" w:rsidP="00530DE2">
            <w:pPr>
              <w:jc w:val="center"/>
              <w:rPr>
                <w:sz w:val="18"/>
                <w:szCs w:val="18"/>
              </w:rPr>
            </w:pPr>
          </w:p>
        </w:tc>
        <w:tc>
          <w:tcPr>
            <w:tcW w:w="138" w:type="pct"/>
          </w:tcPr>
          <w:p w14:paraId="4610A658" w14:textId="77777777" w:rsidR="00530DE2" w:rsidRPr="00FB4ED9" w:rsidRDefault="00530DE2" w:rsidP="00530DE2">
            <w:pPr>
              <w:jc w:val="center"/>
              <w:rPr>
                <w:sz w:val="18"/>
                <w:szCs w:val="18"/>
              </w:rPr>
            </w:pPr>
          </w:p>
        </w:tc>
        <w:tc>
          <w:tcPr>
            <w:tcW w:w="110" w:type="pct"/>
          </w:tcPr>
          <w:p w14:paraId="07CA594F" w14:textId="77777777" w:rsidR="00530DE2" w:rsidRPr="00FB4ED9" w:rsidRDefault="00530DE2" w:rsidP="00530DE2">
            <w:pPr>
              <w:jc w:val="center"/>
              <w:rPr>
                <w:sz w:val="18"/>
                <w:szCs w:val="18"/>
              </w:rPr>
            </w:pPr>
            <w:r w:rsidRPr="00FB4ED9">
              <w:rPr>
                <w:sz w:val="18"/>
                <w:szCs w:val="18"/>
              </w:rPr>
              <w:t>1</w:t>
            </w:r>
          </w:p>
        </w:tc>
        <w:tc>
          <w:tcPr>
            <w:tcW w:w="1586" w:type="pct"/>
          </w:tcPr>
          <w:p w14:paraId="78D0EF48" w14:textId="77777777" w:rsidR="00530DE2" w:rsidRPr="00FB4ED9" w:rsidRDefault="00530DE2" w:rsidP="00530DE2">
            <w:pPr>
              <w:rPr>
                <w:sz w:val="18"/>
                <w:szCs w:val="18"/>
              </w:rPr>
            </w:pPr>
            <w:r w:rsidRPr="00FB4ED9">
              <w:rPr>
                <w:sz w:val="18"/>
                <w:szCs w:val="18"/>
              </w:rPr>
              <w:t xml:space="preserve">Placement of separate individuals one responsible for stock cards at finance department and one person at stores responsible for the inventory custodianship and bin card. </w:t>
            </w:r>
          </w:p>
        </w:tc>
        <w:tc>
          <w:tcPr>
            <w:tcW w:w="614" w:type="pct"/>
          </w:tcPr>
          <w:p w14:paraId="02789738" w14:textId="77777777" w:rsidR="00530DE2" w:rsidRPr="001D5418" w:rsidRDefault="00530DE2" w:rsidP="00530DE2">
            <w:pPr>
              <w:spacing w:before="40" w:after="40"/>
              <w:rPr>
                <w:sz w:val="18"/>
                <w:szCs w:val="18"/>
              </w:rPr>
            </w:pPr>
          </w:p>
        </w:tc>
        <w:tc>
          <w:tcPr>
            <w:tcW w:w="652" w:type="pct"/>
          </w:tcPr>
          <w:p w14:paraId="49BC744F" w14:textId="77777777" w:rsidR="00530DE2" w:rsidRPr="00846AD5" w:rsidRDefault="00530DE2" w:rsidP="00530DE2">
            <w:pPr>
              <w:spacing w:after="0"/>
              <w:rPr>
                <w:color w:val="auto"/>
                <w:sz w:val="18"/>
                <w:szCs w:val="18"/>
              </w:rPr>
            </w:pPr>
            <w:r w:rsidRPr="00846AD5">
              <w:rPr>
                <w:color w:val="auto"/>
                <w:sz w:val="18"/>
                <w:szCs w:val="18"/>
              </w:rPr>
              <w:t>This is continuous and is therefore both prior year and current</w:t>
            </w:r>
          </w:p>
          <w:p w14:paraId="674DEEC5" w14:textId="684D24A1" w:rsidR="00530DE2" w:rsidRPr="00846AD5" w:rsidRDefault="00530DE2" w:rsidP="00530DE2">
            <w:pPr>
              <w:rPr>
                <w:color w:val="auto"/>
                <w:sz w:val="18"/>
                <w:szCs w:val="18"/>
              </w:rPr>
            </w:pPr>
            <w:r w:rsidRPr="00846AD5">
              <w:rPr>
                <w:color w:val="auto"/>
                <w:sz w:val="18"/>
                <w:szCs w:val="18"/>
              </w:rPr>
              <w:t xml:space="preserve">It is preferable if the person who handles stock card is from finance. However, if this is not possible and if both functions (are with the property management case team) then there should be different personnel assigned to handle the stock card and bin cards. The person who handle stock card can be from property management section but should have no custodian ship responsibility </w:t>
            </w:r>
          </w:p>
        </w:tc>
      </w:tr>
      <w:tr w:rsidR="00530DE2" w:rsidRPr="001D5418" w14:paraId="0B07C59C" w14:textId="77777777" w:rsidTr="00510D8B">
        <w:tc>
          <w:tcPr>
            <w:tcW w:w="148" w:type="pct"/>
            <w:shd w:val="clear" w:color="auto" w:fill="FBD4B4" w:themeFill="accent6" w:themeFillTint="66"/>
          </w:tcPr>
          <w:p w14:paraId="0020FEAB" w14:textId="77777777" w:rsidR="00530DE2" w:rsidRPr="00FB4ED9" w:rsidRDefault="00530DE2" w:rsidP="00530DE2">
            <w:pPr>
              <w:tabs>
                <w:tab w:val="left" w:pos="567"/>
              </w:tabs>
              <w:ind w:right="-126"/>
              <w:rPr>
                <w:b/>
                <w:sz w:val="18"/>
                <w:szCs w:val="18"/>
              </w:rPr>
            </w:pPr>
            <w:r w:rsidRPr="00FB4ED9">
              <w:rPr>
                <w:b/>
                <w:sz w:val="18"/>
                <w:szCs w:val="18"/>
              </w:rPr>
              <w:t>2.4.</w:t>
            </w:r>
          </w:p>
        </w:tc>
        <w:tc>
          <w:tcPr>
            <w:tcW w:w="107" w:type="pct"/>
            <w:shd w:val="clear" w:color="auto" w:fill="FBD4B4" w:themeFill="accent6" w:themeFillTint="66"/>
          </w:tcPr>
          <w:p w14:paraId="0CD6970D" w14:textId="77777777" w:rsidR="00530DE2" w:rsidRPr="00FB4ED9" w:rsidRDefault="00530DE2" w:rsidP="00530DE2">
            <w:pPr>
              <w:tabs>
                <w:tab w:val="left" w:pos="567"/>
              </w:tabs>
              <w:rPr>
                <w:b/>
                <w:sz w:val="18"/>
                <w:szCs w:val="18"/>
              </w:rPr>
            </w:pPr>
          </w:p>
        </w:tc>
        <w:tc>
          <w:tcPr>
            <w:tcW w:w="131" w:type="pct"/>
            <w:shd w:val="clear" w:color="auto" w:fill="FBD4B4" w:themeFill="accent6" w:themeFillTint="66"/>
          </w:tcPr>
          <w:p w14:paraId="1F6D98A8" w14:textId="77777777" w:rsidR="00530DE2" w:rsidRPr="00FB4ED9" w:rsidRDefault="00530DE2" w:rsidP="00530DE2">
            <w:pPr>
              <w:tabs>
                <w:tab w:val="left" w:pos="567"/>
              </w:tabs>
              <w:rPr>
                <w:b/>
                <w:sz w:val="18"/>
                <w:szCs w:val="18"/>
              </w:rPr>
            </w:pPr>
          </w:p>
        </w:tc>
        <w:tc>
          <w:tcPr>
            <w:tcW w:w="1051" w:type="pct"/>
            <w:shd w:val="clear" w:color="auto" w:fill="FBD4B4" w:themeFill="accent6" w:themeFillTint="66"/>
          </w:tcPr>
          <w:p w14:paraId="4A861919" w14:textId="77777777" w:rsidR="00530DE2" w:rsidRPr="00FB4ED9" w:rsidRDefault="00530DE2" w:rsidP="00530DE2">
            <w:pPr>
              <w:tabs>
                <w:tab w:val="left" w:pos="567"/>
              </w:tabs>
              <w:rPr>
                <w:b/>
                <w:sz w:val="18"/>
                <w:szCs w:val="18"/>
              </w:rPr>
            </w:pPr>
            <w:r w:rsidRPr="00FB4ED9">
              <w:rPr>
                <w:b/>
                <w:sz w:val="18"/>
                <w:szCs w:val="18"/>
              </w:rPr>
              <w:t>Procurement</w:t>
            </w:r>
          </w:p>
        </w:tc>
        <w:tc>
          <w:tcPr>
            <w:tcW w:w="325" w:type="pct"/>
            <w:shd w:val="clear" w:color="auto" w:fill="FBD4B4" w:themeFill="accent6" w:themeFillTint="66"/>
          </w:tcPr>
          <w:p w14:paraId="157DA7E4" w14:textId="77777777" w:rsidR="00530DE2" w:rsidRPr="00FB4ED9" w:rsidRDefault="00530DE2" w:rsidP="00530DE2">
            <w:pPr>
              <w:jc w:val="center"/>
              <w:rPr>
                <w:b/>
                <w:sz w:val="18"/>
                <w:szCs w:val="18"/>
              </w:rPr>
            </w:pPr>
          </w:p>
        </w:tc>
        <w:tc>
          <w:tcPr>
            <w:tcW w:w="138" w:type="pct"/>
            <w:shd w:val="clear" w:color="auto" w:fill="FBD4B4" w:themeFill="accent6" w:themeFillTint="66"/>
          </w:tcPr>
          <w:p w14:paraId="109EA2DC" w14:textId="77777777" w:rsidR="00530DE2" w:rsidRPr="00FB4ED9" w:rsidRDefault="00530DE2" w:rsidP="00530DE2">
            <w:pPr>
              <w:jc w:val="center"/>
              <w:rPr>
                <w:b/>
                <w:sz w:val="18"/>
                <w:szCs w:val="18"/>
              </w:rPr>
            </w:pPr>
            <w:r w:rsidRPr="00FB4ED9">
              <w:rPr>
                <w:b/>
                <w:sz w:val="18"/>
                <w:szCs w:val="18"/>
              </w:rPr>
              <w:t>15</w:t>
            </w:r>
          </w:p>
        </w:tc>
        <w:tc>
          <w:tcPr>
            <w:tcW w:w="138" w:type="pct"/>
            <w:shd w:val="clear" w:color="auto" w:fill="FBD4B4" w:themeFill="accent6" w:themeFillTint="66"/>
          </w:tcPr>
          <w:p w14:paraId="30DA7AE9" w14:textId="77777777" w:rsidR="00530DE2" w:rsidRPr="00FB4ED9" w:rsidRDefault="00530DE2" w:rsidP="00530DE2">
            <w:pPr>
              <w:jc w:val="center"/>
              <w:rPr>
                <w:b/>
                <w:sz w:val="18"/>
                <w:szCs w:val="18"/>
              </w:rPr>
            </w:pPr>
          </w:p>
        </w:tc>
        <w:tc>
          <w:tcPr>
            <w:tcW w:w="110" w:type="pct"/>
            <w:shd w:val="clear" w:color="auto" w:fill="FBD4B4" w:themeFill="accent6" w:themeFillTint="66"/>
          </w:tcPr>
          <w:p w14:paraId="48A9FDD5" w14:textId="77777777" w:rsidR="00530DE2" w:rsidRPr="00FB4ED9" w:rsidRDefault="00530DE2" w:rsidP="00530DE2">
            <w:pPr>
              <w:jc w:val="center"/>
              <w:rPr>
                <w:b/>
                <w:sz w:val="18"/>
                <w:szCs w:val="18"/>
              </w:rPr>
            </w:pPr>
          </w:p>
        </w:tc>
        <w:tc>
          <w:tcPr>
            <w:tcW w:w="1586" w:type="pct"/>
            <w:shd w:val="clear" w:color="auto" w:fill="FBD4B4" w:themeFill="accent6" w:themeFillTint="66"/>
          </w:tcPr>
          <w:p w14:paraId="3C7BAF44" w14:textId="77777777" w:rsidR="00530DE2" w:rsidRPr="00FB4ED9" w:rsidRDefault="00530DE2" w:rsidP="00530DE2">
            <w:pPr>
              <w:rPr>
                <w:b/>
                <w:sz w:val="18"/>
                <w:szCs w:val="18"/>
              </w:rPr>
            </w:pPr>
          </w:p>
        </w:tc>
        <w:tc>
          <w:tcPr>
            <w:tcW w:w="614" w:type="pct"/>
            <w:shd w:val="clear" w:color="auto" w:fill="FBD4B4" w:themeFill="accent6" w:themeFillTint="66"/>
          </w:tcPr>
          <w:p w14:paraId="6FFFAA34" w14:textId="77777777" w:rsidR="00530DE2" w:rsidRPr="001D5418" w:rsidRDefault="00530DE2" w:rsidP="00530DE2">
            <w:pPr>
              <w:spacing w:before="40" w:after="40"/>
              <w:rPr>
                <w:b/>
                <w:sz w:val="18"/>
                <w:szCs w:val="18"/>
              </w:rPr>
            </w:pPr>
          </w:p>
        </w:tc>
        <w:tc>
          <w:tcPr>
            <w:tcW w:w="652" w:type="pct"/>
            <w:shd w:val="clear" w:color="auto" w:fill="FBD4B4" w:themeFill="accent6" w:themeFillTint="66"/>
          </w:tcPr>
          <w:p w14:paraId="3E317950" w14:textId="77777777" w:rsidR="00530DE2" w:rsidRPr="001D5418" w:rsidRDefault="00530DE2" w:rsidP="00530DE2">
            <w:pPr>
              <w:spacing w:before="40" w:after="40"/>
              <w:rPr>
                <w:b/>
                <w:sz w:val="18"/>
                <w:szCs w:val="18"/>
              </w:rPr>
            </w:pPr>
          </w:p>
        </w:tc>
      </w:tr>
      <w:tr w:rsidR="00530DE2" w:rsidRPr="001D5418" w14:paraId="0B0EA5C0" w14:textId="77777777" w:rsidTr="00510D8B">
        <w:tc>
          <w:tcPr>
            <w:tcW w:w="148" w:type="pct"/>
          </w:tcPr>
          <w:p w14:paraId="4434B974" w14:textId="77777777" w:rsidR="00530DE2" w:rsidRPr="00FB4ED9" w:rsidRDefault="00530DE2" w:rsidP="00530DE2">
            <w:pPr>
              <w:tabs>
                <w:tab w:val="left" w:pos="567"/>
              </w:tabs>
              <w:rPr>
                <w:sz w:val="18"/>
                <w:szCs w:val="18"/>
              </w:rPr>
            </w:pPr>
          </w:p>
        </w:tc>
        <w:tc>
          <w:tcPr>
            <w:tcW w:w="107" w:type="pct"/>
          </w:tcPr>
          <w:p w14:paraId="35BB716E" w14:textId="77777777" w:rsidR="00530DE2" w:rsidRPr="00FB4ED9" w:rsidRDefault="00530DE2" w:rsidP="00530DE2">
            <w:pPr>
              <w:tabs>
                <w:tab w:val="left" w:pos="567"/>
              </w:tabs>
              <w:rPr>
                <w:sz w:val="18"/>
                <w:szCs w:val="18"/>
              </w:rPr>
            </w:pPr>
          </w:p>
        </w:tc>
        <w:tc>
          <w:tcPr>
            <w:tcW w:w="131" w:type="pct"/>
          </w:tcPr>
          <w:p w14:paraId="72FB5E14" w14:textId="77777777" w:rsidR="00530DE2" w:rsidRPr="00FB4ED9" w:rsidRDefault="00530DE2" w:rsidP="00530DE2">
            <w:pPr>
              <w:tabs>
                <w:tab w:val="left" w:pos="567"/>
              </w:tabs>
              <w:rPr>
                <w:sz w:val="18"/>
                <w:szCs w:val="18"/>
              </w:rPr>
            </w:pPr>
          </w:p>
        </w:tc>
        <w:tc>
          <w:tcPr>
            <w:tcW w:w="1051" w:type="pct"/>
          </w:tcPr>
          <w:p w14:paraId="30550C4B" w14:textId="77777777" w:rsidR="00530DE2" w:rsidRPr="00FB4ED9" w:rsidRDefault="00530DE2" w:rsidP="00530DE2">
            <w:pPr>
              <w:tabs>
                <w:tab w:val="left" w:pos="567"/>
              </w:tabs>
              <w:ind w:left="284"/>
              <w:rPr>
                <w:b/>
                <w:sz w:val="18"/>
                <w:szCs w:val="18"/>
              </w:rPr>
            </w:pPr>
            <w:r w:rsidRPr="00FB4ED9">
              <w:rPr>
                <w:b/>
                <w:sz w:val="18"/>
                <w:szCs w:val="18"/>
              </w:rPr>
              <w:t>Procurement Performance</w:t>
            </w:r>
          </w:p>
        </w:tc>
        <w:tc>
          <w:tcPr>
            <w:tcW w:w="325" w:type="pct"/>
          </w:tcPr>
          <w:p w14:paraId="49C569CB" w14:textId="77777777" w:rsidR="00530DE2" w:rsidRPr="00FB4ED9" w:rsidRDefault="00530DE2" w:rsidP="00530DE2">
            <w:pPr>
              <w:jc w:val="center"/>
              <w:rPr>
                <w:sz w:val="18"/>
                <w:szCs w:val="18"/>
              </w:rPr>
            </w:pPr>
          </w:p>
        </w:tc>
        <w:tc>
          <w:tcPr>
            <w:tcW w:w="138" w:type="pct"/>
          </w:tcPr>
          <w:p w14:paraId="357874B4" w14:textId="77777777" w:rsidR="00530DE2" w:rsidRPr="00FB4ED9" w:rsidRDefault="00530DE2" w:rsidP="00530DE2">
            <w:pPr>
              <w:jc w:val="center"/>
              <w:rPr>
                <w:sz w:val="18"/>
                <w:szCs w:val="18"/>
              </w:rPr>
            </w:pPr>
          </w:p>
        </w:tc>
        <w:tc>
          <w:tcPr>
            <w:tcW w:w="138" w:type="pct"/>
          </w:tcPr>
          <w:p w14:paraId="6921DCB4" w14:textId="77777777" w:rsidR="00530DE2" w:rsidRPr="00FB4ED9" w:rsidRDefault="00530DE2" w:rsidP="00530DE2">
            <w:pPr>
              <w:jc w:val="center"/>
              <w:rPr>
                <w:sz w:val="18"/>
                <w:szCs w:val="18"/>
              </w:rPr>
            </w:pPr>
          </w:p>
        </w:tc>
        <w:tc>
          <w:tcPr>
            <w:tcW w:w="110" w:type="pct"/>
          </w:tcPr>
          <w:p w14:paraId="531CD1E3" w14:textId="77777777" w:rsidR="00530DE2" w:rsidRPr="00FB4ED9" w:rsidRDefault="00530DE2" w:rsidP="00530DE2">
            <w:pPr>
              <w:jc w:val="center"/>
              <w:rPr>
                <w:sz w:val="18"/>
                <w:szCs w:val="18"/>
              </w:rPr>
            </w:pPr>
          </w:p>
        </w:tc>
        <w:tc>
          <w:tcPr>
            <w:tcW w:w="1586" w:type="pct"/>
          </w:tcPr>
          <w:p w14:paraId="13ACCBE8" w14:textId="77777777" w:rsidR="00530DE2" w:rsidRPr="00FB4ED9" w:rsidRDefault="00530DE2" w:rsidP="00530DE2">
            <w:pPr>
              <w:ind w:left="34"/>
              <w:rPr>
                <w:i/>
                <w:sz w:val="18"/>
                <w:szCs w:val="18"/>
              </w:rPr>
            </w:pPr>
            <w:r w:rsidRPr="00FB4ED9">
              <w:rPr>
                <w:i/>
                <w:sz w:val="18"/>
                <w:szCs w:val="18"/>
              </w:rPr>
              <w:t>Proportional scores will be provided based on level of compliance on the parameters to be assessed.</w:t>
            </w:r>
          </w:p>
        </w:tc>
        <w:tc>
          <w:tcPr>
            <w:tcW w:w="614" w:type="pct"/>
          </w:tcPr>
          <w:p w14:paraId="67173FF9" w14:textId="77777777" w:rsidR="00530DE2" w:rsidRPr="001D5418" w:rsidRDefault="00530DE2" w:rsidP="00530DE2">
            <w:pPr>
              <w:rPr>
                <w:sz w:val="18"/>
                <w:szCs w:val="18"/>
              </w:rPr>
            </w:pPr>
          </w:p>
        </w:tc>
        <w:tc>
          <w:tcPr>
            <w:tcW w:w="652" w:type="pct"/>
          </w:tcPr>
          <w:p w14:paraId="01FE123F" w14:textId="77777777" w:rsidR="00530DE2" w:rsidRPr="001D5418" w:rsidRDefault="00530DE2" w:rsidP="00530DE2">
            <w:pPr>
              <w:spacing w:before="40" w:after="40"/>
              <w:rPr>
                <w:sz w:val="18"/>
                <w:szCs w:val="18"/>
              </w:rPr>
            </w:pPr>
            <w:r w:rsidRPr="001D5418">
              <w:rPr>
                <w:sz w:val="18"/>
                <w:szCs w:val="18"/>
              </w:rPr>
              <w:t>New ULGs will be assessed based on performance starting from the second APA.</w:t>
            </w:r>
          </w:p>
        </w:tc>
      </w:tr>
      <w:tr w:rsidR="00530DE2" w:rsidRPr="001D5418" w14:paraId="320E2FDE" w14:textId="77777777" w:rsidTr="00510D8B">
        <w:tc>
          <w:tcPr>
            <w:tcW w:w="148" w:type="pct"/>
          </w:tcPr>
          <w:p w14:paraId="4BF96655" w14:textId="77777777" w:rsidR="00530DE2" w:rsidRPr="00FB4ED9" w:rsidRDefault="00530DE2" w:rsidP="00530DE2">
            <w:pPr>
              <w:tabs>
                <w:tab w:val="left" w:pos="567"/>
              </w:tabs>
              <w:rPr>
                <w:sz w:val="18"/>
                <w:szCs w:val="18"/>
              </w:rPr>
            </w:pPr>
          </w:p>
        </w:tc>
        <w:tc>
          <w:tcPr>
            <w:tcW w:w="107" w:type="pct"/>
          </w:tcPr>
          <w:p w14:paraId="39D7A276" w14:textId="77777777" w:rsidR="00530DE2" w:rsidRPr="00FB4ED9" w:rsidRDefault="00530DE2" w:rsidP="00530DE2">
            <w:pPr>
              <w:tabs>
                <w:tab w:val="left" w:pos="567"/>
              </w:tabs>
              <w:rPr>
                <w:sz w:val="18"/>
                <w:szCs w:val="18"/>
              </w:rPr>
            </w:pPr>
            <w:r w:rsidRPr="00FB4ED9">
              <w:rPr>
                <w:sz w:val="18"/>
                <w:szCs w:val="18"/>
              </w:rPr>
              <w:t>1</w:t>
            </w:r>
          </w:p>
        </w:tc>
        <w:tc>
          <w:tcPr>
            <w:tcW w:w="131" w:type="pct"/>
          </w:tcPr>
          <w:p w14:paraId="20806063" w14:textId="77777777" w:rsidR="00530DE2" w:rsidRPr="00FB4ED9" w:rsidRDefault="00530DE2" w:rsidP="00530DE2">
            <w:pPr>
              <w:tabs>
                <w:tab w:val="left" w:pos="567"/>
              </w:tabs>
              <w:rPr>
                <w:sz w:val="18"/>
                <w:szCs w:val="18"/>
              </w:rPr>
            </w:pPr>
          </w:p>
        </w:tc>
        <w:tc>
          <w:tcPr>
            <w:tcW w:w="1051" w:type="pct"/>
          </w:tcPr>
          <w:p w14:paraId="77FE6F6F" w14:textId="77777777" w:rsidR="00530DE2" w:rsidRPr="00FB4ED9" w:rsidRDefault="00530DE2" w:rsidP="00530DE2">
            <w:pPr>
              <w:tabs>
                <w:tab w:val="left" w:pos="567"/>
              </w:tabs>
              <w:ind w:left="284"/>
              <w:rPr>
                <w:sz w:val="18"/>
                <w:szCs w:val="18"/>
              </w:rPr>
            </w:pPr>
            <w:r w:rsidRPr="00FB4ED9">
              <w:rPr>
                <w:b/>
                <w:sz w:val="18"/>
                <w:szCs w:val="18"/>
              </w:rPr>
              <w:t xml:space="preserve">Annual Procurement Planning, Oversight and Controls </w:t>
            </w:r>
          </w:p>
          <w:p w14:paraId="7705DB60" w14:textId="77777777" w:rsidR="00530DE2" w:rsidRPr="00FB4ED9" w:rsidRDefault="00530DE2" w:rsidP="00530DE2">
            <w:pPr>
              <w:tabs>
                <w:tab w:val="left" w:pos="567"/>
              </w:tabs>
              <w:ind w:left="284"/>
              <w:rPr>
                <w:b/>
                <w:sz w:val="18"/>
                <w:szCs w:val="18"/>
              </w:rPr>
            </w:pPr>
          </w:p>
          <w:p w14:paraId="36BDDB00" w14:textId="77777777" w:rsidR="00530DE2" w:rsidRPr="00FB4ED9" w:rsidRDefault="00530DE2" w:rsidP="00530DE2">
            <w:pPr>
              <w:tabs>
                <w:tab w:val="left" w:pos="567"/>
              </w:tabs>
              <w:ind w:left="284"/>
              <w:rPr>
                <w:b/>
                <w:sz w:val="18"/>
                <w:szCs w:val="18"/>
              </w:rPr>
            </w:pPr>
          </w:p>
        </w:tc>
        <w:tc>
          <w:tcPr>
            <w:tcW w:w="325" w:type="pct"/>
          </w:tcPr>
          <w:p w14:paraId="2C8762D9" w14:textId="77777777" w:rsidR="00530DE2" w:rsidRPr="00FB4ED9" w:rsidRDefault="00530DE2" w:rsidP="00530DE2">
            <w:pPr>
              <w:jc w:val="center"/>
              <w:rPr>
                <w:sz w:val="18"/>
                <w:szCs w:val="18"/>
              </w:rPr>
            </w:pPr>
            <w:r>
              <w:rPr>
                <w:sz w:val="18"/>
                <w:szCs w:val="18"/>
              </w:rPr>
              <w:t>Prior</w:t>
            </w:r>
          </w:p>
        </w:tc>
        <w:tc>
          <w:tcPr>
            <w:tcW w:w="138" w:type="pct"/>
          </w:tcPr>
          <w:p w14:paraId="60E7DC1F" w14:textId="77777777" w:rsidR="00530DE2" w:rsidRPr="00FB4ED9" w:rsidRDefault="00530DE2" w:rsidP="00530DE2">
            <w:pPr>
              <w:jc w:val="center"/>
              <w:rPr>
                <w:sz w:val="18"/>
                <w:szCs w:val="18"/>
              </w:rPr>
            </w:pPr>
          </w:p>
        </w:tc>
        <w:tc>
          <w:tcPr>
            <w:tcW w:w="138" w:type="pct"/>
          </w:tcPr>
          <w:p w14:paraId="39F4816E" w14:textId="77777777" w:rsidR="00530DE2" w:rsidRPr="00FB4ED9" w:rsidRDefault="00530DE2" w:rsidP="00530DE2">
            <w:pPr>
              <w:jc w:val="center"/>
              <w:rPr>
                <w:sz w:val="18"/>
                <w:szCs w:val="18"/>
              </w:rPr>
            </w:pPr>
            <w:r w:rsidRPr="00FB4ED9">
              <w:rPr>
                <w:b/>
                <w:sz w:val="18"/>
                <w:szCs w:val="18"/>
              </w:rPr>
              <w:t>2</w:t>
            </w:r>
          </w:p>
        </w:tc>
        <w:tc>
          <w:tcPr>
            <w:tcW w:w="110" w:type="pct"/>
          </w:tcPr>
          <w:p w14:paraId="74162F93" w14:textId="77777777" w:rsidR="00530DE2" w:rsidRPr="00FB4ED9" w:rsidRDefault="00530DE2" w:rsidP="00530DE2">
            <w:pPr>
              <w:jc w:val="center"/>
              <w:rPr>
                <w:sz w:val="18"/>
                <w:szCs w:val="18"/>
              </w:rPr>
            </w:pPr>
            <w:r w:rsidRPr="00FB4ED9">
              <w:rPr>
                <w:sz w:val="18"/>
                <w:szCs w:val="18"/>
              </w:rPr>
              <w:t>2</w:t>
            </w:r>
          </w:p>
        </w:tc>
        <w:tc>
          <w:tcPr>
            <w:tcW w:w="1586" w:type="pct"/>
          </w:tcPr>
          <w:p w14:paraId="122C19B5" w14:textId="77777777" w:rsidR="00530DE2" w:rsidRPr="00FB4ED9" w:rsidRDefault="00530DE2" w:rsidP="00530DE2">
            <w:pPr>
              <w:tabs>
                <w:tab w:val="left" w:pos="567"/>
              </w:tabs>
              <w:rPr>
                <w:b/>
                <w:bCs/>
                <w:i/>
                <w:kern w:val="24"/>
                <w:sz w:val="18"/>
                <w:szCs w:val="18"/>
              </w:rPr>
            </w:pPr>
            <w:r w:rsidRPr="00FB4ED9">
              <w:rPr>
                <w:b/>
                <w:bCs/>
                <w:i/>
                <w:kern w:val="24"/>
                <w:sz w:val="18"/>
                <w:szCs w:val="18"/>
              </w:rPr>
              <w:t>Parameters to be assessed.</w:t>
            </w:r>
          </w:p>
          <w:p w14:paraId="40E2FF9C" w14:textId="77777777" w:rsidR="00530DE2" w:rsidRPr="00FB4ED9" w:rsidRDefault="00530DE2" w:rsidP="000B3274">
            <w:pPr>
              <w:numPr>
                <w:ilvl w:val="0"/>
                <w:numId w:val="49"/>
              </w:numPr>
              <w:spacing w:before="0" w:after="0"/>
              <w:ind w:left="317" w:hanging="283"/>
              <w:rPr>
                <w:sz w:val="18"/>
                <w:szCs w:val="18"/>
              </w:rPr>
            </w:pPr>
            <w:r w:rsidRPr="00FB4ED9">
              <w:rPr>
                <w:sz w:val="18"/>
                <w:szCs w:val="18"/>
              </w:rPr>
              <w:t xml:space="preserve"> Annual procurement plans are prepared and updated</w:t>
            </w:r>
            <w:r>
              <w:rPr>
                <w:sz w:val="18"/>
                <w:szCs w:val="18"/>
              </w:rPr>
              <w:t>/revised together with the CIP</w:t>
            </w:r>
            <w:r w:rsidRPr="00FB4ED9">
              <w:rPr>
                <w:sz w:val="18"/>
                <w:szCs w:val="18"/>
              </w:rPr>
              <w:t>;</w:t>
            </w:r>
          </w:p>
          <w:p w14:paraId="2814F7CE" w14:textId="2FC28CB5" w:rsidR="00386E02" w:rsidRPr="00FB4ED9" w:rsidRDefault="00530DE2" w:rsidP="00386E02">
            <w:pPr>
              <w:numPr>
                <w:ilvl w:val="0"/>
                <w:numId w:val="49"/>
              </w:numPr>
              <w:spacing w:before="0" w:after="0"/>
              <w:ind w:left="317" w:hanging="283"/>
              <w:rPr>
                <w:sz w:val="18"/>
                <w:szCs w:val="18"/>
              </w:rPr>
            </w:pPr>
            <w:r w:rsidRPr="00AE2A78">
              <w:rPr>
                <w:sz w:val="18"/>
                <w:szCs w:val="18"/>
              </w:rPr>
              <w:t xml:space="preserve">Internal procurement audits are conducted by September 30 </w:t>
            </w:r>
            <w:r w:rsidR="000D05D9">
              <w:rPr>
                <w:sz w:val="18"/>
                <w:szCs w:val="18"/>
              </w:rPr>
              <w:t xml:space="preserve">by </w:t>
            </w:r>
            <w:r w:rsidR="00361E38">
              <w:rPr>
                <w:sz w:val="18"/>
                <w:szCs w:val="18"/>
              </w:rPr>
              <w:t xml:space="preserve">the ULG </w:t>
            </w:r>
            <w:r w:rsidR="000D05D9">
              <w:rPr>
                <w:sz w:val="18"/>
                <w:szCs w:val="18"/>
              </w:rPr>
              <w:t>internal audit</w:t>
            </w:r>
            <w:r w:rsidR="00361E38">
              <w:rPr>
                <w:sz w:val="18"/>
                <w:szCs w:val="18"/>
              </w:rPr>
              <w:t xml:space="preserve"> department</w:t>
            </w:r>
            <w:r w:rsidR="000D05D9">
              <w:rPr>
                <w:sz w:val="18"/>
                <w:szCs w:val="18"/>
              </w:rPr>
              <w:t xml:space="preserve"> </w:t>
            </w:r>
            <w:r w:rsidRPr="00AE2A78">
              <w:rPr>
                <w:sz w:val="18"/>
                <w:szCs w:val="18"/>
              </w:rPr>
              <w:t>and their quality is acceptable</w:t>
            </w:r>
            <w:r w:rsidRPr="00FB4ED9">
              <w:rPr>
                <w:sz w:val="18"/>
                <w:szCs w:val="18"/>
              </w:rPr>
              <w:t>;</w:t>
            </w:r>
            <w:r w:rsidR="00386E02">
              <w:rPr>
                <w:sz w:val="18"/>
                <w:szCs w:val="18"/>
              </w:rPr>
              <w:t xml:space="preserve"> G</w:t>
            </w:r>
            <w:r w:rsidR="00386E02" w:rsidRPr="003A3618">
              <w:rPr>
                <w:sz w:val="18"/>
                <w:szCs w:val="18"/>
              </w:rPr>
              <w:t xml:space="preserve">eneral internal </w:t>
            </w:r>
            <w:r w:rsidR="00386E02">
              <w:rPr>
                <w:sz w:val="18"/>
                <w:szCs w:val="18"/>
              </w:rPr>
              <w:t xml:space="preserve">financial </w:t>
            </w:r>
            <w:r w:rsidR="00386E02" w:rsidRPr="003A3618">
              <w:rPr>
                <w:sz w:val="18"/>
                <w:szCs w:val="18"/>
              </w:rPr>
              <w:t>audit</w:t>
            </w:r>
            <w:r w:rsidR="00386E02">
              <w:rPr>
                <w:sz w:val="18"/>
                <w:szCs w:val="18"/>
              </w:rPr>
              <w:t xml:space="preserve"> does not qualify for Procurement Audit </w:t>
            </w:r>
          </w:p>
          <w:p w14:paraId="1E468016" w14:textId="023C1D4E" w:rsidR="00530DE2" w:rsidRPr="00FB4ED9" w:rsidRDefault="005F49A8" w:rsidP="000B3274">
            <w:pPr>
              <w:numPr>
                <w:ilvl w:val="0"/>
                <w:numId w:val="49"/>
              </w:numPr>
              <w:spacing w:before="0" w:after="0"/>
              <w:ind w:left="317" w:hanging="283"/>
              <w:rPr>
                <w:sz w:val="18"/>
                <w:szCs w:val="18"/>
              </w:rPr>
            </w:pPr>
            <w:r>
              <w:rPr>
                <w:sz w:val="18"/>
                <w:szCs w:val="18"/>
              </w:rPr>
              <w:t>F</w:t>
            </w:r>
            <w:r w:rsidR="00530DE2" w:rsidRPr="00FB4ED9">
              <w:rPr>
                <w:sz w:val="18"/>
                <w:szCs w:val="18"/>
              </w:rPr>
              <w:t>ollow up and update was done on the action plan for implementation of internal and external audit findings.</w:t>
            </w:r>
          </w:p>
          <w:p w14:paraId="11AC9C05" w14:textId="77777777" w:rsidR="00530DE2" w:rsidRPr="00FB4ED9" w:rsidRDefault="00530DE2" w:rsidP="00530DE2">
            <w:pPr>
              <w:ind w:left="160" w:hanging="160"/>
              <w:rPr>
                <w:b/>
                <w:i/>
                <w:sz w:val="18"/>
                <w:szCs w:val="18"/>
              </w:rPr>
            </w:pPr>
            <w:r w:rsidRPr="00FB4ED9">
              <w:rPr>
                <w:b/>
                <w:i/>
                <w:sz w:val="18"/>
                <w:szCs w:val="18"/>
              </w:rPr>
              <w:t>Evidences/documents to be assessed.</w:t>
            </w:r>
          </w:p>
          <w:p w14:paraId="25EA1EFF" w14:textId="23DD3B7B" w:rsidR="00530DE2" w:rsidRPr="00FB4ED9" w:rsidRDefault="00530DE2" w:rsidP="00530DE2">
            <w:pPr>
              <w:spacing w:before="0" w:after="0"/>
              <w:ind w:left="317"/>
              <w:rPr>
                <w:sz w:val="18"/>
                <w:szCs w:val="18"/>
              </w:rPr>
            </w:pPr>
            <w:r w:rsidRPr="00FB4ED9">
              <w:rPr>
                <w:sz w:val="18"/>
                <w:szCs w:val="18"/>
              </w:rPr>
              <w:t xml:space="preserve">(i) Comprehensive and complete annual procurement plan was prepared for the financial year as part of the CIP in accordance with the requirements of the </w:t>
            </w:r>
            <w:r>
              <w:rPr>
                <w:sz w:val="18"/>
                <w:szCs w:val="18"/>
              </w:rPr>
              <w:t xml:space="preserve">program documents and </w:t>
            </w:r>
            <w:r w:rsidRPr="00FB4ED9">
              <w:rPr>
                <w:sz w:val="18"/>
                <w:szCs w:val="18"/>
              </w:rPr>
              <w:t xml:space="preserve">regional procurement proclamation, directive, manual and prescribed templates and approved by </w:t>
            </w:r>
            <w:r>
              <w:rPr>
                <w:sz w:val="18"/>
                <w:szCs w:val="18"/>
              </w:rPr>
              <w:t xml:space="preserve">tender award committee or </w:t>
            </w:r>
            <w:r w:rsidRPr="00FB4ED9">
              <w:rPr>
                <w:sz w:val="18"/>
                <w:szCs w:val="18"/>
              </w:rPr>
              <w:t xml:space="preserve">procurement endorsing committee and management. </w:t>
            </w:r>
          </w:p>
          <w:p w14:paraId="21B3D270" w14:textId="32D0A4BC" w:rsidR="00530DE2" w:rsidRPr="00FB4ED9" w:rsidRDefault="00530DE2" w:rsidP="00530DE2">
            <w:pPr>
              <w:ind w:left="317"/>
              <w:rPr>
                <w:sz w:val="18"/>
                <w:szCs w:val="18"/>
              </w:rPr>
            </w:pPr>
            <w:r>
              <w:rPr>
                <w:sz w:val="18"/>
                <w:szCs w:val="18"/>
              </w:rPr>
              <w:t xml:space="preserve">1. </w:t>
            </w:r>
            <w:r w:rsidRPr="00FB4ED9">
              <w:rPr>
                <w:sz w:val="18"/>
                <w:szCs w:val="18"/>
              </w:rPr>
              <w:t xml:space="preserve"> Procurement plan was updated</w:t>
            </w:r>
            <w:r>
              <w:rPr>
                <w:sz w:val="18"/>
                <w:szCs w:val="18"/>
              </w:rPr>
              <w:t>/revised together with the CIP</w:t>
            </w:r>
            <w:r w:rsidRPr="00FB4ED9">
              <w:rPr>
                <w:sz w:val="18"/>
                <w:szCs w:val="18"/>
              </w:rPr>
              <w:t xml:space="preserve"> with justifications.</w:t>
            </w:r>
          </w:p>
          <w:p w14:paraId="0A9CD634" w14:textId="73F6FBE4" w:rsidR="00530DE2" w:rsidRPr="00846AD5" w:rsidRDefault="00530DE2" w:rsidP="00530DE2">
            <w:pPr>
              <w:spacing w:before="0" w:after="0"/>
              <w:ind w:left="284"/>
              <w:rPr>
                <w:sz w:val="18"/>
                <w:szCs w:val="18"/>
              </w:rPr>
            </w:pPr>
            <w:r>
              <w:rPr>
                <w:sz w:val="18"/>
                <w:szCs w:val="18"/>
              </w:rPr>
              <w:t>2</w:t>
            </w:r>
            <w:r w:rsidR="00E443C0">
              <w:rPr>
                <w:sz w:val="18"/>
                <w:szCs w:val="18"/>
              </w:rPr>
              <w:t xml:space="preserve">. </w:t>
            </w:r>
            <w:r w:rsidRPr="00846AD5">
              <w:rPr>
                <w:sz w:val="18"/>
                <w:szCs w:val="18"/>
              </w:rPr>
              <w:t>Internal procurement audit reports (submitted by 30stSeptemberand the audit planning, execution and reporting are as per accepted internal audit standards)</w:t>
            </w:r>
          </w:p>
          <w:p w14:paraId="3DD22F41" w14:textId="77777777" w:rsidR="00530DE2" w:rsidRPr="00FB4ED9" w:rsidRDefault="00530DE2" w:rsidP="00471189">
            <w:pPr>
              <w:numPr>
                <w:ilvl w:val="0"/>
                <w:numId w:val="101"/>
              </w:numPr>
              <w:spacing w:before="0" w:after="0"/>
              <w:ind w:left="317" w:hanging="283"/>
              <w:rPr>
                <w:sz w:val="18"/>
                <w:szCs w:val="18"/>
              </w:rPr>
            </w:pPr>
            <w:r w:rsidRPr="00FB4ED9">
              <w:rPr>
                <w:sz w:val="18"/>
                <w:szCs w:val="18"/>
              </w:rPr>
              <w:t xml:space="preserve">Updated action plan for implementation </w:t>
            </w:r>
            <w:r>
              <w:rPr>
                <w:sz w:val="18"/>
                <w:szCs w:val="18"/>
              </w:rPr>
              <w:t xml:space="preserve">and follow up </w:t>
            </w:r>
            <w:r w:rsidRPr="00FB4ED9">
              <w:rPr>
                <w:sz w:val="18"/>
                <w:szCs w:val="18"/>
              </w:rPr>
              <w:t>of internal and external audit findings.</w:t>
            </w:r>
          </w:p>
          <w:p w14:paraId="436BAA74" w14:textId="77777777" w:rsidR="00530DE2" w:rsidRPr="00FB4ED9" w:rsidRDefault="00530DE2" w:rsidP="00530DE2">
            <w:pPr>
              <w:rPr>
                <w:sz w:val="18"/>
                <w:szCs w:val="18"/>
              </w:rPr>
            </w:pPr>
            <w:r w:rsidRPr="00FB4ED9">
              <w:rPr>
                <w:sz w:val="18"/>
                <w:szCs w:val="18"/>
              </w:rPr>
              <w:t>If two out of three completed: 2 points, otherwise 0 point.</w:t>
            </w:r>
          </w:p>
        </w:tc>
        <w:tc>
          <w:tcPr>
            <w:tcW w:w="614" w:type="pct"/>
          </w:tcPr>
          <w:p w14:paraId="1476F5D1" w14:textId="77777777" w:rsidR="00530DE2" w:rsidRPr="001D5418" w:rsidRDefault="00530DE2" w:rsidP="00530DE2">
            <w:pPr>
              <w:rPr>
                <w:sz w:val="18"/>
                <w:szCs w:val="18"/>
              </w:rPr>
            </w:pPr>
          </w:p>
        </w:tc>
        <w:tc>
          <w:tcPr>
            <w:tcW w:w="652" w:type="pct"/>
          </w:tcPr>
          <w:p w14:paraId="32C105F4" w14:textId="77777777" w:rsidR="00530DE2" w:rsidRPr="001D5418" w:rsidRDefault="00530DE2" w:rsidP="00530DE2">
            <w:pPr>
              <w:spacing w:before="40" w:after="40"/>
              <w:rPr>
                <w:sz w:val="18"/>
                <w:szCs w:val="18"/>
              </w:rPr>
            </w:pPr>
          </w:p>
        </w:tc>
      </w:tr>
      <w:tr w:rsidR="00530DE2" w:rsidRPr="001D5418" w14:paraId="3381EF27" w14:textId="77777777" w:rsidTr="00510D8B">
        <w:tc>
          <w:tcPr>
            <w:tcW w:w="148" w:type="pct"/>
          </w:tcPr>
          <w:p w14:paraId="654F2366" w14:textId="77777777" w:rsidR="00530DE2" w:rsidRPr="00FB4ED9" w:rsidRDefault="00530DE2" w:rsidP="00530DE2">
            <w:pPr>
              <w:tabs>
                <w:tab w:val="left" w:pos="567"/>
              </w:tabs>
              <w:rPr>
                <w:sz w:val="18"/>
                <w:szCs w:val="18"/>
              </w:rPr>
            </w:pPr>
          </w:p>
        </w:tc>
        <w:tc>
          <w:tcPr>
            <w:tcW w:w="107" w:type="pct"/>
          </w:tcPr>
          <w:p w14:paraId="280DF266" w14:textId="77777777" w:rsidR="00530DE2" w:rsidRPr="00FB4ED9" w:rsidRDefault="00530DE2" w:rsidP="00530DE2">
            <w:pPr>
              <w:tabs>
                <w:tab w:val="left" w:pos="567"/>
              </w:tabs>
              <w:rPr>
                <w:sz w:val="18"/>
                <w:szCs w:val="18"/>
              </w:rPr>
            </w:pPr>
            <w:r w:rsidRPr="00FB4ED9">
              <w:rPr>
                <w:sz w:val="18"/>
                <w:szCs w:val="18"/>
              </w:rPr>
              <w:t>2</w:t>
            </w:r>
          </w:p>
        </w:tc>
        <w:tc>
          <w:tcPr>
            <w:tcW w:w="131" w:type="pct"/>
          </w:tcPr>
          <w:p w14:paraId="3A18ED93" w14:textId="77777777" w:rsidR="00530DE2" w:rsidRPr="00FB4ED9" w:rsidRDefault="00530DE2" w:rsidP="00530DE2">
            <w:pPr>
              <w:tabs>
                <w:tab w:val="left" w:pos="567"/>
              </w:tabs>
              <w:rPr>
                <w:sz w:val="18"/>
                <w:szCs w:val="18"/>
              </w:rPr>
            </w:pPr>
          </w:p>
        </w:tc>
        <w:tc>
          <w:tcPr>
            <w:tcW w:w="1051" w:type="pct"/>
          </w:tcPr>
          <w:p w14:paraId="695EF4EB" w14:textId="77777777" w:rsidR="00530DE2" w:rsidRPr="00FB4ED9" w:rsidRDefault="00530DE2" w:rsidP="00530DE2">
            <w:pPr>
              <w:tabs>
                <w:tab w:val="left" w:pos="567"/>
              </w:tabs>
              <w:ind w:left="284"/>
              <w:rPr>
                <w:b/>
                <w:sz w:val="18"/>
                <w:szCs w:val="18"/>
              </w:rPr>
            </w:pPr>
            <w:r w:rsidRPr="00FB4ED9">
              <w:rPr>
                <w:b/>
                <w:sz w:val="18"/>
                <w:szCs w:val="18"/>
              </w:rPr>
              <w:t>Individual Procurement Transactions</w:t>
            </w:r>
          </w:p>
        </w:tc>
        <w:tc>
          <w:tcPr>
            <w:tcW w:w="325" w:type="pct"/>
          </w:tcPr>
          <w:p w14:paraId="7AE6D760" w14:textId="77777777" w:rsidR="00530DE2" w:rsidRPr="00FB4ED9" w:rsidRDefault="00530DE2" w:rsidP="00530DE2">
            <w:pPr>
              <w:jc w:val="center"/>
              <w:rPr>
                <w:sz w:val="18"/>
                <w:szCs w:val="18"/>
              </w:rPr>
            </w:pPr>
          </w:p>
        </w:tc>
        <w:tc>
          <w:tcPr>
            <w:tcW w:w="138" w:type="pct"/>
          </w:tcPr>
          <w:p w14:paraId="04E16F52" w14:textId="77777777" w:rsidR="00530DE2" w:rsidRPr="00FB4ED9" w:rsidRDefault="00530DE2" w:rsidP="00530DE2">
            <w:pPr>
              <w:jc w:val="center"/>
              <w:rPr>
                <w:sz w:val="18"/>
                <w:szCs w:val="18"/>
              </w:rPr>
            </w:pPr>
          </w:p>
        </w:tc>
        <w:tc>
          <w:tcPr>
            <w:tcW w:w="138" w:type="pct"/>
          </w:tcPr>
          <w:p w14:paraId="57785090" w14:textId="77777777" w:rsidR="00530DE2" w:rsidRPr="00FB4ED9" w:rsidRDefault="00530DE2" w:rsidP="00530DE2">
            <w:pPr>
              <w:jc w:val="center"/>
              <w:rPr>
                <w:sz w:val="18"/>
                <w:szCs w:val="18"/>
              </w:rPr>
            </w:pPr>
            <w:r w:rsidRPr="00FB4ED9">
              <w:rPr>
                <w:b/>
                <w:sz w:val="18"/>
                <w:szCs w:val="18"/>
              </w:rPr>
              <w:t>8</w:t>
            </w:r>
          </w:p>
        </w:tc>
        <w:tc>
          <w:tcPr>
            <w:tcW w:w="110" w:type="pct"/>
          </w:tcPr>
          <w:p w14:paraId="3DB791DC" w14:textId="77777777" w:rsidR="00530DE2" w:rsidRPr="00FB4ED9" w:rsidRDefault="00530DE2" w:rsidP="00530DE2">
            <w:pPr>
              <w:jc w:val="center"/>
              <w:rPr>
                <w:sz w:val="18"/>
                <w:szCs w:val="18"/>
              </w:rPr>
            </w:pPr>
          </w:p>
        </w:tc>
        <w:tc>
          <w:tcPr>
            <w:tcW w:w="1586" w:type="pct"/>
          </w:tcPr>
          <w:p w14:paraId="46636DD4" w14:textId="77777777" w:rsidR="00530DE2" w:rsidRPr="00FB4ED9" w:rsidRDefault="00530DE2" w:rsidP="00471189">
            <w:pPr>
              <w:pStyle w:val="ListParagraph"/>
              <w:numPr>
                <w:ilvl w:val="0"/>
                <w:numId w:val="99"/>
              </w:numPr>
              <w:spacing w:before="0" w:after="0"/>
              <w:rPr>
                <w:sz w:val="18"/>
                <w:szCs w:val="18"/>
              </w:rPr>
            </w:pPr>
            <w:r w:rsidRPr="00FB4ED9">
              <w:rPr>
                <w:sz w:val="18"/>
                <w:szCs w:val="18"/>
              </w:rPr>
              <w:t xml:space="preserve">The assessment and scoring for individual procurement transactions will be based on a reasonable sample (minimum 25% of all contracts) with a good mixture of low risk-high value, high risk-low value, high risk-high value contracts and different procurement methods and categories. </w:t>
            </w:r>
          </w:p>
          <w:p w14:paraId="6F792DBD" w14:textId="77777777" w:rsidR="00530DE2" w:rsidRPr="00FB4ED9" w:rsidRDefault="00530DE2" w:rsidP="00530DE2">
            <w:pPr>
              <w:rPr>
                <w:sz w:val="18"/>
                <w:szCs w:val="18"/>
              </w:rPr>
            </w:pPr>
            <w:r w:rsidRPr="00FB4ED9">
              <w:rPr>
                <w:sz w:val="18"/>
                <w:szCs w:val="18"/>
              </w:rPr>
              <w:t>NB. The APA Consultant will record and present in all the city reports, the particulars of the reviewed contracts including contract description, contract reference numbers, name and address of awardee, contract amount and implementation status of the contracts that were sampled and reviewed.</w:t>
            </w:r>
          </w:p>
          <w:p w14:paraId="16DC8FB1" w14:textId="77777777" w:rsidR="00530DE2" w:rsidRPr="00FB4ED9" w:rsidRDefault="00530DE2" w:rsidP="00471189">
            <w:pPr>
              <w:pStyle w:val="ListParagraph"/>
              <w:numPr>
                <w:ilvl w:val="0"/>
                <w:numId w:val="99"/>
              </w:numPr>
              <w:spacing w:before="0" w:after="0"/>
              <w:rPr>
                <w:sz w:val="18"/>
                <w:szCs w:val="18"/>
              </w:rPr>
            </w:pPr>
            <w:r w:rsidRPr="00FB4ED9">
              <w:rPr>
                <w:sz w:val="18"/>
                <w:szCs w:val="18"/>
              </w:rPr>
              <w:t xml:space="preserve">The APA Consultants, in carrying out the procurement performance assessment, are required to also use the Procedures for selection of sample contracts in </w:t>
            </w:r>
            <w:r>
              <w:rPr>
                <w:sz w:val="18"/>
                <w:szCs w:val="18"/>
              </w:rPr>
              <w:t>a</w:t>
            </w:r>
            <w:r w:rsidRPr="00FB4ED9">
              <w:rPr>
                <w:sz w:val="18"/>
                <w:szCs w:val="18"/>
              </w:rPr>
              <w:t xml:space="preserve">nnex </w:t>
            </w:r>
          </w:p>
          <w:p w14:paraId="26813FA9" w14:textId="72783035" w:rsidR="00530DE2" w:rsidRPr="00FB4ED9" w:rsidRDefault="00530DE2" w:rsidP="00530DE2">
            <w:pPr>
              <w:tabs>
                <w:tab w:val="left" w:pos="567"/>
              </w:tabs>
              <w:rPr>
                <w:b/>
                <w:bCs/>
                <w:i/>
                <w:kern w:val="24"/>
                <w:sz w:val="18"/>
                <w:szCs w:val="18"/>
              </w:rPr>
            </w:pPr>
            <w:r w:rsidRPr="00FB4ED9">
              <w:rPr>
                <w:b/>
                <w:bCs/>
                <w:i/>
                <w:kern w:val="24"/>
                <w:sz w:val="18"/>
                <w:szCs w:val="18"/>
              </w:rPr>
              <w:t xml:space="preserve">For the samples taken, average of the individual score should be </w:t>
            </w:r>
            <w:r w:rsidR="00B43244">
              <w:rPr>
                <w:b/>
                <w:bCs/>
                <w:i/>
                <w:kern w:val="24"/>
                <w:sz w:val="18"/>
                <w:szCs w:val="18"/>
              </w:rPr>
              <w:t>calculated</w:t>
            </w:r>
            <w:r w:rsidRPr="00FB4ED9">
              <w:rPr>
                <w:b/>
                <w:bCs/>
                <w:i/>
                <w:kern w:val="24"/>
                <w:sz w:val="18"/>
                <w:szCs w:val="18"/>
              </w:rPr>
              <w:t xml:space="preserve">. If decimal, round it to the nearest whole number. </w:t>
            </w:r>
          </w:p>
        </w:tc>
        <w:tc>
          <w:tcPr>
            <w:tcW w:w="614" w:type="pct"/>
          </w:tcPr>
          <w:p w14:paraId="4773FF60" w14:textId="77777777" w:rsidR="00530DE2" w:rsidRPr="001D5418" w:rsidRDefault="00530DE2" w:rsidP="00530DE2">
            <w:pPr>
              <w:rPr>
                <w:sz w:val="18"/>
                <w:szCs w:val="18"/>
              </w:rPr>
            </w:pPr>
            <w:r w:rsidRPr="001D5418">
              <w:rPr>
                <w:sz w:val="18"/>
                <w:szCs w:val="18"/>
              </w:rPr>
              <w:t xml:space="preserve">To ensure that each individual procurement transaction is carried out following the set-out procurement rules in a way that assures </w:t>
            </w:r>
            <w:r>
              <w:rPr>
                <w:sz w:val="18"/>
                <w:szCs w:val="18"/>
              </w:rPr>
              <w:t>VfM</w:t>
            </w:r>
            <w:r w:rsidRPr="001D5418">
              <w:rPr>
                <w:sz w:val="18"/>
                <w:szCs w:val="18"/>
              </w:rPr>
              <w:t xml:space="preserve"> to the ULG and fairness to eligible bidders.</w:t>
            </w:r>
          </w:p>
          <w:p w14:paraId="4818DC91" w14:textId="77777777" w:rsidR="00530DE2" w:rsidRPr="001D5418" w:rsidRDefault="00530DE2" w:rsidP="00530DE2">
            <w:pPr>
              <w:rPr>
                <w:sz w:val="18"/>
                <w:szCs w:val="18"/>
              </w:rPr>
            </w:pPr>
          </w:p>
        </w:tc>
        <w:tc>
          <w:tcPr>
            <w:tcW w:w="652" w:type="pct"/>
          </w:tcPr>
          <w:p w14:paraId="7CD28695" w14:textId="19FDBD8C" w:rsidR="00530DE2" w:rsidRPr="00EF13DD" w:rsidRDefault="00530DE2" w:rsidP="00530DE2">
            <w:pPr>
              <w:spacing w:before="40" w:after="40"/>
              <w:rPr>
                <w:sz w:val="18"/>
                <w:szCs w:val="18"/>
              </w:rPr>
            </w:pPr>
            <w:r w:rsidRPr="00846AD5">
              <w:rPr>
                <w:sz w:val="18"/>
                <w:szCs w:val="18"/>
              </w:rPr>
              <w:t>The APAG states minimum of 25% of all contracts. This is a PforR for ULGs and no distinction is made between funding sources. The CIP contains ALL city administration projects, irrespective of funding source. The procurement plan covers ALL the city projects in the CIP irrespective of funding source. The minimum 25% sample is taken from all projects/contracts appearing in the approved annual procurement plan, irrespective of funding source.</w:t>
            </w:r>
          </w:p>
        </w:tc>
      </w:tr>
      <w:tr w:rsidR="00530DE2" w:rsidRPr="001D5418" w14:paraId="09811719" w14:textId="77777777" w:rsidTr="00510D8B">
        <w:tc>
          <w:tcPr>
            <w:tcW w:w="148" w:type="pct"/>
          </w:tcPr>
          <w:p w14:paraId="1AC069BC" w14:textId="77777777" w:rsidR="00530DE2" w:rsidRPr="00FB4ED9" w:rsidRDefault="00530DE2" w:rsidP="00530DE2">
            <w:pPr>
              <w:tabs>
                <w:tab w:val="left" w:pos="567"/>
              </w:tabs>
              <w:rPr>
                <w:sz w:val="18"/>
                <w:szCs w:val="18"/>
              </w:rPr>
            </w:pPr>
          </w:p>
        </w:tc>
        <w:tc>
          <w:tcPr>
            <w:tcW w:w="107" w:type="pct"/>
          </w:tcPr>
          <w:p w14:paraId="62A51E79" w14:textId="77777777" w:rsidR="00530DE2" w:rsidRPr="00FB4ED9" w:rsidRDefault="00530DE2" w:rsidP="00530DE2">
            <w:pPr>
              <w:tabs>
                <w:tab w:val="left" w:pos="567"/>
              </w:tabs>
              <w:rPr>
                <w:sz w:val="18"/>
                <w:szCs w:val="18"/>
              </w:rPr>
            </w:pPr>
          </w:p>
        </w:tc>
        <w:tc>
          <w:tcPr>
            <w:tcW w:w="131" w:type="pct"/>
          </w:tcPr>
          <w:p w14:paraId="738EE53D" w14:textId="77777777" w:rsidR="00530DE2" w:rsidRPr="00FB4ED9" w:rsidRDefault="00530DE2" w:rsidP="00530DE2">
            <w:pPr>
              <w:tabs>
                <w:tab w:val="left" w:pos="567"/>
              </w:tabs>
              <w:rPr>
                <w:sz w:val="18"/>
                <w:szCs w:val="18"/>
              </w:rPr>
            </w:pPr>
            <w:r w:rsidRPr="00FB4ED9">
              <w:rPr>
                <w:rFonts w:ascii="Calibri" w:hAnsi="Calibri" w:cs="Calibri"/>
                <w:bCs/>
                <w:kern w:val="24"/>
                <w:sz w:val="18"/>
                <w:szCs w:val="18"/>
              </w:rPr>
              <w:t>1.</w:t>
            </w:r>
          </w:p>
        </w:tc>
        <w:tc>
          <w:tcPr>
            <w:tcW w:w="1051" w:type="pct"/>
          </w:tcPr>
          <w:p w14:paraId="4BFD5AD5" w14:textId="77777777" w:rsidR="00530DE2" w:rsidRPr="00FB4ED9" w:rsidRDefault="00530DE2" w:rsidP="00530DE2">
            <w:pPr>
              <w:tabs>
                <w:tab w:val="left" w:pos="567"/>
              </w:tabs>
              <w:ind w:left="284"/>
              <w:jc w:val="right"/>
              <w:rPr>
                <w:bCs/>
                <w:kern w:val="24"/>
                <w:sz w:val="18"/>
                <w:szCs w:val="18"/>
              </w:rPr>
            </w:pPr>
            <w:r w:rsidRPr="00FB4ED9">
              <w:rPr>
                <w:bCs/>
                <w:kern w:val="24"/>
                <w:sz w:val="18"/>
                <w:szCs w:val="18"/>
              </w:rPr>
              <w:t>Procurement Planning and Bidding</w:t>
            </w:r>
          </w:p>
          <w:p w14:paraId="51927904" w14:textId="77777777" w:rsidR="00530DE2" w:rsidRPr="00FB4ED9" w:rsidRDefault="00530DE2" w:rsidP="00530DE2">
            <w:pPr>
              <w:tabs>
                <w:tab w:val="left" w:pos="567"/>
              </w:tabs>
              <w:ind w:left="284"/>
              <w:jc w:val="right"/>
              <w:rPr>
                <w:b/>
                <w:sz w:val="18"/>
                <w:szCs w:val="18"/>
              </w:rPr>
            </w:pPr>
          </w:p>
        </w:tc>
        <w:tc>
          <w:tcPr>
            <w:tcW w:w="325" w:type="pct"/>
          </w:tcPr>
          <w:p w14:paraId="7B396DE9" w14:textId="77777777" w:rsidR="00530DE2" w:rsidRPr="00FB4ED9" w:rsidRDefault="00530DE2" w:rsidP="00530DE2">
            <w:pPr>
              <w:jc w:val="center"/>
              <w:rPr>
                <w:sz w:val="18"/>
                <w:szCs w:val="18"/>
              </w:rPr>
            </w:pPr>
            <w:r>
              <w:rPr>
                <w:sz w:val="18"/>
                <w:szCs w:val="18"/>
              </w:rPr>
              <w:t>Prior</w:t>
            </w:r>
          </w:p>
        </w:tc>
        <w:tc>
          <w:tcPr>
            <w:tcW w:w="138" w:type="pct"/>
          </w:tcPr>
          <w:p w14:paraId="653A6D37" w14:textId="77777777" w:rsidR="00530DE2" w:rsidRPr="00FB4ED9" w:rsidRDefault="00530DE2" w:rsidP="00530DE2">
            <w:pPr>
              <w:jc w:val="center"/>
              <w:rPr>
                <w:sz w:val="18"/>
                <w:szCs w:val="18"/>
              </w:rPr>
            </w:pPr>
          </w:p>
        </w:tc>
        <w:tc>
          <w:tcPr>
            <w:tcW w:w="138" w:type="pct"/>
          </w:tcPr>
          <w:p w14:paraId="0D7CD4A3" w14:textId="77777777" w:rsidR="00530DE2" w:rsidRPr="00FB4ED9" w:rsidRDefault="00530DE2" w:rsidP="00530DE2">
            <w:pPr>
              <w:jc w:val="center"/>
              <w:rPr>
                <w:sz w:val="18"/>
                <w:szCs w:val="18"/>
              </w:rPr>
            </w:pPr>
          </w:p>
        </w:tc>
        <w:tc>
          <w:tcPr>
            <w:tcW w:w="110" w:type="pct"/>
          </w:tcPr>
          <w:p w14:paraId="08F63C26" w14:textId="77777777" w:rsidR="00530DE2" w:rsidRPr="00FB4ED9" w:rsidRDefault="00530DE2" w:rsidP="00530DE2">
            <w:pPr>
              <w:jc w:val="center"/>
              <w:rPr>
                <w:sz w:val="18"/>
                <w:szCs w:val="18"/>
              </w:rPr>
            </w:pPr>
            <w:r w:rsidRPr="00FB4ED9">
              <w:rPr>
                <w:sz w:val="18"/>
                <w:szCs w:val="18"/>
              </w:rPr>
              <w:t>2</w:t>
            </w:r>
          </w:p>
        </w:tc>
        <w:tc>
          <w:tcPr>
            <w:tcW w:w="1586" w:type="pct"/>
          </w:tcPr>
          <w:p w14:paraId="696E237E" w14:textId="77777777" w:rsidR="00530DE2" w:rsidRPr="0090481B" w:rsidRDefault="00530DE2" w:rsidP="00530DE2">
            <w:pPr>
              <w:tabs>
                <w:tab w:val="left" w:pos="567"/>
              </w:tabs>
              <w:rPr>
                <w:b/>
                <w:bCs/>
                <w:i/>
                <w:kern w:val="24"/>
                <w:sz w:val="18"/>
                <w:szCs w:val="18"/>
              </w:rPr>
            </w:pPr>
            <w:r w:rsidRPr="0090481B">
              <w:rPr>
                <w:b/>
                <w:bCs/>
                <w:i/>
                <w:kern w:val="24"/>
                <w:sz w:val="18"/>
                <w:szCs w:val="18"/>
              </w:rPr>
              <w:t>Parameters to be assessed.</w:t>
            </w:r>
          </w:p>
          <w:p w14:paraId="415480A0" w14:textId="77777777" w:rsidR="00530DE2" w:rsidRPr="0090481B" w:rsidRDefault="00530DE2" w:rsidP="00530DE2">
            <w:pPr>
              <w:tabs>
                <w:tab w:val="left" w:pos="567"/>
              </w:tabs>
              <w:spacing w:line="276" w:lineRule="auto"/>
              <w:rPr>
                <w:kern w:val="24"/>
                <w:sz w:val="18"/>
                <w:szCs w:val="18"/>
              </w:rPr>
            </w:pPr>
            <w:r w:rsidRPr="0090481B">
              <w:rPr>
                <w:bCs/>
                <w:kern w:val="24"/>
                <w:sz w:val="18"/>
                <w:szCs w:val="18"/>
              </w:rPr>
              <w:t xml:space="preserve">(i)The procurement item is </w:t>
            </w:r>
            <w:r w:rsidRPr="0090481B">
              <w:rPr>
                <w:kern w:val="24"/>
                <w:sz w:val="18"/>
                <w:szCs w:val="18"/>
              </w:rPr>
              <w:t>included in the approved original annual procurement plan. This should be done by comparing the Expenditure Summary with the approved original annual procurement plan;</w:t>
            </w:r>
          </w:p>
          <w:p w14:paraId="61D74A85" w14:textId="77777777" w:rsidR="00530DE2" w:rsidRPr="0090481B" w:rsidRDefault="00530DE2" w:rsidP="00530DE2">
            <w:pPr>
              <w:tabs>
                <w:tab w:val="left" w:pos="567"/>
              </w:tabs>
              <w:spacing w:line="276" w:lineRule="auto"/>
              <w:rPr>
                <w:kern w:val="24"/>
                <w:sz w:val="18"/>
                <w:szCs w:val="18"/>
              </w:rPr>
            </w:pPr>
            <w:r w:rsidRPr="0090481B">
              <w:rPr>
                <w:kern w:val="24"/>
                <w:sz w:val="18"/>
                <w:szCs w:val="18"/>
              </w:rPr>
              <w:t>(ii) Advertisements were made as required by the law;</w:t>
            </w:r>
          </w:p>
          <w:p w14:paraId="1B52CCB3" w14:textId="094C9857" w:rsidR="00530DE2" w:rsidRPr="0090481B" w:rsidRDefault="00530DE2" w:rsidP="00530DE2">
            <w:pPr>
              <w:tabs>
                <w:tab w:val="left" w:pos="567"/>
              </w:tabs>
              <w:spacing w:line="276" w:lineRule="auto"/>
              <w:rPr>
                <w:kern w:val="24"/>
                <w:sz w:val="18"/>
                <w:szCs w:val="18"/>
              </w:rPr>
            </w:pPr>
            <w:r w:rsidRPr="0090481B">
              <w:rPr>
                <w:kern w:val="24"/>
                <w:sz w:val="18"/>
                <w:szCs w:val="18"/>
              </w:rPr>
              <w:t>(iii) Correct standard bidding documents are used, and the bidding documents are complete. Bidding documents have provisions to exclude bidders suspended or debarred by the World Bank.;</w:t>
            </w:r>
          </w:p>
          <w:p w14:paraId="5283B695" w14:textId="77777777" w:rsidR="00530DE2" w:rsidRPr="0090481B" w:rsidRDefault="00530DE2" w:rsidP="00530DE2">
            <w:pPr>
              <w:tabs>
                <w:tab w:val="left" w:pos="567"/>
              </w:tabs>
              <w:spacing w:line="276" w:lineRule="auto"/>
              <w:rPr>
                <w:kern w:val="24"/>
                <w:sz w:val="18"/>
                <w:szCs w:val="18"/>
              </w:rPr>
            </w:pPr>
            <w:r w:rsidRPr="0090481B">
              <w:rPr>
                <w:kern w:val="24"/>
                <w:sz w:val="18"/>
                <w:szCs w:val="18"/>
              </w:rPr>
              <w:t>(iv) Bid floating periods are as provided in the law;</w:t>
            </w:r>
          </w:p>
          <w:p w14:paraId="22005DE1" w14:textId="77777777" w:rsidR="00530DE2" w:rsidRPr="0090481B" w:rsidRDefault="00530DE2" w:rsidP="00530DE2">
            <w:pPr>
              <w:tabs>
                <w:tab w:val="left" w:pos="567"/>
              </w:tabs>
              <w:spacing w:line="276" w:lineRule="auto"/>
              <w:rPr>
                <w:kern w:val="24"/>
                <w:sz w:val="18"/>
                <w:szCs w:val="18"/>
              </w:rPr>
            </w:pPr>
            <w:r w:rsidRPr="0090481B">
              <w:rPr>
                <w:kern w:val="24"/>
                <w:sz w:val="18"/>
                <w:szCs w:val="18"/>
              </w:rPr>
              <w:t>(v) Bid openings are conducted immediately after bid submission and minutes are acceptable</w:t>
            </w:r>
          </w:p>
          <w:p w14:paraId="031E3BDC" w14:textId="77777777" w:rsidR="00530DE2" w:rsidRPr="0090481B" w:rsidRDefault="00530DE2" w:rsidP="00530DE2">
            <w:pPr>
              <w:ind w:left="160" w:hanging="160"/>
              <w:rPr>
                <w:b/>
                <w:i/>
                <w:sz w:val="18"/>
                <w:szCs w:val="18"/>
              </w:rPr>
            </w:pPr>
            <w:r w:rsidRPr="0090481B">
              <w:rPr>
                <w:b/>
                <w:i/>
                <w:sz w:val="18"/>
                <w:szCs w:val="18"/>
              </w:rPr>
              <w:t>Evidences/documents to be assessed.</w:t>
            </w:r>
          </w:p>
          <w:p w14:paraId="39EB2676" w14:textId="77777777" w:rsidR="00530DE2" w:rsidRPr="0090481B" w:rsidRDefault="00530DE2" w:rsidP="00530DE2">
            <w:pPr>
              <w:ind w:left="160" w:hanging="160"/>
              <w:rPr>
                <w:sz w:val="18"/>
                <w:szCs w:val="18"/>
              </w:rPr>
            </w:pPr>
            <w:r w:rsidRPr="0090481B">
              <w:rPr>
                <w:sz w:val="18"/>
                <w:szCs w:val="18"/>
              </w:rPr>
              <w:t>1. Annual Expenditure summary and Annual Procurement Plan for the prior year and contract registers</w:t>
            </w:r>
          </w:p>
          <w:p w14:paraId="0D2F57E9" w14:textId="77777777" w:rsidR="00530DE2" w:rsidRPr="0090481B" w:rsidRDefault="00530DE2" w:rsidP="00530DE2">
            <w:pPr>
              <w:ind w:left="160" w:hanging="160"/>
              <w:rPr>
                <w:sz w:val="18"/>
                <w:szCs w:val="18"/>
              </w:rPr>
            </w:pPr>
            <w:r w:rsidRPr="0090481B">
              <w:rPr>
                <w:sz w:val="18"/>
                <w:szCs w:val="18"/>
              </w:rPr>
              <w:t xml:space="preserve">2. Extracts of adverts (as it was advertised) of invitation for bid or request for expression of interest using appropriate public media </w:t>
            </w:r>
          </w:p>
          <w:p w14:paraId="6C4C445B" w14:textId="77777777" w:rsidR="00530DE2" w:rsidRPr="0090481B" w:rsidRDefault="00530DE2" w:rsidP="00530DE2">
            <w:pPr>
              <w:rPr>
                <w:sz w:val="18"/>
                <w:szCs w:val="18"/>
              </w:rPr>
            </w:pPr>
            <w:r w:rsidRPr="0090481B">
              <w:rPr>
                <w:sz w:val="18"/>
                <w:szCs w:val="18"/>
              </w:rPr>
              <w:t>3. Standard Bidding Documents issued by RPPPAAs/FPPA</w:t>
            </w:r>
          </w:p>
          <w:p w14:paraId="44E75889" w14:textId="77777777" w:rsidR="00530DE2" w:rsidRPr="0090481B" w:rsidRDefault="00530DE2" w:rsidP="00530DE2">
            <w:pPr>
              <w:rPr>
                <w:sz w:val="18"/>
                <w:szCs w:val="18"/>
              </w:rPr>
            </w:pPr>
            <w:r w:rsidRPr="0090481B">
              <w:rPr>
                <w:sz w:val="18"/>
                <w:szCs w:val="18"/>
              </w:rPr>
              <w:t>4. Folders for specific bidding documents issued consisting: invitation for bids, invitation to bid, BDS, Evaluation and Qualifications criteria, Schedule of requirements (specifications and bill of quantities), bidding forms, General Conditions of Contract, Special Conditions of Contract and other necessary formats for all items procured. Similar documents for Consultancy services selection. Bidding documents have provisions to exclude bidders suspended or debarred by the World Bank.</w:t>
            </w:r>
          </w:p>
          <w:p w14:paraId="7A3C54CF" w14:textId="77777777" w:rsidR="00530DE2" w:rsidRPr="0090481B" w:rsidRDefault="00530DE2" w:rsidP="00530DE2">
            <w:pPr>
              <w:rPr>
                <w:sz w:val="18"/>
                <w:szCs w:val="18"/>
              </w:rPr>
            </w:pPr>
            <w:r w:rsidRPr="0090481B">
              <w:rPr>
                <w:sz w:val="18"/>
                <w:szCs w:val="18"/>
              </w:rPr>
              <w:t>5. Bid opening records/minutes signed by the bid opening committee and bid opening attendance sheet.</w:t>
            </w:r>
          </w:p>
          <w:p w14:paraId="41CE7BD3" w14:textId="77777777" w:rsidR="007F7D28" w:rsidRPr="0090481B" w:rsidRDefault="007F7D28" w:rsidP="007F7D28">
            <w:pPr>
              <w:keepNext/>
              <w:tabs>
                <w:tab w:val="right" w:pos="-2268"/>
                <w:tab w:val="left" w:pos="0"/>
                <w:tab w:val="left" w:pos="426"/>
              </w:tabs>
              <w:rPr>
                <w:sz w:val="20"/>
                <w:szCs w:val="20"/>
              </w:rPr>
            </w:pPr>
            <w:r w:rsidRPr="0090481B">
              <w:rPr>
                <w:sz w:val="20"/>
                <w:szCs w:val="20"/>
              </w:rPr>
              <w:t>If all 5 completed: 2 points,</w:t>
            </w:r>
          </w:p>
          <w:p w14:paraId="29711F7A" w14:textId="77777777" w:rsidR="007F7D28" w:rsidRPr="0090481B" w:rsidRDefault="007F7D28" w:rsidP="007F7D28">
            <w:pPr>
              <w:keepNext/>
              <w:tabs>
                <w:tab w:val="right" w:pos="-2268"/>
                <w:tab w:val="left" w:pos="0"/>
                <w:tab w:val="left" w:pos="426"/>
              </w:tabs>
              <w:rPr>
                <w:sz w:val="20"/>
                <w:szCs w:val="20"/>
              </w:rPr>
            </w:pPr>
            <w:r w:rsidRPr="0090481B">
              <w:rPr>
                <w:sz w:val="20"/>
                <w:szCs w:val="20"/>
              </w:rPr>
              <w:t>If 3 or 4 completed: 1 point,</w:t>
            </w:r>
          </w:p>
          <w:p w14:paraId="778E8F9E" w14:textId="6CDF5B88" w:rsidR="00530DE2" w:rsidRPr="0090481B" w:rsidRDefault="007F7D28" w:rsidP="000B3274">
            <w:pPr>
              <w:keepNext/>
              <w:tabs>
                <w:tab w:val="right" w:pos="-2268"/>
                <w:tab w:val="left" w:pos="0"/>
                <w:tab w:val="left" w:pos="426"/>
              </w:tabs>
              <w:rPr>
                <w:sz w:val="18"/>
                <w:szCs w:val="18"/>
              </w:rPr>
            </w:pPr>
            <w:r w:rsidRPr="0090481B">
              <w:rPr>
                <w:sz w:val="20"/>
                <w:szCs w:val="20"/>
              </w:rPr>
              <w:t>If less than 3 completed: zero.</w:t>
            </w:r>
          </w:p>
        </w:tc>
        <w:tc>
          <w:tcPr>
            <w:tcW w:w="614" w:type="pct"/>
          </w:tcPr>
          <w:p w14:paraId="33289B82" w14:textId="77777777" w:rsidR="00530DE2" w:rsidRPr="001D5418" w:rsidRDefault="00530DE2" w:rsidP="00530DE2">
            <w:pPr>
              <w:rPr>
                <w:sz w:val="18"/>
                <w:szCs w:val="18"/>
              </w:rPr>
            </w:pPr>
          </w:p>
        </w:tc>
        <w:tc>
          <w:tcPr>
            <w:tcW w:w="652" w:type="pct"/>
          </w:tcPr>
          <w:p w14:paraId="37E28E7D" w14:textId="77777777" w:rsidR="00530DE2" w:rsidRPr="001D5418" w:rsidRDefault="00530DE2" w:rsidP="00530DE2">
            <w:pPr>
              <w:spacing w:before="40" w:after="40"/>
              <w:rPr>
                <w:sz w:val="18"/>
                <w:szCs w:val="18"/>
              </w:rPr>
            </w:pPr>
          </w:p>
        </w:tc>
      </w:tr>
      <w:tr w:rsidR="00530DE2" w:rsidRPr="001D5418" w14:paraId="1F952C0B" w14:textId="77777777" w:rsidTr="00510D8B">
        <w:tc>
          <w:tcPr>
            <w:tcW w:w="148" w:type="pct"/>
          </w:tcPr>
          <w:p w14:paraId="385FCAB6" w14:textId="77777777" w:rsidR="00530DE2" w:rsidRPr="00FB4ED9" w:rsidRDefault="00530DE2" w:rsidP="00530DE2">
            <w:pPr>
              <w:tabs>
                <w:tab w:val="left" w:pos="567"/>
              </w:tabs>
              <w:rPr>
                <w:sz w:val="18"/>
                <w:szCs w:val="18"/>
              </w:rPr>
            </w:pPr>
          </w:p>
        </w:tc>
        <w:tc>
          <w:tcPr>
            <w:tcW w:w="107" w:type="pct"/>
          </w:tcPr>
          <w:p w14:paraId="4DF07D89" w14:textId="77777777" w:rsidR="00530DE2" w:rsidRPr="00FB4ED9" w:rsidRDefault="00530DE2" w:rsidP="00530DE2">
            <w:pPr>
              <w:tabs>
                <w:tab w:val="left" w:pos="567"/>
              </w:tabs>
              <w:rPr>
                <w:sz w:val="18"/>
                <w:szCs w:val="18"/>
              </w:rPr>
            </w:pPr>
          </w:p>
        </w:tc>
        <w:tc>
          <w:tcPr>
            <w:tcW w:w="131" w:type="pct"/>
          </w:tcPr>
          <w:p w14:paraId="1E0CCD4F" w14:textId="77777777" w:rsidR="00530DE2" w:rsidRPr="00FB4ED9" w:rsidRDefault="00530DE2" w:rsidP="00530DE2">
            <w:pPr>
              <w:tabs>
                <w:tab w:val="left" w:pos="567"/>
              </w:tabs>
              <w:rPr>
                <w:sz w:val="18"/>
                <w:szCs w:val="18"/>
              </w:rPr>
            </w:pPr>
            <w:r w:rsidRPr="00FB4ED9">
              <w:rPr>
                <w:rFonts w:ascii="Calibri" w:hAnsi="Calibri" w:cs="Calibri"/>
                <w:bCs/>
                <w:kern w:val="24"/>
                <w:sz w:val="18"/>
                <w:szCs w:val="18"/>
              </w:rPr>
              <w:t>2.</w:t>
            </w:r>
          </w:p>
        </w:tc>
        <w:tc>
          <w:tcPr>
            <w:tcW w:w="1051" w:type="pct"/>
          </w:tcPr>
          <w:p w14:paraId="6C2D0FB0" w14:textId="77777777" w:rsidR="00530DE2" w:rsidRPr="00FB4ED9" w:rsidRDefault="00530DE2" w:rsidP="00530DE2">
            <w:pPr>
              <w:tabs>
                <w:tab w:val="left" w:pos="567"/>
              </w:tabs>
              <w:ind w:left="284"/>
              <w:jc w:val="right"/>
              <w:rPr>
                <w:kern w:val="24"/>
                <w:sz w:val="18"/>
                <w:szCs w:val="18"/>
              </w:rPr>
            </w:pPr>
            <w:r w:rsidRPr="00FB4ED9">
              <w:rPr>
                <w:kern w:val="24"/>
                <w:sz w:val="18"/>
                <w:szCs w:val="18"/>
              </w:rPr>
              <w:t>Bid Evaluation and Contract Award</w:t>
            </w:r>
          </w:p>
          <w:p w14:paraId="17BFB16D" w14:textId="77777777" w:rsidR="00530DE2" w:rsidRPr="00FB4ED9" w:rsidRDefault="00530DE2" w:rsidP="00530DE2">
            <w:pPr>
              <w:tabs>
                <w:tab w:val="left" w:pos="567"/>
              </w:tabs>
              <w:ind w:left="284"/>
              <w:jc w:val="right"/>
              <w:rPr>
                <w:b/>
                <w:sz w:val="18"/>
                <w:szCs w:val="18"/>
              </w:rPr>
            </w:pPr>
          </w:p>
        </w:tc>
        <w:tc>
          <w:tcPr>
            <w:tcW w:w="325" w:type="pct"/>
          </w:tcPr>
          <w:p w14:paraId="30065806" w14:textId="77777777" w:rsidR="00530DE2" w:rsidRPr="00FB4ED9" w:rsidRDefault="00530DE2" w:rsidP="00530DE2">
            <w:pPr>
              <w:jc w:val="center"/>
              <w:rPr>
                <w:sz w:val="18"/>
                <w:szCs w:val="18"/>
              </w:rPr>
            </w:pPr>
            <w:r>
              <w:rPr>
                <w:sz w:val="18"/>
                <w:szCs w:val="18"/>
              </w:rPr>
              <w:t>Prior</w:t>
            </w:r>
          </w:p>
        </w:tc>
        <w:tc>
          <w:tcPr>
            <w:tcW w:w="138" w:type="pct"/>
          </w:tcPr>
          <w:p w14:paraId="7E6BA535" w14:textId="77777777" w:rsidR="00530DE2" w:rsidRPr="00FB4ED9" w:rsidRDefault="00530DE2" w:rsidP="00530DE2">
            <w:pPr>
              <w:jc w:val="center"/>
              <w:rPr>
                <w:sz w:val="18"/>
                <w:szCs w:val="18"/>
              </w:rPr>
            </w:pPr>
          </w:p>
        </w:tc>
        <w:tc>
          <w:tcPr>
            <w:tcW w:w="138" w:type="pct"/>
          </w:tcPr>
          <w:p w14:paraId="02ADE9F4" w14:textId="77777777" w:rsidR="00530DE2" w:rsidRPr="00FB4ED9" w:rsidRDefault="00530DE2" w:rsidP="00530DE2">
            <w:pPr>
              <w:jc w:val="center"/>
              <w:rPr>
                <w:sz w:val="18"/>
                <w:szCs w:val="18"/>
              </w:rPr>
            </w:pPr>
          </w:p>
        </w:tc>
        <w:tc>
          <w:tcPr>
            <w:tcW w:w="110" w:type="pct"/>
          </w:tcPr>
          <w:p w14:paraId="64F4E751" w14:textId="77777777" w:rsidR="00530DE2" w:rsidRPr="00FB4ED9" w:rsidRDefault="00530DE2" w:rsidP="00530DE2">
            <w:pPr>
              <w:jc w:val="center"/>
              <w:rPr>
                <w:sz w:val="18"/>
                <w:szCs w:val="18"/>
              </w:rPr>
            </w:pPr>
            <w:r w:rsidRPr="00FB4ED9">
              <w:rPr>
                <w:sz w:val="18"/>
                <w:szCs w:val="18"/>
              </w:rPr>
              <w:t>3</w:t>
            </w:r>
          </w:p>
        </w:tc>
        <w:tc>
          <w:tcPr>
            <w:tcW w:w="1586" w:type="pct"/>
          </w:tcPr>
          <w:p w14:paraId="225AF8AE" w14:textId="77777777" w:rsidR="00530DE2" w:rsidRPr="00FB4ED9" w:rsidRDefault="00530DE2" w:rsidP="00530DE2">
            <w:pPr>
              <w:tabs>
                <w:tab w:val="left" w:pos="567"/>
              </w:tabs>
              <w:rPr>
                <w:b/>
                <w:bCs/>
                <w:i/>
                <w:kern w:val="24"/>
                <w:sz w:val="18"/>
                <w:szCs w:val="18"/>
              </w:rPr>
            </w:pPr>
            <w:r w:rsidRPr="00FB4ED9">
              <w:rPr>
                <w:b/>
                <w:bCs/>
                <w:i/>
                <w:kern w:val="24"/>
                <w:sz w:val="18"/>
                <w:szCs w:val="18"/>
              </w:rPr>
              <w:t>Parameters to be assessed.</w:t>
            </w:r>
          </w:p>
          <w:p w14:paraId="1702E50F" w14:textId="77777777" w:rsidR="00530DE2" w:rsidRPr="00FB4ED9" w:rsidRDefault="00530DE2" w:rsidP="00530DE2">
            <w:pPr>
              <w:spacing w:line="276" w:lineRule="auto"/>
              <w:rPr>
                <w:kern w:val="24"/>
                <w:sz w:val="18"/>
                <w:szCs w:val="18"/>
              </w:rPr>
            </w:pPr>
            <w:r w:rsidRPr="00FB4ED9">
              <w:rPr>
                <w:kern w:val="24"/>
                <w:sz w:val="18"/>
                <w:szCs w:val="18"/>
              </w:rPr>
              <w:t xml:space="preserve">(i) Bid evaluations are consistent with bidding documents; </w:t>
            </w:r>
          </w:p>
          <w:p w14:paraId="651A2C9D" w14:textId="77777777" w:rsidR="00530DE2" w:rsidRPr="00FB4ED9" w:rsidRDefault="00530DE2" w:rsidP="00530DE2">
            <w:pPr>
              <w:spacing w:line="276" w:lineRule="auto"/>
              <w:rPr>
                <w:bCs/>
                <w:kern w:val="24"/>
                <w:sz w:val="18"/>
                <w:szCs w:val="18"/>
              </w:rPr>
            </w:pPr>
            <w:r w:rsidRPr="00FB4ED9">
              <w:rPr>
                <w:kern w:val="24"/>
                <w:sz w:val="18"/>
                <w:szCs w:val="18"/>
              </w:rPr>
              <w:t xml:space="preserve">(ii) </w:t>
            </w:r>
            <w:r w:rsidRPr="00FB4ED9">
              <w:rPr>
                <w:bCs/>
                <w:kern w:val="24"/>
                <w:sz w:val="18"/>
                <w:szCs w:val="18"/>
              </w:rPr>
              <w:t xml:space="preserve">Contract was awarded to the legitimate bidder within bid validity period; </w:t>
            </w:r>
          </w:p>
          <w:p w14:paraId="382E7DC5" w14:textId="77777777" w:rsidR="00530DE2" w:rsidRPr="00FB4ED9" w:rsidRDefault="00530DE2" w:rsidP="00530DE2">
            <w:pPr>
              <w:spacing w:line="276" w:lineRule="auto"/>
              <w:rPr>
                <w:bCs/>
                <w:kern w:val="24"/>
                <w:sz w:val="18"/>
                <w:szCs w:val="18"/>
              </w:rPr>
            </w:pPr>
            <w:r w:rsidRPr="00FB4ED9">
              <w:rPr>
                <w:bCs/>
                <w:kern w:val="24"/>
                <w:sz w:val="18"/>
                <w:szCs w:val="18"/>
              </w:rPr>
              <w:t xml:space="preserve">(iii) Bid evaluation results are announced to bidders and public; </w:t>
            </w:r>
          </w:p>
          <w:p w14:paraId="6A9BB645" w14:textId="77777777" w:rsidR="00530DE2" w:rsidRPr="00FB4ED9" w:rsidRDefault="00530DE2" w:rsidP="00530DE2">
            <w:pPr>
              <w:spacing w:line="276" w:lineRule="auto"/>
              <w:rPr>
                <w:sz w:val="18"/>
                <w:szCs w:val="18"/>
              </w:rPr>
            </w:pPr>
            <w:r w:rsidRPr="00FB4ED9">
              <w:rPr>
                <w:bCs/>
                <w:kern w:val="24"/>
                <w:sz w:val="18"/>
                <w:szCs w:val="18"/>
              </w:rPr>
              <w:t>(iv) Contract document contents are complete</w:t>
            </w:r>
          </w:p>
          <w:p w14:paraId="72AC6EBF" w14:textId="77777777" w:rsidR="00530DE2" w:rsidRPr="00FB4ED9" w:rsidRDefault="00530DE2" w:rsidP="00530DE2">
            <w:pPr>
              <w:ind w:left="160" w:hanging="160"/>
              <w:rPr>
                <w:b/>
                <w:i/>
                <w:sz w:val="18"/>
                <w:szCs w:val="18"/>
              </w:rPr>
            </w:pPr>
            <w:r w:rsidRPr="00FB4ED9">
              <w:rPr>
                <w:b/>
                <w:i/>
                <w:sz w:val="18"/>
                <w:szCs w:val="18"/>
              </w:rPr>
              <w:t>Evidences/documents to be assessed.</w:t>
            </w:r>
          </w:p>
          <w:p w14:paraId="5C2194FD" w14:textId="77777777" w:rsidR="00530DE2" w:rsidRPr="00FB4ED9" w:rsidRDefault="00530DE2" w:rsidP="00530DE2">
            <w:pPr>
              <w:rPr>
                <w:sz w:val="18"/>
                <w:szCs w:val="18"/>
              </w:rPr>
            </w:pPr>
            <w:r w:rsidRPr="00FB4ED9">
              <w:rPr>
                <w:sz w:val="18"/>
                <w:szCs w:val="18"/>
              </w:rPr>
              <w:t>1. Folders for bid evaluation report and verify if only those selection and qualification criteria stipulated in the issued Bidding Document are applied during bid evaluation for the sampled contract;</w:t>
            </w:r>
          </w:p>
          <w:p w14:paraId="0F5D94A4" w14:textId="77777777" w:rsidR="00530DE2" w:rsidRPr="00FB4ED9" w:rsidRDefault="00530DE2" w:rsidP="00530DE2">
            <w:pPr>
              <w:rPr>
                <w:sz w:val="18"/>
                <w:szCs w:val="18"/>
              </w:rPr>
            </w:pPr>
            <w:r w:rsidRPr="00FB4ED9">
              <w:rPr>
                <w:sz w:val="18"/>
                <w:szCs w:val="18"/>
              </w:rPr>
              <w:t>2. Check whether the legitimate bidder is awarded the contract</w:t>
            </w:r>
          </w:p>
          <w:p w14:paraId="141C0C2E" w14:textId="77777777" w:rsidR="00530DE2" w:rsidRPr="00FB4ED9" w:rsidRDefault="00530DE2" w:rsidP="00530DE2">
            <w:pPr>
              <w:ind w:left="346" w:hanging="346"/>
              <w:rPr>
                <w:sz w:val="18"/>
                <w:szCs w:val="18"/>
              </w:rPr>
            </w:pPr>
            <w:r w:rsidRPr="00FB4ED9">
              <w:rPr>
                <w:sz w:val="18"/>
                <w:szCs w:val="18"/>
              </w:rPr>
              <w:t>3. (i) Issued bidding document containing the required bid validity and submitted bids containing the same.</w:t>
            </w:r>
          </w:p>
          <w:p w14:paraId="130C07D2" w14:textId="77777777" w:rsidR="00530DE2" w:rsidRPr="00FB4ED9" w:rsidRDefault="00530DE2" w:rsidP="00530DE2">
            <w:pPr>
              <w:ind w:left="436" w:hanging="270"/>
              <w:rPr>
                <w:sz w:val="18"/>
                <w:szCs w:val="18"/>
              </w:rPr>
            </w:pPr>
            <w:r w:rsidRPr="00FB4ED9">
              <w:rPr>
                <w:sz w:val="18"/>
                <w:szCs w:val="18"/>
              </w:rPr>
              <w:t>(ii) Any requests for extension(s) of bid validity and subsequent extension(s) including bid securities.</w:t>
            </w:r>
          </w:p>
          <w:p w14:paraId="4F94C53A" w14:textId="77777777" w:rsidR="00530DE2" w:rsidRPr="00FB4ED9" w:rsidRDefault="00530DE2" w:rsidP="00530DE2">
            <w:pPr>
              <w:ind w:left="436" w:hanging="270"/>
              <w:rPr>
                <w:sz w:val="18"/>
                <w:szCs w:val="18"/>
              </w:rPr>
            </w:pPr>
            <w:r w:rsidRPr="00FB4ED9">
              <w:rPr>
                <w:sz w:val="18"/>
                <w:szCs w:val="18"/>
              </w:rPr>
              <w:t>(iii) Letter of Contract Award</w:t>
            </w:r>
          </w:p>
          <w:p w14:paraId="195F15EB" w14:textId="77777777" w:rsidR="00530DE2" w:rsidRPr="00FB4ED9" w:rsidRDefault="00530DE2" w:rsidP="00530DE2">
            <w:pPr>
              <w:ind w:left="436" w:hanging="270"/>
              <w:rPr>
                <w:sz w:val="18"/>
                <w:szCs w:val="18"/>
              </w:rPr>
            </w:pPr>
            <w:r w:rsidRPr="00FB4ED9">
              <w:rPr>
                <w:sz w:val="18"/>
                <w:szCs w:val="18"/>
              </w:rPr>
              <w:t xml:space="preserve">(iv) Folders for bid evaluation results announcement to bidders and to the general public for all items procured (extracts of advertisements, signed letters issued to bidders) </w:t>
            </w:r>
          </w:p>
          <w:p w14:paraId="6FD895A9" w14:textId="77777777" w:rsidR="00530DE2" w:rsidRPr="00FB4ED9" w:rsidRDefault="00530DE2" w:rsidP="00530DE2">
            <w:pPr>
              <w:rPr>
                <w:sz w:val="18"/>
                <w:szCs w:val="18"/>
              </w:rPr>
            </w:pPr>
            <w:r w:rsidRPr="00FB4ED9">
              <w:rPr>
                <w:sz w:val="18"/>
                <w:szCs w:val="18"/>
              </w:rPr>
              <w:t xml:space="preserve">4. Contract documents containing all the relevant sections included in the bidding document to be part of the contract. Check </w:t>
            </w:r>
            <w:r>
              <w:rPr>
                <w:sz w:val="18"/>
                <w:szCs w:val="18"/>
              </w:rPr>
              <w:t>for example,</w:t>
            </w:r>
            <w:r w:rsidRPr="00FB4ED9">
              <w:rPr>
                <w:sz w:val="18"/>
                <w:szCs w:val="18"/>
              </w:rPr>
              <w:t xml:space="preserve"> form of contract, special conditions of contract, general conditions of contract, priced schedule items /scope of works, specifications, drawings, securities, </w:t>
            </w:r>
            <w:r>
              <w:rPr>
                <w:sz w:val="18"/>
                <w:szCs w:val="18"/>
              </w:rPr>
              <w:t>and so on</w:t>
            </w:r>
            <w:r w:rsidRPr="00FB4ED9">
              <w:rPr>
                <w:sz w:val="18"/>
                <w:szCs w:val="18"/>
              </w:rPr>
              <w:t>.</w:t>
            </w:r>
          </w:p>
          <w:p w14:paraId="62F2648F" w14:textId="77777777" w:rsidR="00530DE2" w:rsidRPr="00FB4ED9" w:rsidRDefault="00530DE2" w:rsidP="00530DE2">
            <w:pPr>
              <w:spacing w:line="276" w:lineRule="auto"/>
              <w:rPr>
                <w:sz w:val="18"/>
                <w:szCs w:val="18"/>
              </w:rPr>
            </w:pPr>
            <w:r w:rsidRPr="00FB4ED9">
              <w:rPr>
                <w:sz w:val="18"/>
                <w:szCs w:val="18"/>
              </w:rPr>
              <w:t>If three out of four satisfied, then 3 points.</w:t>
            </w:r>
          </w:p>
          <w:p w14:paraId="0808BF02" w14:textId="77777777" w:rsidR="00530DE2" w:rsidRPr="00FB4ED9" w:rsidRDefault="00530DE2" w:rsidP="00530DE2">
            <w:pPr>
              <w:spacing w:line="276" w:lineRule="auto"/>
              <w:rPr>
                <w:sz w:val="18"/>
                <w:szCs w:val="18"/>
              </w:rPr>
            </w:pPr>
            <w:r w:rsidRPr="00FB4ED9">
              <w:rPr>
                <w:sz w:val="18"/>
                <w:szCs w:val="18"/>
              </w:rPr>
              <w:t>If two out of four satisfied, then 2 points.</w:t>
            </w:r>
          </w:p>
          <w:p w14:paraId="52946945" w14:textId="77777777" w:rsidR="00530DE2" w:rsidRPr="00FB4ED9" w:rsidRDefault="00530DE2" w:rsidP="00530DE2">
            <w:pPr>
              <w:spacing w:line="276" w:lineRule="auto"/>
              <w:rPr>
                <w:sz w:val="18"/>
                <w:szCs w:val="18"/>
              </w:rPr>
            </w:pPr>
            <w:r w:rsidRPr="00FB4ED9">
              <w:rPr>
                <w:sz w:val="18"/>
                <w:szCs w:val="18"/>
              </w:rPr>
              <w:t xml:space="preserve">If less: 0 point. </w:t>
            </w:r>
          </w:p>
        </w:tc>
        <w:tc>
          <w:tcPr>
            <w:tcW w:w="614" w:type="pct"/>
          </w:tcPr>
          <w:p w14:paraId="22976917" w14:textId="77777777" w:rsidR="00530DE2" w:rsidRPr="001D5418" w:rsidRDefault="00530DE2" w:rsidP="00530DE2">
            <w:pPr>
              <w:rPr>
                <w:sz w:val="18"/>
                <w:szCs w:val="18"/>
              </w:rPr>
            </w:pPr>
            <w:r>
              <w:rPr>
                <w:sz w:val="18"/>
                <w:szCs w:val="18"/>
              </w:rPr>
              <w:t>Procurement audit findings/recommendations follow up is waived for new ULGs for the second year</w:t>
            </w:r>
          </w:p>
        </w:tc>
        <w:tc>
          <w:tcPr>
            <w:tcW w:w="652" w:type="pct"/>
          </w:tcPr>
          <w:p w14:paraId="25A755D9" w14:textId="77777777" w:rsidR="00530DE2" w:rsidRPr="001D5418" w:rsidRDefault="00530DE2" w:rsidP="00530DE2">
            <w:pPr>
              <w:spacing w:before="40" w:after="40"/>
              <w:rPr>
                <w:sz w:val="18"/>
                <w:szCs w:val="18"/>
              </w:rPr>
            </w:pPr>
          </w:p>
        </w:tc>
      </w:tr>
      <w:tr w:rsidR="00530DE2" w:rsidRPr="001D5418" w14:paraId="795D94A6" w14:textId="77777777" w:rsidTr="00510D8B">
        <w:tc>
          <w:tcPr>
            <w:tcW w:w="148" w:type="pct"/>
          </w:tcPr>
          <w:p w14:paraId="38C75D0A" w14:textId="77777777" w:rsidR="00530DE2" w:rsidRPr="00FB4ED9" w:rsidRDefault="00530DE2" w:rsidP="00530DE2">
            <w:pPr>
              <w:tabs>
                <w:tab w:val="left" w:pos="567"/>
              </w:tabs>
              <w:rPr>
                <w:sz w:val="18"/>
                <w:szCs w:val="18"/>
              </w:rPr>
            </w:pPr>
          </w:p>
        </w:tc>
        <w:tc>
          <w:tcPr>
            <w:tcW w:w="107" w:type="pct"/>
          </w:tcPr>
          <w:p w14:paraId="53492791" w14:textId="77777777" w:rsidR="00530DE2" w:rsidRPr="00FB4ED9" w:rsidRDefault="00530DE2" w:rsidP="00530DE2">
            <w:pPr>
              <w:tabs>
                <w:tab w:val="left" w:pos="567"/>
              </w:tabs>
              <w:rPr>
                <w:sz w:val="18"/>
                <w:szCs w:val="18"/>
              </w:rPr>
            </w:pPr>
          </w:p>
        </w:tc>
        <w:tc>
          <w:tcPr>
            <w:tcW w:w="131" w:type="pct"/>
          </w:tcPr>
          <w:p w14:paraId="387FC4D6" w14:textId="77777777" w:rsidR="00530DE2" w:rsidRPr="00FB4ED9" w:rsidRDefault="00530DE2" w:rsidP="00530DE2">
            <w:pPr>
              <w:tabs>
                <w:tab w:val="left" w:pos="567"/>
              </w:tabs>
              <w:rPr>
                <w:sz w:val="18"/>
                <w:szCs w:val="18"/>
              </w:rPr>
            </w:pPr>
            <w:r w:rsidRPr="00FB4ED9">
              <w:rPr>
                <w:rFonts w:ascii="Calibri" w:hAnsi="Calibri" w:cs="Calibri"/>
                <w:bCs/>
                <w:kern w:val="24"/>
                <w:sz w:val="18"/>
                <w:szCs w:val="18"/>
              </w:rPr>
              <w:t>3.</w:t>
            </w:r>
          </w:p>
        </w:tc>
        <w:tc>
          <w:tcPr>
            <w:tcW w:w="1051" w:type="pct"/>
          </w:tcPr>
          <w:p w14:paraId="18AF1372" w14:textId="77777777" w:rsidR="00530DE2" w:rsidRPr="00FB4ED9" w:rsidRDefault="00530DE2" w:rsidP="00530DE2">
            <w:pPr>
              <w:tabs>
                <w:tab w:val="left" w:pos="567"/>
              </w:tabs>
              <w:ind w:left="284"/>
              <w:jc w:val="right"/>
              <w:rPr>
                <w:bCs/>
                <w:kern w:val="24"/>
                <w:sz w:val="18"/>
                <w:szCs w:val="18"/>
              </w:rPr>
            </w:pPr>
            <w:r w:rsidRPr="00FB4ED9">
              <w:rPr>
                <w:bCs/>
                <w:kern w:val="24"/>
                <w:sz w:val="18"/>
                <w:szCs w:val="18"/>
              </w:rPr>
              <w:t>Contract implementation and procurement recording</w:t>
            </w:r>
          </w:p>
          <w:p w14:paraId="0F89BDC1" w14:textId="77777777" w:rsidR="00530DE2" w:rsidRPr="00FB4ED9" w:rsidRDefault="00530DE2" w:rsidP="00530DE2">
            <w:pPr>
              <w:tabs>
                <w:tab w:val="left" w:pos="567"/>
              </w:tabs>
              <w:ind w:left="284"/>
              <w:jc w:val="right"/>
              <w:rPr>
                <w:b/>
                <w:sz w:val="18"/>
                <w:szCs w:val="18"/>
              </w:rPr>
            </w:pPr>
          </w:p>
        </w:tc>
        <w:tc>
          <w:tcPr>
            <w:tcW w:w="325" w:type="pct"/>
          </w:tcPr>
          <w:p w14:paraId="32415793" w14:textId="77777777" w:rsidR="00530DE2" w:rsidRPr="00FB4ED9" w:rsidRDefault="00530DE2" w:rsidP="00530DE2">
            <w:pPr>
              <w:jc w:val="center"/>
              <w:rPr>
                <w:sz w:val="18"/>
                <w:szCs w:val="18"/>
              </w:rPr>
            </w:pPr>
            <w:r>
              <w:rPr>
                <w:sz w:val="18"/>
                <w:szCs w:val="18"/>
              </w:rPr>
              <w:t>Prior</w:t>
            </w:r>
          </w:p>
        </w:tc>
        <w:tc>
          <w:tcPr>
            <w:tcW w:w="138" w:type="pct"/>
          </w:tcPr>
          <w:p w14:paraId="0FC980AA" w14:textId="77777777" w:rsidR="00530DE2" w:rsidRPr="00FB4ED9" w:rsidRDefault="00530DE2" w:rsidP="00530DE2">
            <w:pPr>
              <w:jc w:val="center"/>
              <w:rPr>
                <w:sz w:val="18"/>
                <w:szCs w:val="18"/>
              </w:rPr>
            </w:pPr>
          </w:p>
        </w:tc>
        <w:tc>
          <w:tcPr>
            <w:tcW w:w="138" w:type="pct"/>
          </w:tcPr>
          <w:p w14:paraId="4059C091" w14:textId="77777777" w:rsidR="00530DE2" w:rsidRPr="00FB4ED9" w:rsidRDefault="00530DE2" w:rsidP="00530DE2">
            <w:pPr>
              <w:jc w:val="center"/>
              <w:rPr>
                <w:sz w:val="18"/>
                <w:szCs w:val="18"/>
              </w:rPr>
            </w:pPr>
          </w:p>
        </w:tc>
        <w:tc>
          <w:tcPr>
            <w:tcW w:w="110" w:type="pct"/>
          </w:tcPr>
          <w:p w14:paraId="4E3D471A" w14:textId="77777777" w:rsidR="00530DE2" w:rsidRPr="00FB4ED9" w:rsidRDefault="00530DE2" w:rsidP="00530DE2">
            <w:pPr>
              <w:jc w:val="center"/>
              <w:rPr>
                <w:sz w:val="18"/>
                <w:szCs w:val="18"/>
              </w:rPr>
            </w:pPr>
            <w:r w:rsidRPr="00FB4ED9">
              <w:rPr>
                <w:sz w:val="18"/>
                <w:szCs w:val="18"/>
              </w:rPr>
              <w:t>3</w:t>
            </w:r>
          </w:p>
        </w:tc>
        <w:tc>
          <w:tcPr>
            <w:tcW w:w="1586" w:type="pct"/>
          </w:tcPr>
          <w:p w14:paraId="1FDD94C7" w14:textId="77777777" w:rsidR="00530DE2" w:rsidRPr="0090481B" w:rsidRDefault="00530DE2" w:rsidP="00530DE2">
            <w:pPr>
              <w:tabs>
                <w:tab w:val="left" w:pos="567"/>
              </w:tabs>
              <w:rPr>
                <w:b/>
                <w:bCs/>
                <w:i/>
                <w:kern w:val="24"/>
                <w:sz w:val="18"/>
                <w:szCs w:val="18"/>
              </w:rPr>
            </w:pPr>
            <w:r w:rsidRPr="0090481B">
              <w:rPr>
                <w:b/>
                <w:bCs/>
                <w:i/>
                <w:kern w:val="24"/>
                <w:sz w:val="18"/>
                <w:szCs w:val="18"/>
              </w:rPr>
              <w:t>Parameters to be assessed.</w:t>
            </w:r>
          </w:p>
          <w:p w14:paraId="12A15217" w14:textId="77777777" w:rsidR="00530DE2" w:rsidRPr="0090481B" w:rsidRDefault="00530DE2" w:rsidP="00530DE2">
            <w:pPr>
              <w:spacing w:line="276" w:lineRule="auto"/>
              <w:rPr>
                <w:bCs/>
                <w:kern w:val="24"/>
                <w:sz w:val="18"/>
                <w:szCs w:val="18"/>
              </w:rPr>
            </w:pPr>
            <w:r w:rsidRPr="0090481B">
              <w:rPr>
                <w:bCs/>
                <w:kern w:val="24"/>
                <w:sz w:val="18"/>
                <w:szCs w:val="18"/>
              </w:rPr>
              <w:t>(i) Contracts implemented within planned time</w:t>
            </w:r>
          </w:p>
          <w:p w14:paraId="51D6EDE2" w14:textId="77777777" w:rsidR="00530DE2" w:rsidRPr="0090481B" w:rsidRDefault="00530DE2" w:rsidP="00530DE2">
            <w:pPr>
              <w:spacing w:line="276" w:lineRule="auto"/>
              <w:rPr>
                <w:bCs/>
                <w:kern w:val="24"/>
                <w:sz w:val="18"/>
                <w:szCs w:val="18"/>
              </w:rPr>
            </w:pPr>
            <w:r w:rsidRPr="0090481B">
              <w:rPr>
                <w:bCs/>
                <w:kern w:val="24"/>
                <w:sz w:val="18"/>
                <w:szCs w:val="18"/>
              </w:rPr>
              <w:t xml:space="preserve">(ii) Contracts implemented as per contract price </w:t>
            </w:r>
          </w:p>
          <w:p w14:paraId="3D70D36A" w14:textId="77777777" w:rsidR="00530DE2" w:rsidRPr="0090481B" w:rsidRDefault="00530DE2" w:rsidP="00530DE2">
            <w:pPr>
              <w:spacing w:line="276" w:lineRule="auto"/>
              <w:rPr>
                <w:bCs/>
                <w:kern w:val="24"/>
                <w:sz w:val="18"/>
                <w:szCs w:val="18"/>
              </w:rPr>
            </w:pPr>
            <w:r w:rsidRPr="0090481B">
              <w:rPr>
                <w:bCs/>
                <w:kern w:val="24"/>
                <w:sz w:val="18"/>
                <w:szCs w:val="18"/>
              </w:rPr>
              <w:t>(iii) Payments are effected as per the contract and inspection and acceptance is done correctly before acceptance or delivery</w:t>
            </w:r>
          </w:p>
          <w:p w14:paraId="2C6B5AF5" w14:textId="77777777" w:rsidR="00530DE2" w:rsidRPr="0090481B" w:rsidRDefault="00530DE2" w:rsidP="00530DE2">
            <w:pPr>
              <w:spacing w:line="276" w:lineRule="auto"/>
              <w:rPr>
                <w:sz w:val="18"/>
                <w:szCs w:val="18"/>
              </w:rPr>
            </w:pPr>
            <w:r w:rsidRPr="0090481B">
              <w:rPr>
                <w:bCs/>
                <w:kern w:val="24"/>
                <w:sz w:val="18"/>
                <w:szCs w:val="18"/>
              </w:rPr>
              <w:t>(iv) Availability of adequate auditable procurement records in a secured space.</w:t>
            </w:r>
          </w:p>
          <w:p w14:paraId="2D8D2D7D" w14:textId="77777777" w:rsidR="00530DE2" w:rsidRPr="0090481B" w:rsidRDefault="00530DE2" w:rsidP="00530DE2">
            <w:pPr>
              <w:ind w:left="160" w:hanging="160"/>
              <w:rPr>
                <w:i/>
                <w:sz w:val="18"/>
                <w:szCs w:val="18"/>
              </w:rPr>
            </w:pPr>
            <w:r w:rsidRPr="0090481B">
              <w:rPr>
                <w:b/>
                <w:i/>
                <w:sz w:val="18"/>
                <w:szCs w:val="18"/>
              </w:rPr>
              <w:t>Evidences/documents to be assessed</w:t>
            </w:r>
          </w:p>
          <w:p w14:paraId="7CE8915D" w14:textId="74869178" w:rsidR="00530DE2" w:rsidRPr="0090481B" w:rsidRDefault="00530DE2" w:rsidP="00530DE2">
            <w:pPr>
              <w:rPr>
                <w:sz w:val="18"/>
                <w:szCs w:val="18"/>
              </w:rPr>
            </w:pPr>
            <w:r w:rsidRPr="0090481B">
              <w:rPr>
                <w:sz w:val="18"/>
                <w:szCs w:val="18"/>
              </w:rPr>
              <w:t xml:space="preserve">1. Approved annual procurement plan with monitoring report, procurement and contract management file, commencement orders, provisional and final acceptance letters, agreed delivery/work program, timelines, variation orders, and so on. </w:t>
            </w:r>
          </w:p>
          <w:p w14:paraId="011D9F50" w14:textId="77777777" w:rsidR="00530DE2" w:rsidRPr="0090481B" w:rsidRDefault="00530DE2" w:rsidP="00530DE2">
            <w:pPr>
              <w:rPr>
                <w:sz w:val="18"/>
                <w:szCs w:val="18"/>
              </w:rPr>
            </w:pPr>
            <w:r w:rsidRPr="0090481B">
              <w:rPr>
                <w:sz w:val="18"/>
                <w:szCs w:val="18"/>
              </w:rPr>
              <w:t>2. Approved annual procurement plan with monitoring report, procurement and contract management file , t, variation orders, cost overruns…)</w:t>
            </w:r>
          </w:p>
          <w:p w14:paraId="687583B8" w14:textId="77777777" w:rsidR="00530DE2" w:rsidRPr="0090481B" w:rsidRDefault="00530DE2" w:rsidP="00530DE2">
            <w:pPr>
              <w:rPr>
                <w:sz w:val="18"/>
                <w:szCs w:val="18"/>
              </w:rPr>
            </w:pPr>
            <w:r w:rsidRPr="0090481B">
              <w:rPr>
                <w:sz w:val="18"/>
                <w:szCs w:val="18"/>
              </w:rPr>
              <w:t>3. Invoices and Payment certificates, payment deposit or transfer slips, delivery, inspection and acceptance reports.</w:t>
            </w:r>
          </w:p>
          <w:p w14:paraId="7F4B2ADE" w14:textId="77777777" w:rsidR="00530DE2" w:rsidRPr="0090481B" w:rsidRDefault="00530DE2" w:rsidP="00530DE2">
            <w:pPr>
              <w:rPr>
                <w:sz w:val="18"/>
                <w:szCs w:val="18"/>
              </w:rPr>
            </w:pPr>
            <w:r w:rsidRPr="0090481B">
              <w:rPr>
                <w:sz w:val="18"/>
                <w:szCs w:val="18"/>
              </w:rPr>
              <w:t>4. Procurement documents (transactions records) are kept in a secured space and available and evidenced (procurements documents for current year all key documents from Advertisement up to contract closure or hand over)</w:t>
            </w:r>
          </w:p>
          <w:p w14:paraId="5A061135" w14:textId="77777777" w:rsidR="007F7D28" w:rsidRPr="0090481B" w:rsidRDefault="007F7D28" w:rsidP="007F7D28">
            <w:pPr>
              <w:keepNext/>
              <w:tabs>
                <w:tab w:val="right" w:pos="-2268"/>
                <w:tab w:val="left" w:pos="0"/>
                <w:tab w:val="left" w:pos="426"/>
              </w:tabs>
              <w:rPr>
                <w:sz w:val="20"/>
                <w:szCs w:val="20"/>
              </w:rPr>
            </w:pPr>
            <w:r w:rsidRPr="0090481B">
              <w:rPr>
                <w:sz w:val="20"/>
                <w:szCs w:val="20"/>
              </w:rPr>
              <w:t>If 3 or 4 completed: 3 points,</w:t>
            </w:r>
          </w:p>
          <w:p w14:paraId="35CF10F8" w14:textId="77777777" w:rsidR="007F7D28" w:rsidRPr="0090481B" w:rsidRDefault="007F7D28" w:rsidP="007F7D28">
            <w:pPr>
              <w:keepNext/>
              <w:tabs>
                <w:tab w:val="right" w:pos="-2268"/>
                <w:tab w:val="left" w:pos="0"/>
                <w:tab w:val="left" w:pos="426"/>
              </w:tabs>
              <w:rPr>
                <w:sz w:val="20"/>
                <w:szCs w:val="20"/>
              </w:rPr>
            </w:pPr>
            <w:r w:rsidRPr="0090481B">
              <w:rPr>
                <w:sz w:val="20"/>
                <w:szCs w:val="20"/>
              </w:rPr>
              <w:t>If 2 completed: 2 points,</w:t>
            </w:r>
          </w:p>
          <w:p w14:paraId="390C2352" w14:textId="3BB5D0CC" w:rsidR="00530DE2" w:rsidRPr="0090481B" w:rsidRDefault="007F7D28" w:rsidP="000B3274">
            <w:pPr>
              <w:keepNext/>
              <w:tabs>
                <w:tab w:val="right" w:pos="-2268"/>
                <w:tab w:val="left" w:pos="0"/>
                <w:tab w:val="left" w:pos="426"/>
              </w:tabs>
              <w:rPr>
                <w:sz w:val="18"/>
                <w:szCs w:val="18"/>
              </w:rPr>
            </w:pPr>
            <w:r w:rsidRPr="0090481B">
              <w:rPr>
                <w:sz w:val="20"/>
                <w:szCs w:val="20"/>
              </w:rPr>
              <w:t>If less than 2 completed: zero</w:t>
            </w:r>
          </w:p>
        </w:tc>
        <w:tc>
          <w:tcPr>
            <w:tcW w:w="614" w:type="pct"/>
          </w:tcPr>
          <w:p w14:paraId="21B3CE0B" w14:textId="77777777" w:rsidR="00530DE2" w:rsidRPr="001D5418" w:rsidRDefault="00530DE2" w:rsidP="00530DE2">
            <w:pPr>
              <w:rPr>
                <w:sz w:val="18"/>
                <w:szCs w:val="18"/>
              </w:rPr>
            </w:pPr>
          </w:p>
        </w:tc>
        <w:tc>
          <w:tcPr>
            <w:tcW w:w="652" w:type="pct"/>
          </w:tcPr>
          <w:p w14:paraId="09F439E4" w14:textId="77777777" w:rsidR="00530DE2" w:rsidRPr="001D5418" w:rsidRDefault="00530DE2" w:rsidP="00530DE2">
            <w:pPr>
              <w:spacing w:before="40" w:after="40"/>
              <w:rPr>
                <w:sz w:val="18"/>
                <w:szCs w:val="18"/>
              </w:rPr>
            </w:pPr>
          </w:p>
        </w:tc>
      </w:tr>
      <w:tr w:rsidR="00530DE2" w:rsidRPr="001D5418" w14:paraId="74F10823" w14:textId="77777777" w:rsidTr="00510D8B">
        <w:tc>
          <w:tcPr>
            <w:tcW w:w="148" w:type="pct"/>
          </w:tcPr>
          <w:p w14:paraId="161CA6AF" w14:textId="77777777" w:rsidR="00530DE2" w:rsidRPr="00FB4ED9" w:rsidRDefault="00530DE2" w:rsidP="00530DE2">
            <w:pPr>
              <w:tabs>
                <w:tab w:val="left" w:pos="567"/>
              </w:tabs>
              <w:rPr>
                <w:sz w:val="18"/>
                <w:szCs w:val="18"/>
              </w:rPr>
            </w:pPr>
          </w:p>
        </w:tc>
        <w:tc>
          <w:tcPr>
            <w:tcW w:w="107" w:type="pct"/>
          </w:tcPr>
          <w:p w14:paraId="64333D25" w14:textId="77777777" w:rsidR="00530DE2" w:rsidRPr="00FB4ED9" w:rsidRDefault="00530DE2" w:rsidP="00530DE2">
            <w:pPr>
              <w:tabs>
                <w:tab w:val="left" w:pos="567"/>
              </w:tabs>
              <w:rPr>
                <w:sz w:val="18"/>
                <w:szCs w:val="18"/>
              </w:rPr>
            </w:pPr>
            <w:r w:rsidRPr="00FB4ED9">
              <w:rPr>
                <w:sz w:val="18"/>
                <w:szCs w:val="18"/>
              </w:rPr>
              <w:t>3</w:t>
            </w:r>
          </w:p>
        </w:tc>
        <w:tc>
          <w:tcPr>
            <w:tcW w:w="131" w:type="pct"/>
          </w:tcPr>
          <w:p w14:paraId="1CBDAFC7" w14:textId="77777777" w:rsidR="00530DE2" w:rsidRPr="00FB4ED9" w:rsidRDefault="00530DE2" w:rsidP="00530DE2">
            <w:pPr>
              <w:tabs>
                <w:tab w:val="left" w:pos="567"/>
              </w:tabs>
              <w:rPr>
                <w:sz w:val="18"/>
                <w:szCs w:val="18"/>
              </w:rPr>
            </w:pPr>
            <w:r w:rsidRPr="00FB4ED9">
              <w:rPr>
                <w:rFonts w:ascii="Calibri" w:hAnsi="Calibri" w:cs="Calibri"/>
                <w:bCs/>
                <w:color w:val="FFFFFF" w:themeColor="light1"/>
                <w:kern w:val="24"/>
                <w:sz w:val="18"/>
                <w:szCs w:val="18"/>
              </w:rPr>
              <w:t>5.</w:t>
            </w:r>
          </w:p>
        </w:tc>
        <w:tc>
          <w:tcPr>
            <w:tcW w:w="1051" w:type="pct"/>
          </w:tcPr>
          <w:p w14:paraId="340D1805" w14:textId="77777777" w:rsidR="00530DE2" w:rsidRPr="00FB4ED9" w:rsidRDefault="00530DE2" w:rsidP="00530DE2">
            <w:pPr>
              <w:tabs>
                <w:tab w:val="left" w:pos="567"/>
              </w:tabs>
              <w:ind w:left="284"/>
              <w:rPr>
                <w:sz w:val="18"/>
                <w:szCs w:val="18"/>
              </w:rPr>
            </w:pPr>
            <w:r w:rsidRPr="00FB4ED9">
              <w:rPr>
                <w:sz w:val="18"/>
                <w:szCs w:val="18"/>
              </w:rPr>
              <w:t>Procurement Outcomes</w:t>
            </w:r>
          </w:p>
        </w:tc>
        <w:tc>
          <w:tcPr>
            <w:tcW w:w="325" w:type="pct"/>
          </w:tcPr>
          <w:p w14:paraId="755F5087" w14:textId="77777777" w:rsidR="00530DE2" w:rsidRPr="00FB4ED9" w:rsidRDefault="00530DE2" w:rsidP="00530DE2">
            <w:pPr>
              <w:jc w:val="center"/>
              <w:rPr>
                <w:sz w:val="18"/>
                <w:szCs w:val="18"/>
              </w:rPr>
            </w:pPr>
          </w:p>
        </w:tc>
        <w:tc>
          <w:tcPr>
            <w:tcW w:w="138" w:type="pct"/>
          </w:tcPr>
          <w:p w14:paraId="64A14DA4" w14:textId="77777777" w:rsidR="00530DE2" w:rsidRPr="00FB4ED9" w:rsidRDefault="00530DE2" w:rsidP="00530DE2">
            <w:pPr>
              <w:jc w:val="center"/>
              <w:rPr>
                <w:sz w:val="18"/>
                <w:szCs w:val="18"/>
              </w:rPr>
            </w:pPr>
          </w:p>
        </w:tc>
        <w:tc>
          <w:tcPr>
            <w:tcW w:w="138" w:type="pct"/>
          </w:tcPr>
          <w:p w14:paraId="1B2C7D7F" w14:textId="77777777" w:rsidR="00530DE2" w:rsidRPr="00FB4ED9" w:rsidRDefault="00530DE2" w:rsidP="00530DE2">
            <w:pPr>
              <w:jc w:val="center"/>
              <w:rPr>
                <w:sz w:val="18"/>
                <w:szCs w:val="18"/>
              </w:rPr>
            </w:pPr>
            <w:r w:rsidRPr="00FB4ED9">
              <w:rPr>
                <w:b/>
                <w:sz w:val="18"/>
                <w:szCs w:val="18"/>
              </w:rPr>
              <w:t>5</w:t>
            </w:r>
          </w:p>
        </w:tc>
        <w:tc>
          <w:tcPr>
            <w:tcW w:w="110" w:type="pct"/>
          </w:tcPr>
          <w:p w14:paraId="14D740B7" w14:textId="77777777" w:rsidR="00530DE2" w:rsidRPr="00FB4ED9" w:rsidRDefault="00530DE2" w:rsidP="00530DE2">
            <w:pPr>
              <w:jc w:val="center"/>
              <w:rPr>
                <w:sz w:val="18"/>
                <w:szCs w:val="18"/>
              </w:rPr>
            </w:pPr>
          </w:p>
        </w:tc>
        <w:tc>
          <w:tcPr>
            <w:tcW w:w="1586" w:type="pct"/>
          </w:tcPr>
          <w:p w14:paraId="20DA5C36" w14:textId="77777777" w:rsidR="00530DE2" w:rsidRDefault="00530DE2" w:rsidP="00530DE2">
            <w:pPr>
              <w:rPr>
                <w:sz w:val="18"/>
                <w:szCs w:val="18"/>
              </w:rPr>
            </w:pPr>
            <w:r w:rsidRPr="00FB4ED9">
              <w:rPr>
                <w:sz w:val="18"/>
                <w:szCs w:val="18"/>
              </w:rPr>
              <w:t>The assessment will be done based on the data available in the procurement performance monitoring and measurement database/sheet</w:t>
            </w:r>
            <w:r>
              <w:rPr>
                <w:sz w:val="18"/>
                <w:szCs w:val="18"/>
              </w:rPr>
              <w:t xml:space="preserve"> whose format is included in Section 11, Annex 1</w:t>
            </w:r>
            <w:r w:rsidRPr="00FB4ED9">
              <w:rPr>
                <w:sz w:val="18"/>
                <w:szCs w:val="18"/>
              </w:rPr>
              <w:t>. The APA consultant shall verify the consistency of the records/sheet to rely upon the data provided in the records/sheet as measured below.</w:t>
            </w:r>
          </w:p>
          <w:p w14:paraId="74105224" w14:textId="77777777" w:rsidR="00530DE2" w:rsidRPr="00FB4ED9" w:rsidRDefault="00530DE2" w:rsidP="00530DE2">
            <w:pPr>
              <w:rPr>
                <w:sz w:val="18"/>
                <w:szCs w:val="18"/>
              </w:rPr>
            </w:pPr>
            <w:r w:rsidRPr="00C75CDD">
              <w:rPr>
                <w:bCs/>
                <w:sz w:val="18"/>
                <w:szCs w:val="18"/>
              </w:rPr>
              <w:t>All procurements included in the CIP Plan (both original and revised) shall be included in the KPI table. The dates and values to be entered shall be based on the original procurement plan except for new procurement items included in the revised procurement plan.  Nevertheless, only rolled and new procurements completed as of 7th July of the year of performance shall be computed for performance assessment/analysis.</w:t>
            </w:r>
          </w:p>
        </w:tc>
        <w:tc>
          <w:tcPr>
            <w:tcW w:w="614" w:type="pct"/>
          </w:tcPr>
          <w:p w14:paraId="312C16B5" w14:textId="77777777" w:rsidR="00530DE2" w:rsidRPr="001D5418" w:rsidRDefault="00530DE2" w:rsidP="00530DE2">
            <w:pPr>
              <w:rPr>
                <w:sz w:val="18"/>
                <w:szCs w:val="18"/>
              </w:rPr>
            </w:pPr>
          </w:p>
        </w:tc>
        <w:tc>
          <w:tcPr>
            <w:tcW w:w="652" w:type="pct"/>
            <w:vMerge w:val="restart"/>
          </w:tcPr>
          <w:p w14:paraId="036FD953" w14:textId="448064D2" w:rsidR="00530DE2" w:rsidRPr="004E7E2C" w:rsidRDefault="00530DE2" w:rsidP="00530DE2">
            <w:pPr>
              <w:spacing w:before="40" w:after="40"/>
              <w:rPr>
                <w:sz w:val="18"/>
                <w:szCs w:val="18"/>
              </w:rPr>
            </w:pPr>
            <w:r w:rsidRPr="00846AD5">
              <w:rPr>
                <w:sz w:val="18"/>
                <w:szCs w:val="18"/>
              </w:rPr>
              <w:t xml:space="preserve">It is not expected that APA Consultants will go through all procurement files in regard to the verification as time does not allow for this.  Accordingly, a sample shall be taken. As Assessor, it is up to the APA Consultant to take reasonable sample to get reasonable assurance that the data given by the ULGs can be relied upon. However, in the interest of time and practicality, the same 25% sample considered for assessing individual procurement transactions will be used to spot check/verify the information/data contained in the KPI Table. Nevertheless, in addition to using the sample, the APA Consultants will also use other procurement files/contracts to spot check specific KPIs which by their nature (not common/routine processes)  may not have been covered by the sample e.g. KPI on “Complaints resolved within the standard time frame is 100%;”  </w:t>
            </w:r>
          </w:p>
        </w:tc>
      </w:tr>
      <w:tr w:rsidR="00530DE2" w:rsidRPr="001D5418" w14:paraId="4D57153A" w14:textId="77777777" w:rsidTr="00510D8B">
        <w:tc>
          <w:tcPr>
            <w:tcW w:w="148" w:type="pct"/>
          </w:tcPr>
          <w:p w14:paraId="5DD20F63" w14:textId="77777777" w:rsidR="00530DE2" w:rsidRPr="00FB4ED9" w:rsidRDefault="00530DE2" w:rsidP="00530DE2">
            <w:pPr>
              <w:tabs>
                <w:tab w:val="left" w:pos="567"/>
              </w:tabs>
              <w:rPr>
                <w:sz w:val="18"/>
                <w:szCs w:val="18"/>
              </w:rPr>
            </w:pPr>
          </w:p>
        </w:tc>
        <w:tc>
          <w:tcPr>
            <w:tcW w:w="107" w:type="pct"/>
          </w:tcPr>
          <w:p w14:paraId="5EA53FBA" w14:textId="77777777" w:rsidR="00530DE2" w:rsidRPr="00FB4ED9" w:rsidRDefault="00530DE2" w:rsidP="00530DE2">
            <w:pPr>
              <w:tabs>
                <w:tab w:val="left" w:pos="567"/>
              </w:tabs>
              <w:rPr>
                <w:b/>
                <w:sz w:val="18"/>
                <w:szCs w:val="18"/>
              </w:rPr>
            </w:pPr>
          </w:p>
        </w:tc>
        <w:tc>
          <w:tcPr>
            <w:tcW w:w="131" w:type="pct"/>
          </w:tcPr>
          <w:p w14:paraId="048A9898" w14:textId="77777777" w:rsidR="00530DE2" w:rsidRPr="00FB4ED9" w:rsidRDefault="00530DE2" w:rsidP="00530DE2">
            <w:pPr>
              <w:tabs>
                <w:tab w:val="left" w:pos="576"/>
              </w:tabs>
              <w:ind w:left="-132" w:right="-162"/>
              <w:rPr>
                <w:rFonts w:ascii="Calibri" w:hAnsi="Calibri" w:cs="Calibri"/>
                <w:bCs/>
                <w:kern w:val="24"/>
                <w:sz w:val="18"/>
                <w:szCs w:val="18"/>
              </w:rPr>
            </w:pPr>
            <w:r w:rsidRPr="00FB4ED9">
              <w:rPr>
                <w:rFonts w:ascii="Calibri" w:hAnsi="Calibri" w:cs="Calibri"/>
                <w:bCs/>
                <w:color w:val="FFFFFF" w:themeColor="light1"/>
                <w:kern w:val="24"/>
                <w:sz w:val="18"/>
                <w:szCs w:val="18"/>
              </w:rPr>
              <w:t>11</w:t>
            </w:r>
            <w:r w:rsidRPr="00FB4ED9">
              <w:rPr>
                <w:rFonts w:ascii="Calibri" w:hAnsi="Calibri" w:cs="Calibri"/>
                <w:bCs/>
                <w:kern w:val="24"/>
                <w:sz w:val="18"/>
                <w:szCs w:val="18"/>
              </w:rPr>
              <w:t>1</w:t>
            </w:r>
          </w:p>
        </w:tc>
        <w:tc>
          <w:tcPr>
            <w:tcW w:w="1051" w:type="pct"/>
          </w:tcPr>
          <w:p w14:paraId="540CA069" w14:textId="77777777" w:rsidR="00530DE2" w:rsidRPr="00FB4ED9" w:rsidRDefault="00530DE2" w:rsidP="00530DE2">
            <w:pPr>
              <w:spacing w:line="259" w:lineRule="auto"/>
              <w:jc w:val="right"/>
              <w:rPr>
                <w:bCs/>
                <w:sz w:val="18"/>
                <w:szCs w:val="18"/>
              </w:rPr>
            </w:pPr>
            <w:r w:rsidRPr="00FB4ED9">
              <w:rPr>
                <w:bCs/>
                <w:sz w:val="18"/>
                <w:szCs w:val="18"/>
              </w:rPr>
              <w:t>Procurement efficiency and effectiveness</w:t>
            </w:r>
          </w:p>
          <w:p w14:paraId="0372C7E5" w14:textId="77777777" w:rsidR="00530DE2" w:rsidRPr="00FB4ED9" w:rsidRDefault="00530DE2" w:rsidP="00530DE2">
            <w:pPr>
              <w:tabs>
                <w:tab w:val="left" w:pos="567"/>
              </w:tabs>
              <w:ind w:left="284"/>
              <w:jc w:val="right"/>
              <w:rPr>
                <w:b/>
                <w:sz w:val="18"/>
                <w:szCs w:val="18"/>
              </w:rPr>
            </w:pPr>
          </w:p>
        </w:tc>
        <w:tc>
          <w:tcPr>
            <w:tcW w:w="325" w:type="pct"/>
          </w:tcPr>
          <w:p w14:paraId="656B574F" w14:textId="77777777" w:rsidR="00530DE2" w:rsidRPr="00FB4ED9" w:rsidRDefault="00530DE2" w:rsidP="00530DE2">
            <w:pPr>
              <w:jc w:val="center"/>
              <w:rPr>
                <w:sz w:val="18"/>
                <w:szCs w:val="18"/>
              </w:rPr>
            </w:pPr>
            <w:r>
              <w:rPr>
                <w:sz w:val="18"/>
                <w:szCs w:val="18"/>
              </w:rPr>
              <w:t>Prior</w:t>
            </w:r>
          </w:p>
        </w:tc>
        <w:tc>
          <w:tcPr>
            <w:tcW w:w="138" w:type="pct"/>
          </w:tcPr>
          <w:p w14:paraId="6201579A" w14:textId="77777777" w:rsidR="00530DE2" w:rsidRPr="00FB4ED9" w:rsidRDefault="00530DE2" w:rsidP="00530DE2">
            <w:pPr>
              <w:jc w:val="center"/>
              <w:rPr>
                <w:sz w:val="18"/>
                <w:szCs w:val="18"/>
              </w:rPr>
            </w:pPr>
          </w:p>
        </w:tc>
        <w:tc>
          <w:tcPr>
            <w:tcW w:w="138" w:type="pct"/>
          </w:tcPr>
          <w:p w14:paraId="688A89FB" w14:textId="77777777" w:rsidR="00530DE2" w:rsidRPr="00FB4ED9" w:rsidRDefault="00530DE2" w:rsidP="00530DE2">
            <w:pPr>
              <w:jc w:val="center"/>
              <w:rPr>
                <w:b/>
                <w:sz w:val="18"/>
                <w:szCs w:val="18"/>
              </w:rPr>
            </w:pPr>
          </w:p>
        </w:tc>
        <w:tc>
          <w:tcPr>
            <w:tcW w:w="110" w:type="pct"/>
          </w:tcPr>
          <w:p w14:paraId="25DC56A0" w14:textId="77777777" w:rsidR="00530DE2" w:rsidRPr="00FB4ED9" w:rsidRDefault="00530DE2" w:rsidP="00530DE2">
            <w:pPr>
              <w:jc w:val="center"/>
              <w:rPr>
                <w:sz w:val="18"/>
                <w:szCs w:val="18"/>
              </w:rPr>
            </w:pPr>
            <w:r w:rsidRPr="00FB4ED9">
              <w:rPr>
                <w:sz w:val="18"/>
                <w:szCs w:val="18"/>
              </w:rPr>
              <w:t>3</w:t>
            </w:r>
          </w:p>
        </w:tc>
        <w:tc>
          <w:tcPr>
            <w:tcW w:w="1586" w:type="pct"/>
          </w:tcPr>
          <w:p w14:paraId="10F3F5F2" w14:textId="77777777" w:rsidR="00530DE2" w:rsidRPr="00FB4ED9" w:rsidRDefault="00530DE2" w:rsidP="00530DE2">
            <w:pPr>
              <w:spacing w:line="259" w:lineRule="auto"/>
              <w:rPr>
                <w:b/>
                <w:bCs/>
                <w:i/>
                <w:sz w:val="18"/>
                <w:szCs w:val="18"/>
              </w:rPr>
            </w:pPr>
            <w:r w:rsidRPr="00FB4ED9">
              <w:rPr>
                <w:b/>
                <w:bCs/>
                <w:i/>
                <w:sz w:val="18"/>
                <w:szCs w:val="18"/>
              </w:rPr>
              <w:t>Parameters to be assessed.</w:t>
            </w:r>
          </w:p>
          <w:p w14:paraId="7A2EF2C4" w14:textId="77777777" w:rsidR="00530DE2" w:rsidRPr="00FB4ED9" w:rsidRDefault="00530DE2" w:rsidP="00530DE2">
            <w:pPr>
              <w:spacing w:line="276" w:lineRule="auto"/>
              <w:rPr>
                <w:bCs/>
                <w:sz w:val="18"/>
                <w:szCs w:val="18"/>
              </w:rPr>
            </w:pPr>
            <w:r w:rsidRPr="00FB4ED9">
              <w:rPr>
                <w:bCs/>
                <w:sz w:val="18"/>
                <w:szCs w:val="18"/>
              </w:rPr>
              <w:t>(i) Percentage (by no. and value) of procurement items not included in the original annual procurement plan should not exceed 5%</w:t>
            </w:r>
            <w:r>
              <w:rPr>
                <w:bCs/>
                <w:sz w:val="18"/>
                <w:szCs w:val="18"/>
              </w:rPr>
              <w:t xml:space="preserve">. </w:t>
            </w:r>
            <w:r w:rsidRPr="00B711C8">
              <w:rPr>
                <w:bCs/>
                <w:sz w:val="18"/>
                <w:szCs w:val="18"/>
              </w:rPr>
              <w:t>This should be done by comparing the</w:t>
            </w:r>
            <w:r>
              <w:rPr>
                <w:bCs/>
                <w:sz w:val="18"/>
                <w:szCs w:val="18"/>
              </w:rPr>
              <w:t xml:space="preserve"> original approved Procurement Plan with the </w:t>
            </w:r>
            <w:r w:rsidRPr="00B711C8">
              <w:rPr>
                <w:bCs/>
                <w:sz w:val="18"/>
                <w:szCs w:val="18"/>
              </w:rPr>
              <w:t>Expenditure Summary</w:t>
            </w:r>
            <w:r>
              <w:rPr>
                <w:bCs/>
                <w:sz w:val="18"/>
                <w:szCs w:val="18"/>
              </w:rPr>
              <w:t xml:space="preserve"> of the CIP</w:t>
            </w:r>
            <w:r w:rsidRPr="00FB4ED9">
              <w:rPr>
                <w:bCs/>
                <w:sz w:val="18"/>
                <w:szCs w:val="18"/>
              </w:rPr>
              <w:t>;</w:t>
            </w:r>
          </w:p>
          <w:p w14:paraId="76244FB2" w14:textId="77777777" w:rsidR="00530DE2" w:rsidRPr="00FB4ED9" w:rsidRDefault="00530DE2" w:rsidP="00530DE2">
            <w:pPr>
              <w:spacing w:line="276" w:lineRule="auto"/>
              <w:rPr>
                <w:bCs/>
                <w:sz w:val="18"/>
                <w:szCs w:val="18"/>
              </w:rPr>
            </w:pPr>
            <w:r w:rsidRPr="00FB4ED9">
              <w:rPr>
                <w:bCs/>
                <w:sz w:val="18"/>
                <w:szCs w:val="18"/>
              </w:rPr>
              <w:t>(ii) Average deviation between original Planned and Actual Procurement cycle time (procurement initiation-contract completion) should not exceed 5%;</w:t>
            </w:r>
          </w:p>
          <w:p w14:paraId="6A1261AA" w14:textId="20767B3E" w:rsidR="00530DE2" w:rsidRPr="00FB4ED9" w:rsidRDefault="00530DE2" w:rsidP="00530DE2">
            <w:pPr>
              <w:spacing w:line="276" w:lineRule="auto"/>
              <w:rPr>
                <w:bCs/>
                <w:sz w:val="18"/>
                <w:szCs w:val="18"/>
              </w:rPr>
            </w:pPr>
            <w:r w:rsidRPr="00FB4ED9">
              <w:rPr>
                <w:bCs/>
                <w:sz w:val="18"/>
                <w:szCs w:val="18"/>
              </w:rPr>
              <w:t xml:space="preserve">(iii) deviation between </w:t>
            </w:r>
            <w:r w:rsidR="005F49A8">
              <w:rPr>
                <w:bCs/>
                <w:sz w:val="18"/>
                <w:szCs w:val="18"/>
              </w:rPr>
              <w:t xml:space="preserve">the </w:t>
            </w:r>
            <w:r w:rsidRPr="00FB4ED9">
              <w:rPr>
                <w:bCs/>
                <w:sz w:val="18"/>
                <w:szCs w:val="18"/>
              </w:rPr>
              <w:t xml:space="preserve">price in the </w:t>
            </w:r>
            <w:r w:rsidR="005F49A8">
              <w:rPr>
                <w:bCs/>
                <w:sz w:val="18"/>
                <w:szCs w:val="18"/>
              </w:rPr>
              <w:t xml:space="preserve">original </w:t>
            </w:r>
            <w:r w:rsidRPr="00FB4ED9">
              <w:rPr>
                <w:bCs/>
                <w:sz w:val="18"/>
                <w:szCs w:val="18"/>
              </w:rPr>
              <w:t>procurement plan and award price should not exceed</w:t>
            </w:r>
            <w:r>
              <w:rPr>
                <w:bCs/>
                <w:sz w:val="18"/>
                <w:szCs w:val="18"/>
              </w:rPr>
              <w:t>(+) or (-)</w:t>
            </w:r>
            <w:r w:rsidRPr="00FB4ED9">
              <w:rPr>
                <w:bCs/>
                <w:sz w:val="18"/>
                <w:szCs w:val="18"/>
              </w:rPr>
              <w:t xml:space="preserve"> 20%; </w:t>
            </w:r>
          </w:p>
          <w:p w14:paraId="5E39964A" w14:textId="07754800" w:rsidR="00530DE2" w:rsidRPr="00FB4ED9" w:rsidRDefault="00530DE2" w:rsidP="00530DE2">
            <w:pPr>
              <w:spacing w:line="276" w:lineRule="auto"/>
              <w:rPr>
                <w:bCs/>
                <w:sz w:val="18"/>
                <w:szCs w:val="18"/>
              </w:rPr>
            </w:pPr>
            <w:r w:rsidRPr="00FB4ED9">
              <w:rPr>
                <w:bCs/>
                <w:sz w:val="18"/>
                <w:szCs w:val="18"/>
              </w:rPr>
              <w:t xml:space="preserve">(iv) deviation between </w:t>
            </w:r>
            <w:r w:rsidR="005F49A8">
              <w:rPr>
                <w:bCs/>
                <w:sz w:val="18"/>
                <w:szCs w:val="18"/>
              </w:rPr>
              <w:t xml:space="preserve">the original </w:t>
            </w:r>
            <w:r w:rsidRPr="00FB4ED9">
              <w:rPr>
                <w:bCs/>
                <w:sz w:val="18"/>
                <w:szCs w:val="18"/>
              </w:rPr>
              <w:t xml:space="preserve">contract price and completion price (turnout cost) should not exceed 25%. </w:t>
            </w:r>
          </w:p>
          <w:p w14:paraId="6247856C" w14:textId="77777777" w:rsidR="00530DE2" w:rsidRPr="00FB4ED9" w:rsidRDefault="00530DE2" w:rsidP="00530DE2">
            <w:pPr>
              <w:spacing w:line="259" w:lineRule="auto"/>
              <w:rPr>
                <w:b/>
                <w:i/>
                <w:sz w:val="18"/>
                <w:szCs w:val="18"/>
              </w:rPr>
            </w:pPr>
            <w:r w:rsidRPr="00FB4ED9">
              <w:rPr>
                <w:b/>
                <w:i/>
                <w:sz w:val="18"/>
                <w:szCs w:val="18"/>
              </w:rPr>
              <w:t>Evidences/documents to be assessed.</w:t>
            </w:r>
          </w:p>
          <w:p w14:paraId="6CD679B1" w14:textId="77777777" w:rsidR="00530DE2" w:rsidRPr="00FB4ED9" w:rsidRDefault="00530DE2" w:rsidP="00530DE2">
            <w:pPr>
              <w:rPr>
                <w:sz w:val="18"/>
                <w:szCs w:val="18"/>
              </w:rPr>
            </w:pPr>
            <w:r w:rsidRPr="00FB4ED9">
              <w:rPr>
                <w:sz w:val="18"/>
                <w:szCs w:val="18"/>
              </w:rPr>
              <w:t>Procurement Performance Monitoring and Measurement records/spreadsheet and procurement files/records, for spot verification.</w:t>
            </w:r>
          </w:p>
          <w:p w14:paraId="7B0765FF" w14:textId="77777777" w:rsidR="00530DE2" w:rsidRPr="00FB4ED9" w:rsidRDefault="00530DE2" w:rsidP="00530DE2">
            <w:pPr>
              <w:spacing w:line="259" w:lineRule="auto"/>
              <w:rPr>
                <w:bCs/>
                <w:sz w:val="18"/>
                <w:szCs w:val="18"/>
              </w:rPr>
            </w:pPr>
            <w:r w:rsidRPr="00FB4ED9">
              <w:rPr>
                <w:bCs/>
                <w:sz w:val="18"/>
                <w:szCs w:val="18"/>
              </w:rPr>
              <w:t xml:space="preserve">If one out of four satisfied, then 1 points. </w:t>
            </w:r>
          </w:p>
          <w:p w14:paraId="65E0DAA6" w14:textId="77777777" w:rsidR="00530DE2" w:rsidRPr="00FB4ED9" w:rsidRDefault="00530DE2" w:rsidP="00530DE2">
            <w:pPr>
              <w:spacing w:line="259" w:lineRule="auto"/>
              <w:rPr>
                <w:bCs/>
                <w:sz w:val="18"/>
                <w:szCs w:val="18"/>
              </w:rPr>
            </w:pPr>
            <w:r w:rsidRPr="00FB4ED9">
              <w:rPr>
                <w:bCs/>
                <w:sz w:val="18"/>
                <w:szCs w:val="18"/>
              </w:rPr>
              <w:t>If two out of four satisfied, then 2 points.</w:t>
            </w:r>
          </w:p>
          <w:p w14:paraId="7E310B9C" w14:textId="77777777" w:rsidR="00530DE2" w:rsidRPr="00FB4ED9" w:rsidRDefault="00530DE2" w:rsidP="00530DE2">
            <w:pPr>
              <w:spacing w:line="259" w:lineRule="auto"/>
              <w:rPr>
                <w:bCs/>
                <w:sz w:val="18"/>
                <w:szCs w:val="18"/>
              </w:rPr>
            </w:pPr>
            <w:r w:rsidRPr="00FB4ED9">
              <w:rPr>
                <w:bCs/>
                <w:sz w:val="18"/>
                <w:szCs w:val="18"/>
              </w:rPr>
              <w:t xml:space="preserve">If three out of four or all four satisfied, then 3 points. </w:t>
            </w:r>
          </w:p>
        </w:tc>
        <w:tc>
          <w:tcPr>
            <w:tcW w:w="614" w:type="pct"/>
          </w:tcPr>
          <w:p w14:paraId="3A9762CC" w14:textId="77777777" w:rsidR="00530DE2" w:rsidRPr="001D5418" w:rsidRDefault="00530DE2" w:rsidP="00530DE2">
            <w:pPr>
              <w:rPr>
                <w:sz w:val="18"/>
                <w:szCs w:val="18"/>
              </w:rPr>
            </w:pPr>
          </w:p>
        </w:tc>
        <w:tc>
          <w:tcPr>
            <w:tcW w:w="652" w:type="pct"/>
            <w:vMerge/>
          </w:tcPr>
          <w:p w14:paraId="5CB60127" w14:textId="77777777" w:rsidR="00530DE2" w:rsidRPr="001D5418" w:rsidRDefault="00530DE2" w:rsidP="00530DE2">
            <w:pPr>
              <w:spacing w:before="40" w:after="40"/>
              <w:rPr>
                <w:sz w:val="18"/>
                <w:szCs w:val="18"/>
              </w:rPr>
            </w:pPr>
          </w:p>
        </w:tc>
      </w:tr>
      <w:tr w:rsidR="00530DE2" w:rsidRPr="001D5418" w14:paraId="630693D4" w14:textId="77777777" w:rsidTr="00510D8B">
        <w:tc>
          <w:tcPr>
            <w:tcW w:w="148" w:type="pct"/>
          </w:tcPr>
          <w:p w14:paraId="20D626AB" w14:textId="77777777" w:rsidR="00530DE2" w:rsidRPr="00FB4ED9" w:rsidRDefault="00530DE2" w:rsidP="00530DE2">
            <w:pPr>
              <w:tabs>
                <w:tab w:val="left" w:pos="567"/>
              </w:tabs>
              <w:rPr>
                <w:sz w:val="18"/>
                <w:szCs w:val="18"/>
              </w:rPr>
            </w:pPr>
          </w:p>
        </w:tc>
        <w:tc>
          <w:tcPr>
            <w:tcW w:w="107" w:type="pct"/>
          </w:tcPr>
          <w:p w14:paraId="5296245E" w14:textId="77777777" w:rsidR="00530DE2" w:rsidRPr="00FB4ED9" w:rsidRDefault="00530DE2" w:rsidP="00530DE2">
            <w:pPr>
              <w:tabs>
                <w:tab w:val="left" w:pos="567"/>
              </w:tabs>
              <w:rPr>
                <w:b/>
                <w:sz w:val="18"/>
                <w:szCs w:val="18"/>
              </w:rPr>
            </w:pPr>
          </w:p>
        </w:tc>
        <w:tc>
          <w:tcPr>
            <w:tcW w:w="131" w:type="pct"/>
          </w:tcPr>
          <w:p w14:paraId="64FE1778" w14:textId="77777777" w:rsidR="00530DE2" w:rsidRPr="00FB4ED9" w:rsidRDefault="00530DE2" w:rsidP="00530DE2">
            <w:pPr>
              <w:tabs>
                <w:tab w:val="left" w:pos="567"/>
              </w:tabs>
              <w:rPr>
                <w:rFonts w:ascii="Calibri" w:hAnsi="Calibri" w:cs="Calibri"/>
                <w:bCs/>
                <w:color w:val="FFFFFF" w:themeColor="light1"/>
                <w:kern w:val="24"/>
                <w:sz w:val="18"/>
                <w:szCs w:val="18"/>
              </w:rPr>
            </w:pPr>
            <w:r w:rsidRPr="00FB4ED9">
              <w:rPr>
                <w:rFonts w:ascii="Calibri" w:hAnsi="Calibri" w:cs="Calibri"/>
                <w:bCs/>
                <w:kern w:val="24"/>
                <w:sz w:val="18"/>
                <w:szCs w:val="18"/>
              </w:rPr>
              <w:t>2</w:t>
            </w:r>
          </w:p>
        </w:tc>
        <w:tc>
          <w:tcPr>
            <w:tcW w:w="1051" w:type="pct"/>
          </w:tcPr>
          <w:p w14:paraId="02D730F6" w14:textId="77777777" w:rsidR="00530DE2" w:rsidRPr="00FB4ED9" w:rsidRDefault="00530DE2" w:rsidP="00530DE2">
            <w:pPr>
              <w:tabs>
                <w:tab w:val="left" w:pos="567"/>
              </w:tabs>
              <w:jc w:val="right"/>
              <w:rPr>
                <w:sz w:val="18"/>
                <w:szCs w:val="18"/>
              </w:rPr>
            </w:pPr>
            <w:r w:rsidRPr="00FB4ED9">
              <w:rPr>
                <w:sz w:val="18"/>
                <w:szCs w:val="18"/>
              </w:rPr>
              <w:t xml:space="preserve">Competitiveness, Fairness and Transparency and Controls </w:t>
            </w:r>
          </w:p>
          <w:p w14:paraId="147E0318" w14:textId="77777777" w:rsidR="00530DE2" w:rsidRPr="00FB4ED9" w:rsidRDefault="00530DE2" w:rsidP="00530DE2">
            <w:pPr>
              <w:tabs>
                <w:tab w:val="left" w:pos="567"/>
              </w:tabs>
              <w:ind w:left="284"/>
              <w:jc w:val="right"/>
              <w:rPr>
                <w:b/>
                <w:sz w:val="18"/>
                <w:szCs w:val="18"/>
              </w:rPr>
            </w:pPr>
          </w:p>
        </w:tc>
        <w:tc>
          <w:tcPr>
            <w:tcW w:w="325" w:type="pct"/>
          </w:tcPr>
          <w:p w14:paraId="41496C43" w14:textId="77777777" w:rsidR="00530DE2" w:rsidRPr="00FB4ED9" w:rsidRDefault="00530DE2" w:rsidP="00530DE2">
            <w:pPr>
              <w:jc w:val="center"/>
              <w:rPr>
                <w:sz w:val="18"/>
                <w:szCs w:val="18"/>
              </w:rPr>
            </w:pPr>
            <w:r>
              <w:rPr>
                <w:sz w:val="18"/>
                <w:szCs w:val="18"/>
              </w:rPr>
              <w:t>Prior</w:t>
            </w:r>
          </w:p>
        </w:tc>
        <w:tc>
          <w:tcPr>
            <w:tcW w:w="138" w:type="pct"/>
          </w:tcPr>
          <w:p w14:paraId="38CB2E31" w14:textId="77777777" w:rsidR="00530DE2" w:rsidRPr="00FB4ED9" w:rsidRDefault="00530DE2" w:rsidP="00530DE2">
            <w:pPr>
              <w:jc w:val="center"/>
              <w:rPr>
                <w:sz w:val="18"/>
                <w:szCs w:val="18"/>
              </w:rPr>
            </w:pPr>
          </w:p>
        </w:tc>
        <w:tc>
          <w:tcPr>
            <w:tcW w:w="138" w:type="pct"/>
          </w:tcPr>
          <w:p w14:paraId="65B7DE32" w14:textId="77777777" w:rsidR="00530DE2" w:rsidRPr="00FB4ED9" w:rsidRDefault="00530DE2" w:rsidP="00530DE2">
            <w:pPr>
              <w:jc w:val="center"/>
              <w:rPr>
                <w:b/>
                <w:sz w:val="18"/>
                <w:szCs w:val="18"/>
              </w:rPr>
            </w:pPr>
          </w:p>
        </w:tc>
        <w:tc>
          <w:tcPr>
            <w:tcW w:w="110" w:type="pct"/>
          </w:tcPr>
          <w:p w14:paraId="59D4208B" w14:textId="77777777" w:rsidR="00530DE2" w:rsidRPr="00FB4ED9" w:rsidRDefault="00530DE2" w:rsidP="00530DE2">
            <w:pPr>
              <w:jc w:val="center"/>
              <w:rPr>
                <w:sz w:val="18"/>
                <w:szCs w:val="18"/>
              </w:rPr>
            </w:pPr>
            <w:r w:rsidRPr="00FB4ED9">
              <w:rPr>
                <w:sz w:val="18"/>
                <w:szCs w:val="18"/>
              </w:rPr>
              <w:t>2</w:t>
            </w:r>
          </w:p>
        </w:tc>
        <w:tc>
          <w:tcPr>
            <w:tcW w:w="1586" w:type="pct"/>
          </w:tcPr>
          <w:p w14:paraId="39F1626B" w14:textId="77777777" w:rsidR="00530DE2" w:rsidRPr="00FB4ED9" w:rsidRDefault="00530DE2" w:rsidP="00530DE2">
            <w:pPr>
              <w:tabs>
                <w:tab w:val="left" w:pos="567"/>
              </w:tabs>
              <w:rPr>
                <w:b/>
                <w:i/>
                <w:sz w:val="18"/>
                <w:szCs w:val="18"/>
              </w:rPr>
            </w:pPr>
            <w:r w:rsidRPr="00FB4ED9">
              <w:rPr>
                <w:b/>
                <w:i/>
                <w:sz w:val="18"/>
                <w:szCs w:val="18"/>
              </w:rPr>
              <w:t>Parameters to be assessed.</w:t>
            </w:r>
          </w:p>
          <w:p w14:paraId="7C596840" w14:textId="77777777" w:rsidR="00530DE2" w:rsidRPr="00FB4ED9" w:rsidRDefault="00530DE2" w:rsidP="00530DE2">
            <w:pPr>
              <w:tabs>
                <w:tab w:val="left" w:pos="567"/>
              </w:tabs>
              <w:rPr>
                <w:sz w:val="18"/>
                <w:szCs w:val="18"/>
              </w:rPr>
            </w:pPr>
            <w:r w:rsidRPr="00FB4ED9">
              <w:rPr>
                <w:sz w:val="18"/>
                <w:szCs w:val="18"/>
              </w:rPr>
              <w:t xml:space="preserve">(i) Percentage (by no. and value) of procurements conducted through open bidding procedure </w:t>
            </w:r>
            <w:r>
              <w:rPr>
                <w:sz w:val="18"/>
                <w:szCs w:val="18"/>
              </w:rPr>
              <w:t xml:space="preserve">equals or exceeds </w:t>
            </w:r>
            <w:r w:rsidRPr="00FB4ED9">
              <w:rPr>
                <w:sz w:val="18"/>
                <w:szCs w:val="18"/>
              </w:rPr>
              <w:t xml:space="preserve">85%; </w:t>
            </w:r>
          </w:p>
          <w:p w14:paraId="0D016719" w14:textId="77777777" w:rsidR="00530DE2" w:rsidRPr="00FB4ED9" w:rsidRDefault="00530DE2" w:rsidP="00530DE2">
            <w:pPr>
              <w:tabs>
                <w:tab w:val="left" w:pos="567"/>
              </w:tabs>
              <w:rPr>
                <w:sz w:val="18"/>
                <w:szCs w:val="18"/>
              </w:rPr>
            </w:pPr>
            <w:r w:rsidRPr="00FB4ED9">
              <w:rPr>
                <w:sz w:val="18"/>
                <w:szCs w:val="18"/>
              </w:rPr>
              <w:t xml:space="preserve">(ii) Complaints resolved within the standard time frame is 100%; </w:t>
            </w:r>
          </w:p>
          <w:p w14:paraId="09DCE9B3" w14:textId="3957DFD3" w:rsidR="00530DE2" w:rsidRPr="00FB4ED9" w:rsidRDefault="00530DE2" w:rsidP="00530DE2">
            <w:pPr>
              <w:tabs>
                <w:tab w:val="left" w:pos="567"/>
              </w:tabs>
              <w:rPr>
                <w:sz w:val="18"/>
                <w:szCs w:val="18"/>
              </w:rPr>
            </w:pPr>
            <w:r w:rsidRPr="00FB4ED9">
              <w:rPr>
                <w:sz w:val="18"/>
                <w:szCs w:val="18"/>
              </w:rPr>
              <w:t xml:space="preserve">(iii) the percentage of action taken from the previous </w:t>
            </w:r>
            <w:r>
              <w:rPr>
                <w:sz w:val="18"/>
                <w:szCs w:val="18"/>
              </w:rPr>
              <w:t xml:space="preserve">internal and external </w:t>
            </w:r>
            <w:r w:rsidRPr="00FB4ED9">
              <w:rPr>
                <w:sz w:val="18"/>
                <w:szCs w:val="18"/>
              </w:rPr>
              <w:t>procurement audit qualifications/ recommendations equals or exceeds 90%.</w:t>
            </w:r>
            <w:r w:rsidR="005F49A8">
              <w:rPr>
                <w:sz w:val="18"/>
                <w:szCs w:val="18"/>
              </w:rPr>
              <w:t xml:space="preserve"> </w:t>
            </w:r>
            <w:r w:rsidRPr="00DD642E">
              <w:rPr>
                <w:sz w:val="18"/>
                <w:szCs w:val="18"/>
              </w:rPr>
              <w:t xml:space="preserve">The fiscal year for procurement audit findings/recommendations of the </w:t>
            </w:r>
            <w:r>
              <w:rPr>
                <w:sz w:val="18"/>
                <w:szCs w:val="18"/>
              </w:rPr>
              <w:t>ULGs</w:t>
            </w:r>
            <w:r w:rsidRPr="00DD642E">
              <w:rPr>
                <w:sz w:val="18"/>
                <w:szCs w:val="18"/>
              </w:rPr>
              <w:t xml:space="preserve"> is the year before the year of Performance</w:t>
            </w:r>
            <w:r>
              <w:rPr>
                <w:sz w:val="18"/>
                <w:szCs w:val="18"/>
              </w:rPr>
              <w:t xml:space="preserve"> being assessed</w:t>
            </w:r>
            <w:r w:rsidRPr="00DD642E">
              <w:rPr>
                <w:sz w:val="18"/>
                <w:szCs w:val="18"/>
              </w:rPr>
              <w:t>.</w:t>
            </w:r>
          </w:p>
          <w:p w14:paraId="7AFE33AB" w14:textId="77777777" w:rsidR="00530DE2" w:rsidRPr="00FB4ED9" w:rsidRDefault="00530DE2" w:rsidP="00530DE2">
            <w:pPr>
              <w:tabs>
                <w:tab w:val="left" w:pos="567"/>
              </w:tabs>
              <w:rPr>
                <w:b/>
                <w:i/>
                <w:sz w:val="18"/>
                <w:szCs w:val="18"/>
              </w:rPr>
            </w:pPr>
            <w:r w:rsidRPr="00FB4ED9">
              <w:rPr>
                <w:b/>
                <w:i/>
                <w:sz w:val="18"/>
                <w:szCs w:val="18"/>
              </w:rPr>
              <w:t>Evidences/documents to be assessed.</w:t>
            </w:r>
          </w:p>
          <w:p w14:paraId="05111771" w14:textId="77777777" w:rsidR="00530DE2" w:rsidRPr="00FB4ED9" w:rsidRDefault="00530DE2" w:rsidP="00530DE2">
            <w:pPr>
              <w:rPr>
                <w:sz w:val="18"/>
                <w:szCs w:val="18"/>
              </w:rPr>
            </w:pPr>
            <w:r w:rsidRPr="00FB4ED9">
              <w:rPr>
                <w:sz w:val="18"/>
                <w:szCs w:val="18"/>
              </w:rPr>
              <w:t>Procurement Performance Monitoring and Measurement database/spreadsheet and procurement files/records, for spot verification.</w:t>
            </w:r>
          </w:p>
          <w:p w14:paraId="7BBD0850" w14:textId="77777777" w:rsidR="00530DE2" w:rsidRPr="00FB4ED9" w:rsidRDefault="00530DE2" w:rsidP="00530DE2">
            <w:pPr>
              <w:tabs>
                <w:tab w:val="left" w:pos="567"/>
              </w:tabs>
              <w:rPr>
                <w:sz w:val="18"/>
                <w:szCs w:val="18"/>
              </w:rPr>
            </w:pPr>
            <w:r w:rsidRPr="00FB4ED9">
              <w:rPr>
                <w:sz w:val="18"/>
                <w:szCs w:val="18"/>
              </w:rPr>
              <w:t>If two satisfied, then 1 point.</w:t>
            </w:r>
          </w:p>
          <w:p w14:paraId="1DF4E318" w14:textId="77777777" w:rsidR="00530DE2" w:rsidRPr="00FB4ED9" w:rsidRDefault="00530DE2" w:rsidP="00530DE2">
            <w:pPr>
              <w:tabs>
                <w:tab w:val="left" w:pos="567"/>
              </w:tabs>
              <w:rPr>
                <w:sz w:val="18"/>
                <w:szCs w:val="18"/>
              </w:rPr>
            </w:pPr>
            <w:r w:rsidRPr="00FB4ED9">
              <w:rPr>
                <w:sz w:val="18"/>
                <w:szCs w:val="18"/>
              </w:rPr>
              <w:t xml:space="preserve">If all satisfied, then 2 points. </w:t>
            </w:r>
          </w:p>
        </w:tc>
        <w:tc>
          <w:tcPr>
            <w:tcW w:w="614" w:type="pct"/>
          </w:tcPr>
          <w:p w14:paraId="56B8D746" w14:textId="77777777" w:rsidR="00530DE2" w:rsidRPr="001D5418" w:rsidRDefault="00530DE2" w:rsidP="00530DE2">
            <w:pPr>
              <w:rPr>
                <w:sz w:val="18"/>
                <w:szCs w:val="18"/>
              </w:rPr>
            </w:pPr>
          </w:p>
        </w:tc>
        <w:tc>
          <w:tcPr>
            <w:tcW w:w="652" w:type="pct"/>
          </w:tcPr>
          <w:p w14:paraId="4DD3B626" w14:textId="56D2EF52" w:rsidR="00530DE2" w:rsidRPr="002820F1" w:rsidRDefault="00530DE2" w:rsidP="00530DE2">
            <w:pPr>
              <w:spacing w:before="40" w:after="40"/>
              <w:rPr>
                <w:sz w:val="18"/>
                <w:szCs w:val="18"/>
              </w:rPr>
            </w:pPr>
            <w:bookmarkStart w:id="596" w:name="_Hlk20000084"/>
            <w:r w:rsidRPr="002820F1">
              <w:rPr>
                <w:sz w:val="18"/>
                <w:szCs w:val="18"/>
              </w:rPr>
              <w:t xml:space="preserve">Open bidding is defined as ICB or NCB. RCB/LCB can be considered as open bidding procedures as far as non-MSE firms or individuals </w:t>
            </w:r>
            <w:r w:rsidR="005F49A8">
              <w:rPr>
                <w:sz w:val="18"/>
                <w:szCs w:val="18"/>
              </w:rPr>
              <w:t>of similar size and capacity</w:t>
            </w:r>
            <w:r w:rsidR="005F49A8" w:rsidRPr="002820F1">
              <w:rPr>
                <w:sz w:val="18"/>
                <w:szCs w:val="18"/>
              </w:rPr>
              <w:t xml:space="preserve"> </w:t>
            </w:r>
            <w:r w:rsidRPr="002820F1">
              <w:rPr>
                <w:sz w:val="18"/>
                <w:szCs w:val="18"/>
              </w:rPr>
              <w:t>are permitted to participate in the bidding process transparently and evaluation criteria are non-discriminatory.</w:t>
            </w:r>
          </w:p>
          <w:p w14:paraId="0C27842E" w14:textId="2D8EFB3B" w:rsidR="00530DE2" w:rsidRPr="001D5418" w:rsidRDefault="00530DE2" w:rsidP="00530DE2">
            <w:pPr>
              <w:spacing w:before="40" w:after="40"/>
              <w:rPr>
                <w:sz w:val="18"/>
                <w:szCs w:val="18"/>
              </w:rPr>
            </w:pPr>
            <w:r w:rsidRPr="002820F1">
              <w:rPr>
                <w:sz w:val="18"/>
                <w:szCs w:val="18"/>
              </w:rPr>
              <w:t>The advertisements and evaluation criteria shall not specifically call for MSEs but be open for all</w:t>
            </w:r>
            <w:bookmarkEnd w:id="596"/>
            <w:r w:rsidR="005F49A8">
              <w:rPr>
                <w:sz w:val="18"/>
                <w:szCs w:val="18"/>
              </w:rPr>
              <w:t xml:space="preserve"> firms or individuals of similar size and capacity</w:t>
            </w:r>
            <w:r w:rsidR="005F49A8" w:rsidRPr="002820F1">
              <w:rPr>
                <w:sz w:val="18"/>
                <w:szCs w:val="18"/>
              </w:rPr>
              <w:t>.</w:t>
            </w:r>
          </w:p>
        </w:tc>
      </w:tr>
      <w:tr w:rsidR="00530DE2" w:rsidRPr="001D5418" w14:paraId="421E8A28" w14:textId="77777777" w:rsidTr="00510D8B">
        <w:tc>
          <w:tcPr>
            <w:tcW w:w="148" w:type="pct"/>
            <w:shd w:val="clear" w:color="auto" w:fill="FBD4B4" w:themeFill="accent6" w:themeFillTint="66"/>
          </w:tcPr>
          <w:p w14:paraId="0E6211EC" w14:textId="77777777" w:rsidR="00530DE2" w:rsidRPr="00FB4ED9" w:rsidRDefault="00530DE2" w:rsidP="00530DE2">
            <w:pPr>
              <w:tabs>
                <w:tab w:val="left" w:pos="567"/>
              </w:tabs>
              <w:ind w:right="-126"/>
              <w:rPr>
                <w:b/>
                <w:sz w:val="18"/>
                <w:szCs w:val="18"/>
              </w:rPr>
            </w:pPr>
            <w:r w:rsidRPr="00FB4ED9">
              <w:rPr>
                <w:b/>
                <w:sz w:val="18"/>
                <w:szCs w:val="18"/>
              </w:rPr>
              <w:t>2.5.</w:t>
            </w:r>
          </w:p>
        </w:tc>
        <w:tc>
          <w:tcPr>
            <w:tcW w:w="107" w:type="pct"/>
            <w:shd w:val="clear" w:color="auto" w:fill="FBD4B4" w:themeFill="accent6" w:themeFillTint="66"/>
          </w:tcPr>
          <w:p w14:paraId="63563F68" w14:textId="77777777" w:rsidR="00530DE2" w:rsidRPr="00FB4ED9" w:rsidRDefault="00530DE2" w:rsidP="00530DE2">
            <w:pPr>
              <w:tabs>
                <w:tab w:val="left" w:pos="567"/>
              </w:tabs>
              <w:rPr>
                <w:b/>
                <w:sz w:val="18"/>
                <w:szCs w:val="18"/>
              </w:rPr>
            </w:pPr>
          </w:p>
        </w:tc>
        <w:tc>
          <w:tcPr>
            <w:tcW w:w="131" w:type="pct"/>
            <w:shd w:val="clear" w:color="auto" w:fill="FBD4B4" w:themeFill="accent6" w:themeFillTint="66"/>
          </w:tcPr>
          <w:p w14:paraId="7ECB6D37" w14:textId="77777777" w:rsidR="00530DE2" w:rsidRPr="00FB4ED9" w:rsidRDefault="00530DE2" w:rsidP="00530DE2">
            <w:pPr>
              <w:tabs>
                <w:tab w:val="left" w:pos="567"/>
              </w:tabs>
              <w:rPr>
                <w:b/>
                <w:sz w:val="18"/>
                <w:szCs w:val="18"/>
              </w:rPr>
            </w:pPr>
          </w:p>
        </w:tc>
        <w:tc>
          <w:tcPr>
            <w:tcW w:w="1051" w:type="pct"/>
            <w:shd w:val="clear" w:color="auto" w:fill="FBD4B4" w:themeFill="accent6" w:themeFillTint="66"/>
          </w:tcPr>
          <w:p w14:paraId="5D29E185" w14:textId="77777777" w:rsidR="00530DE2" w:rsidRPr="00FB4ED9" w:rsidRDefault="00530DE2" w:rsidP="00530DE2">
            <w:pPr>
              <w:tabs>
                <w:tab w:val="left" w:pos="567"/>
              </w:tabs>
              <w:rPr>
                <w:b/>
                <w:sz w:val="18"/>
                <w:szCs w:val="18"/>
              </w:rPr>
            </w:pPr>
            <w:r w:rsidRPr="00FB4ED9">
              <w:rPr>
                <w:b/>
                <w:sz w:val="18"/>
                <w:szCs w:val="18"/>
              </w:rPr>
              <w:t>Own source revenue enhancement</w:t>
            </w:r>
          </w:p>
        </w:tc>
        <w:tc>
          <w:tcPr>
            <w:tcW w:w="325" w:type="pct"/>
            <w:shd w:val="clear" w:color="auto" w:fill="FBD4B4" w:themeFill="accent6" w:themeFillTint="66"/>
          </w:tcPr>
          <w:p w14:paraId="2ABDA5FA" w14:textId="77777777" w:rsidR="00530DE2" w:rsidRPr="00FB4ED9" w:rsidRDefault="00530DE2" w:rsidP="00530DE2">
            <w:pPr>
              <w:jc w:val="center"/>
              <w:rPr>
                <w:b/>
                <w:sz w:val="18"/>
                <w:szCs w:val="18"/>
              </w:rPr>
            </w:pPr>
          </w:p>
        </w:tc>
        <w:tc>
          <w:tcPr>
            <w:tcW w:w="138" w:type="pct"/>
            <w:shd w:val="clear" w:color="auto" w:fill="FBD4B4" w:themeFill="accent6" w:themeFillTint="66"/>
          </w:tcPr>
          <w:p w14:paraId="4895288F" w14:textId="77777777" w:rsidR="00530DE2" w:rsidRPr="00FB4ED9" w:rsidRDefault="00530DE2" w:rsidP="00530DE2">
            <w:pPr>
              <w:jc w:val="center"/>
              <w:rPr>
                <w:b/>
                <w:sz w:val="18"/>
                <w:szCs w:val="18"/>
              </w:rPr>
            </w:pPr>
            <w:r w:rsidRPr="00FB4ED9">
              <w:rPr>
                <w:b/>
                <w:sz w:val="18"/>
                <w:szCs w:val="18"/>
              </w:rPr>
              <w:t>10</w:t>
            </w:r>
          </w:p>
        </w:tc>
        <w:tc>
          <w:tcPr>
            <w:tcW w:w="138" w:type="pct"/>
            <w:shd w:val="clear" w:color="auto" w:fill="FBD4B4" w:themeFill="accent6" w:themeFillTint="66"/>
          </w:tcPr>
          <w:p w14:paraId="1D41CD65" w14:textId="77777777" w:rsidR="00530DE2" w:rsidRPr="00FB4ED9" w:rsidRDefault="00530DE2" w:rsidP="00530DE2">
            <w:pPr>
              <w:jc w:val="center"/>
              <w:rPr>
                <w:b/>
                <w:sz w:val="18"/>
                <w:szCs w:val="18"/>
              </w:rPr>
            </w:pPr>
          </w:p>
        </w:tc>
        <w:tc>
          <w:tcPr>
            <w:tcW w:w="110" w:type="pct"/>
            <w:shd w:val="clear" w:color="auto" w:fill="FBD4B4" w:themeFill="accent6" w:themeFillTint="66"/>
          </w:tcPr>
          <w:p w14:paraId="00714E33" w14:textId="77777777" w:rsidR="00530DE2" w:rsidRPr="00FB4ED9" w:rsidRDefault="00530DE2" w:rsidP="00530DE2">
            <w:pPr>
              <w:jc w:val="center"/>
              <w:rPr>
                <w:b/>
                <w:sz w:val="18"/>
                <w:szCs w:val="18"/>
              </w:rPr>
            </w:pPr>
          </w:p>
        </w:tc>
        <w:tc>
          <w:tcPr>
            <w:tcW w:w="1586" w:type="pct"/>
            <w:shd w:val="clear" w:color="auto" w:fill="FBD4B4" w:themeFill="accent6" w:themeFillTint="66"/>
          </w:tcPr>
          <w:p w14:paraId="15D197FA" w14:textId="77777777" w:rsidR="00530DE2" w:rsidRPr="00FB4ED9" w:rsidRDefault="00530DE2" w:rsidP="00530DE2">
            <w:pPr>
              <w:rPr>
                <w:b/>
                <w:sz w:val="18"/>
                <w:szCs w:val="18"/>
              </w:rPr>
            </w:pPr>
          </w:p>
        </w:tc>
        <w:tc>
          <w:tcPr>
            <w:tcW w:w="614" w:type="pct"/>
            <w:shd w:val="clear" w:color="auto" w:fill="FBD4B4" w:themeFill="accent6" w:themeFillTint="66"/>
          </w:tcPr>
          <w:p w14:paraId="24C0140F" w14:textId="77777777" w:rsidR="00530DE2" w:rsidRPr="001D5418" w:rsidRDefault="00530DE2" w:rsidP="00530DE2">
            <w:pPr>
              <w:spacing w:before="40" w:after="40"/>
              <w:rPr>
                <w:b/>
                <w:sz w:val="18"/>
                <w:szCs w:val="18"/>
              </w:rPr>
            </w:pPr>
          </w:p>
        </w:tc>
        <w:tc>
          <w:tcPr>
            <w:tcW w:w="652" w:type="pct"/>
            <w:shd w:val="clear" w:color="auto" w:fill="FBD4B4" w:themeFill="accent6" w:themeFillTint="66"/>
          </w:tcPr>
          <w:p w14:paraId="77CE584D" w14:textId="77777777" w:rsidR="00530DE2" w:rsidRPr="001D5418" w:rsidRDefault="00530DE2" w:rsidP="00530DE2">
            <w:pPr>
              <w:spacing w:before="40" w:after="40"/>
              <w:rPr>
                <w:b/>
                <w:sz w:val="18"/>
                <w:szCs w:val="18"/>
              </w:rPr>
            </w:pPr>
          </w:p>
        </w:tc>
      </w:tr>
      <w:tr w:rsidR="00530DE2" w:rsidRPr="001D5418" w14:paraId="0CF82898" w14:textId="77777777" w:rsidTr="00510D8B">
        <w:tc>
          <w:tcPr>
            <w:tcW w:w="148" w:type="pct"/>
          </w:tcPr>
          <w:p w14:paraId="28A6EC49" w14:textId="77777777" w:rsidR="00530DE2" w:rsidRPr="00FB4ED9" w:rsidRDefault="00530DE2" w:rsidP="00530DE2">
            <w:pPr>
              <w:tabs>
                <w:tab w:val="left" w:pos="567"/>
              </w:tabs>
              <w:rPr>
                <w:sz w:val="18"/>
                <w:szCs w:val="18"/>
              </w:rPr>
            </w:pPr>
          </w:p>
        </w:tc>
        <w:tc>
          <w:tcPr>
            <w:tcW w:w="107" w:type="pct"/>
          </w:tcPr>
          <w:p w14:paraId="26C37880" w14:textId="77777777" w:rsidR="00530DE2" w:rsidRPr="00FB4ED9" w:rsidRDefault="00530DE2" w:rsidP="00530DE2">
            <w:pPr>
              <w:tabs>
                <w:tab w:val="left" w:pos="567"/>
              </w:tabs>
              <w:rPr>
                <w:sz w:val="18"/>
                <w:szCs w:val="18"/>
              </w:rPr>
            </w:pPr>
            <w:r w:rsidRPr="00FB4ED9">
              <w:rPr>
                <w:sz w:val="18"/>
                <w:szCs w:val="18"/>
              </w:rPr>
              <w:t>1</w:t>
            </w:r>
          </w:p>
        </w:tc>
        <w:tc>
          <w:tcPr>
            <w:tcW w:w="131" w:type="pct"/>
          </w:tcPr>
          <w:p w14:paraId="33F28105" w14:textId="77777777" w:rsidR="00530DE2" w:rsidRPr="00FB4ED9" w:rsidRDefault="00530DE2" w:rsidP="00530DE2">
            <w:pPr>
              <w:tabs>
                <w:tab w:val="left" w:pos="567"/>
              </w:tabs>
              <w:rPr>
                <w:sz w:val="18"/>
                <w:szCs w:val="18"/>
              </w:rPr>
            </w:pPr>
          </w:p>
        </w:tc>
        <w:tc>
          <w:tcPr>
            <w:tcW w:w="1051" w:type="pct"/>
          </w:tcPr>
          <w:p w14:paraId="794C7155" w14:textId="77777777" w:rsidR="00530DE2" w:rsidRPr="00FB4ED9" w:rsidRDefault="00530DE2" w:rsidP="00530DE2">
            <w:pPr>
              <w:tabs>
                <w:tab w:val="left" w:pos="567"/>
              </w:tabs>
              <w:rPr>
                <w:sz w:val="18"/>
                <w:szCs w:val="18"/>
              </w:rPr>
            </w:pPr>
            <w:r w:rsidRPr="00FB4ED9">
              <w:rPr>
                <w:sz w:val="18"/>
                <w:szCs w:val="18"/>
              </w:rPr>
              <w:t>REP updated for prior year as per the REP Manual</w:t>
            </w:r>
          </w:p>
        </w:tc>
        <w:tc>
          <w:tcPr>
            <w:tcW w:w="325" w:type="pct"/>
          </w:tcPr>
          <w:p w14:paraId="04A4C5E4" w14:textId="77777777" w:rsidR="00530DE2" w:rsidRPr="00FB4ED9" w:rsidRDefault="00530DE2" w:rsidP="00530DE2">
            <w:pPr>
              <w:jc w:val="center"/>
              <w:rPr>
                <w:sz w:val="18"/>
                <w:szCs w:val="18"/>
              </w:rPr>
            </w:pPr>
          </w:p>
        </w:tc>
        <w:tc>
          <w:tcPr>
            <w:tcW w:w="138" w:type="pct"/>
          </w:tcPr>
          <w:p w14:paraId="4048609E" w14:textId="77777777" w:rsidR="00530DE2" w:rsidRPr="00FB4ED9" w:rsidRDefault="00530DE2" w:rsidP="00530DE2">
            <w:pPr>
              <w:jc w:val="center"/>
              <w:rPr>
                <w:sz w:val="18"/>
                <w:szCs w:val="18"/>
              </w:rPr>
            </w:pPr>
          </w:p>
        </w:tc>
        <w:tc>
          <w:tcPr>
            <w:tcW w:w="138" w:type="pct"/>
          </w:tcPr>
          <w:p w14:paraId="33AF6E5B" w14:textId="77777777" w:rsidR="00530DE2" w:rsidRPr="00FB4ED9" w:rsidRDefault="00530DE2" w:rsidP="00530DE2">
            <w:pPr>
              <w:jc w:val="center"/>
              <w:rPr>
                <w:sz w:val="18"/>
                <w:szCs w:val="18"/>
              </w:rPr>
            </w:pPr>
            <w:r w:rsidRPr="00FB4ED9">
              <w:rPr>
                <w:sz w:val="18"/>
                <w:szCs w:val="18"/>
              </w:rPr>
              <w:t>2</w:t>
            </w:r>
          </w:p>
        </w:tc>
        <w:tc>
          <w:tcPr>
            <w:tcW w:w="110" w:type="pct"/>
          </w:tcPr>
          <w:p w14:paraId="6C29748B" w14:textId="77777777" w:rsidR="00530DE2" w:rsidRPr="00FB4ED9" w:rsidRDefault="00530DE2" w:rsidP="00530DE2">
            <w:pPr>
              <w:jc w:val="center"/>
              <w:rPr>
                <w:sz w:val="18"/>
                <w:szCs w:val="18"/>
              </w:rPr>
            </w:pPr>
          </w:p>
        </w:tc>
        <w:tc>
          <w:tcPr>
            <w:tcW w:w="1586" w:type="pct"/>
          </w:tcPr>
          <w:p w14:paraId="0D68F063" w14:textId="77777777" w:rsidR="00530DE2" w:rsidRPr="00FB4ED9" w:rsidRDefault="00530DE2" w:rsidP="00530DE2">
            <w:pPr>
              <w:pStyle w:val="ListParagraph"/>
              <w:ind w:left="244"/>
              <w:rPr>
                <w:sz w:val="18"/>
                <w:szCs w:val="18"/>
              </w:rPr>
            </w:pPr>
          </w:p>
        </w:tc>
        <w:tc>
          <w:tcPr>
            <w:tcW w:w="614" w:type="pct"/>
          </w:tcPr>
          <w:p w14:paraId="0DDAAB0F" w14:textId="77777777" w:rsidR="00530DE2" w:rsidRPr="001D5418" w:rsidRDefault="00530DE2" w:rsidP="00530DE2">
            <w:pPr>
              <w:spacing w:before="40" w:after="40"/>
              <w:rPr>
                <w:sz w:val="18"/>
                <w:szCs w:val="18"/>
              </w:rPr>
            </w:pPr>
          </w:p>
        </w:tc>
        <w:tc>
          <w:tcPr>
            <w:tcW w:w="652" w:type="pct"/>
          </w:tcPr>
          <w:p w14:paraId="18E10E8E" w14:textId="77777777" w:rsidR="00530DE2" w:rsidRPr="001D5418" w:rsidRDefault="00530DE2" w:rsidP="00530DE2">
            <w:pPr>
              <w:spacing w:before="40" w:after="40"/>
              <w:rPr>
                <w:sz w:val="18"/>
                <w:szCs w:val="18"/>
              </w:rPr>
            </w:pPr>
          </w:p>
        </w:tc>
      </w:tr>
      <w:tr w:rsidR="00530DE2" w:rsidRPr="001D5418" w14:paraId="4E78EF84" w14:textId="77777777" w:rsidTr="00510D8B">
        <w:tc>
          <w:tcPr>
            <w:tcW w:w="148" w:type="pct"/>
          </w:tcPr>
          <w:p w14:paraId="2739FBE1" w14:textId="77777777" w:rsidR="00530DE2" w:rsidRPr="00FB4ED9" w:rsidRDefault="00530DE2" w:rsidP="00530DE2">
            <w:pPr>
              <w:tabs>
                <w:tab w:val="left" w:pos="567"/>
              </w:tabs>
              <w:rPr>
                <w:sz w:val="18"/>
                <w:szCs w:val="18"/>
              </w:rPr>
            </w:pPr>
          </w:p>
        </w:tc>
        <w:tc>
          <w:tcPr>
            <w:tcW w:w="107" w:type="pct"/>
          </w:tcPr>
          <w:p w14:paraId="7680A41A" w14:textId="77777777" w:rsidR="00530DE2" w:rsidRPr="00FB4ED9" w:rsidRDefault="00530DE2" w:rsidP="00530DE2">
            <w:pPr>
              <w:tabs>
                <w:tab w:val="left" w:pos="567"/>
              </w:tabs>
              <w:rPr>
                <w:sz w:val="18"/>
                <w:szCs w:val="18"/>
              </w:rPr>
            </w:pPr>
          </w:p>
        </w:tc>
        <w:tc>
          <w:tcPr>
            <w:tcW w:w="131" w:type="pct"/>
          </w:tcPr>
          <w:p w14:paraId="40247095" w14:textId="77777777" w:rsidR="00530DE2" w:rsidRPr="00FB4ED9" w:rsidRDefault="00530DE2" w:rsidP="00530DE2">
            <w:pPr>
              <w:tabs>
                <w:tab w:val="left" w:pos="567"/>
              </w:tabs>
              <w:rPr>
                <w:sz w:val="18"/>
                <w:szCs w:val="18"/>
              </w:rPr>
            </w:pPr>
            <w:r w:rsidRPr="00FB4ED9">
              <w:rPr>
                <w:sz w:val="18"/>
                <w:szCs w:val="18"/>
              </w:rPr>
              <w:t>1.</w:t>
            </w:r>
          </w:p>
        </w:tc>
        <w:tc>
          <w:tcPr>
            <w:tcW w:w="1051" w:type="pct"/>
          </w:tcPr>
          <w:p w14:paraId="50FFD6C6" w14:textId="77777777" w:rsidR="00530DE2" w:rsidRPr="00FB4ED9" w:rsidRDefault="00530DE2" w:rsidP="00530DE2">
            <w:pPr>
              <w:tabs>
                <w:tab w:val="left" w:pos="567"/>
              </w:tabs>
              <w:jc w:val="right"/>
              <w:rPr>
                <w:sz w:val="18"/>
                <w:szCs w:val="18"/>
              </w:rPr>
            </w:pPr>
            <w:r w:rsidRPr="00FB4ED9">
              <w:rPr>
                <w:sz w:val="18"/>
                <w:szCs w:val="18"/>
              </w:rPr>
              <w:t xml:space="preserve">ULG has carried out detailed analysis of each main revenue source and potential as per the REP Manual. (manual and template to be provided) </w:t>
            </w:r>
          </w:p>
        </w:tc>
        <w:tc>
          <w:tcPr>
            <w:tcW w:w="325" w:type="pct"/>
          </w:tcPr>
          <w:p w14:paraId="01DF512F" w14:textId="77777777" w:rsidR="00530DE2" w:rsidRPr="00FB4ED9" w:rsidRDefault="00530DE2" w:rsidP="00530DE2">
            <w:pPr>
              <w:jc w:val="center"/>
              <w:rPr>
                <w:sz w:val="18"/>
                <w:szCs w:val="18"/>
              </w:rPr>
            </w:pPr>
            <w:r w:rsidRPr="00FB4ED9">
              <w:rPr>
                <w:sz w:val="18"/>
                <w:szCs w:val="18"/>
              </w:rPr>
              <w:t>prior</w:t>
            </w:r>
          </w:p>
        </w:tc>
        <w:tc>
          <w:tcPr>
            <w:tcW w:w="138" w:type="pct"/>
          </w:tcPr>
          <w:p w14:paraId="6F3A3716" w14:textId="77777777" w:rsidR="00530DE2" w:rsidRPr="00FB4ED9" w:rsidRDefault="00530DE2" w:rsidP="00530DE2">
            <w:pPr>
              <w:jc w:val="center"/>
              <w:rPr>
                <w:sz w:val="18"/>
                <w:szCs w:val="18"/>
              </w:rPr>
            </w:pPr>
          </w:p>
        </w:tc>
        <w:tc>
          <w:tcPr>
            <w:tcW w:w="138" w:type="pct"/>
          </w:tcPr>
          <w:p w14:paraId="27603DFC" w14:textId="77777777" w:rsidR="00530DE2" w:rsidRPr="00FB4ED9" w:rsidRDefault="00530DE2" w:rsidP="00530DE2">
            <w:pPr>
              <w:jc w:val="center"/>
              <w:rPr>
                <w:sz w:val="18"/>
                <w:szCs w:val="18"/>
              </w:rPr>
            </w:pPr>
          </w:p>
        </w:tc>
        <w:tc>
          <w:tcPr>
            <w:tcW w:w="110" w:type="pct"/>
          </w:tcPr>
          <w:p w14:paraId="3236A1D2" w14:textId="77777777" w:rsidR="00530DE2" w:rsidRPr="00FB4ED9" w:rsidRDefault="00530DE2" w:rsidP="00530DE2">
            <w:pPr>
              <w:jc w:val="center"/>
              <w:rPr>
                <w:sz w:val="18"/>
                <w:szCs w:val="18"/>
              </w:rPr>
            </w:pPr>
            <w:r w:rsidRPr="00FB4ED9">
              <w:rPr>
                <w:sz w:val="18"/>
                <w:szCs w:val="18"/>
              </w:rPr>
              <w:t>1</w:t>
            </w:r>
          </w:p>
        </w:tc>
        <w:tc>
          <w:tcPr>
            <w:tcW w:w="1586" w:type="pct"/>
          </w:tcPr>
          <w:p w14:paraId="74EAD4BF" w14:textId="4ED7C880" w:rsidR="00530DE2" w:rsidRPr="005F49A8" w:rsidRDefault="0090481B" w:rsidP="000B3274">
            <w:pPr>
              <w:pStyle w:val="ListParagraph"/>
              <w:numPr>
                <w:ilvl w:val="0"/>
                <w:numId w:val="65"/>
              </w:numPr>
              <w:spacing w:before="0" w:after="0"/>
              <w:ind w:left="102" w:hanging="142"/>
              <w:rPr>
                <w:sz w:val="18"/>
                <w:szCs w:val="18"/>
              </w:rPr>
            </w:pPr>
            <w:r w:rsidRPr="005F49A8">
              <w:rPr>
                <w:sz w:val="18"/>
                <w:szCs w:val="18"/>
              </w:rPr>
              <w:t>Updated</w:t>
            </w:r>
            <w:r w:rsidR="00530DE2" w:rsidRPr="005F49A8">
              <w:rPr>
                <w:sz w:val="18"/>
                <w:szCs w:val="18"/>
              </w:rPr>
              <w:t xml:space="preserve"> and approved REP of the city for the prior EFY</w:t>
            </w:r>
          </w:p>
          <w:p w14:paraId="6FF08CF5" w14:textId="77777777" w:rsidR="00530DE2" w:rsidRPr="005F49A8" w:rsidRDefault="00530DE2" w:rsidP="000B3274">
            <w:pPr>
              <w:pStyle w:val="ListParagraph"/>
              <w:numPr>
                <w:ilvl w:val="0"/>
                <w:numId w:val="65"/>
              </w:numPr>
              <w:spacing w:before="0" w:after="0"/>
              <w:ind w:left="176" w:hanging="216"/>
              <w:rPr>
                <w:sz w:val="18"/>
                <w:szCs w:val="18"/>
              </w:rPr>
            </w:pPr>
            <w:r w:rsidRPr="005F49A8">
              <w:rPr>
                <w:sz w:val="18"/>
                <w:szCs w:val="18"/>
              </w:rPr>
              <w:t>APA consultants are also required to review and apply the REP Manual in their assessment.</w:t>
            </w:r>
          </w:p>
          <w:p w14:paraId="7A5C90A8" w14:textId="66824A9B" w:rsidR="00530DE2" w:rsidRPr="005F49A8" w:rsidRDefault="00530DE2" w:rsidP="000B3274">
            <w:pPr>
              <w:pStyle w:val="ListParagraph"/>
              <w:numPr>
                <w:ilvl w:val="0"/>
                <w:numId w:val="65"/>
              </w:numPr>
              <w:spacing w:before="0" w:after="0"/>
              <w:ind w:left="176" w:hanging="216"/>
              <w:rPr>
                <w:sz w:val="18"/>
                <w:szCs w:val="18"/>
              </w:rPr>
            </w:pPr>
            <w:r w:rsidRPr="005F49A8">
              <w:rPr>
                <w:sz w:val="18"/>
                <w:szCs w:val="18"/>
              </w:rPr>
              <w:t>Review the base for projection/</w:t>
            </w:r>
            <w:r w:rsidR="0090481B" w:rsidRPr="005F49A8">
              <w:rPr>
                <w:sz w:val="18"/>
                <w:szCs w:val="18"/>
              </w:rPr>
              <w:t>forecast if</w:t>
            </w:r>
            <w:r w:rsidRPr="005F49A8">
              <w:rPr>
                <w:sz w:val="18"/>
                <w:szCs w:val="18"/>
              </w:rPr>
              <w:t xml:space="preserve"> it is well aligned with the analysis </w:t>
            </w:r>
          </w:p>
          <w:p w14:paraId="292EC0D6" w14:textId="2711B37C" w:rsidR="00530DE2" w:rsidRPr="005F49A8" w:rsidRDefault="00530DE2">
            <w:pPr>
              <w:pStyle w:val="ListParagraph"/>
              <w:numPr>
                <w:ilvl w:val="0"/>
                <w:numId w:val="65"/>
              </w:numPr>
              <w:spacing w:before="0" w:after="0"/>
              <w:ind w:left="176" w:hanging="216"/>
              <w:rPr>
                <w:sz w:val="18"/>
                <w:szCs w:val="18"/>
              </w:rPr>
            </w:pPr>
            <w:r w:rsidRPr="005F49A8">
              <w:rPr>
                <w:sz w:val="18"/>
                <w:szCs w:val="18"/>
              </w:rPr>
              <w:t xml:space="preserve">Records of </w:t>
            </w:r>
            <w:r w:rsidR="0090481B" w:rsidRPr="005F49A8">
              <w:rPr>
                <w:sz w:val="18"/>
                <w:szCs w:val="18"/>
              </w:rPr>
              <w:t>taxpayers</w:t>
            </w:r>
            <w:r w:rsidRPr="005F49A8">
              <w:rPr>
                <w:sz w:val="18"/>
                <w:szCs w:val="18"/>
              </w:rPr>
              <w:t xml:space="preserve"> for previous year under each municipal tax codes</w:t>
            </w:r>
          </w:p>
          <w:p w14:paraId="27E6520A" w14:textId="61774A0C" w:rsidR="007F7D28" w:rsidRPr="005F49A8" w:rsidRDefault="007F7D28" w:rsidP="007F7D28">
            <w:pPr>
              <w:tabs>
                <w:tab w:val="left" w:pos="0"/>
                <w:tab w:val="right" w:pos="9214"/>
              </w:tabs>
              <w:rPr>
                <w:sz w:val="20"/>
                <w:szCs w:val="20"/>
              </w:rPr>
            </w:pPr>
            <w:r w:rsidRPr="005F49A8">
              <w:rPr>
                <w:sz w:val="18"/>
                <w:szCs w:val="18"/>
              </w:rPr>
              <w:t>NB. T</w:t>
            </w:r>
            <w:r w:rsidRPr="005F49A8">
              <w:rPr>
                <w:sz w:val="20"/>
                <w:szCs w:val="20"/>
              </w:rPr>
              <w:t xml:space="preserve">he expectation is that ULGs critically review and revise the analyses of revenue sources, strategies, and action plans </w:t>
            </w:r>
            <w:r w:rsidRPr="005F49A8">
              <w:rPr>
                <w:sz w:val="20"/>
                <w:szCs w:val="20"/>
                <w:u w:val="single"/>
              </w:rPr>
              <w:t>for each EFY anew</w:t>
            </w:r>
            <w:r w:rsidRPr="005F49A8">
              <w:rPr>
                <w:sz w:val="20"/>
                <w:szCs w:val="20"/>
              </w:rPr>
              <w:t xml:space="preserve"> on the basis of the REP manual, rather than simply presenting the substance of the previous EFY unchanged, only with a fresh date. APA Consultants should therefore assess this aspect.</w:t>
            </w:r>
          </w:p>
          <w:p w14:paraId="4C266E66" w14:textId="49E610E4" w:rsidR="007F7D28" w:rsidRPr="005F49A8" w:rsidRDefault="007F7D28" w:rsidP="000B3274">
            <w:pPr>
              <w:spacing w:before="0" w:after="0"/>
              <w:ind w:left="-40"/>
              <w:rPr>
                <w:sz w:val="18"/>
                <w:szCs w:val="18"/>
              </w:rPr>
            </w:pPr>
          </w:p>
        </w:tc>
        <w:tc>
          <w:tcPr>
            <w:tcW w:w="614" w:type="pct"/>
          </w:tcPr>
          <w:p w14:paraId="79661226" w14:textId="77777777" w:rsidR="00530DE2" w:rsidRPr="001D5418" w:rsidRDefault="00530DE2" w:rsidP="00530DE2">
            <w:pPr>
              <w:spacing w:before="40" w:after="40"/>
              <w:rPr>
                <w:sz w:val="18"/>
                <w:szCs w:val="18"/>
              </w:rPr>
            </w:pPr>
          </w:p>
        </w:tc>
        <w:tc>
          <w:tcPr>
            <w:tcW w:w="652" w:type="pct"/>
          </w:tcPr>
          <w:p w14:paraId="5BD32680" w14:textId="39583055" w:rsidR="00530DE2" w:rsidRPr="001D5418" w:rsidRDefault="00530DE2" w:rsidP="00530DE2">
            <w:pPr>
              <w:spacing w:before="40" w:after="40"/>
              <w:rPr>
                <w:sz w:val="18"/>
                <w:szCs w:val="18"/>
              </w:rPr>
            </w:pPr>
            <w:r>
              <w:rPr>
                <w:sz w:val="18"/>
                <w:szCs w:val="18"/>
              </w:rPr>
              <w:t xml:space="preserve">Record of </w:t>
            </w:r>
            <w:r w:rsidR="0090481B">
              <w:rPr>
                <w:sz w:val="18"/>
                <w:szCs w:val="18"/>
              </w:rPr>
              <w:t>taxpayers</w:t>
            </w:r>
            <w:r>
              <w:rPr>
                <w:sz w:val="18"/>
                <w:szCs w:val="18"/>
              </w:rPr>
              <w:t xml:space="preserve"> is waiver for second APA</w:t>
            </w:r>
          </w:p>
        </w:tc>
      </w:tr>
      <w:tr w:rsidR="00530DE2" w:rsidRPr="001D5418" w14:paraId="5D76971C" w14:textId="77777777" w:rsidTr="00510D8B">
        <w:tc>
          <w:tcPr>
            <w:tcW w:w="148" w:type="pct"/>
          </w:tcPr>
          <w:p w14:paraId="10896DD4" w14:textId="77777777" w:rsidR="00530DE2" w:rsidRPr="00FB4ED9" w:rsidRDefault="00530DE2" w:rsidP="00530DE2">
            <w:pPr>
              <w:tabs>
                <w:tab w:val="left" w:pos="567"/>
              </w:tabs>
              <w:rPr>
                <w:sz w:val="18"/>
                <w:szCs w:val="18"/>
              </w:rPr>
            </w:pPr>
          </w:p>
        </w:tc>
        <w:tc>
          <w:tcPr>
            <w:tcW w:w="107" w:type="pct"/>
          </w:tcPr>
          <w:p w14:paraId="03470D73" w14:textId="77777777" w:rsidR="00530DE2" w:rsidRPr="00FB4ED9" w:rsidRDefault="00530DE2" w:rsidP="00530DE2">
            <w:pPr>
              <w:tabs>
                <w:tab w:val="left" w:pos="567"/>
              </w:tabs>
              <w:rPr>
                <w:sz w:val="18"/>
                <w:szCs w:val="18"/>
              </w:rPr>
            </w:pPr>
          </w:p>
        </w:tc>
        <w:tc>
          <w:tcPr>
            <w:tcW w:w="131" w:type="pct"/>
          </w:tcPr>
          <w:p w14:paraId="57DBA76E" w14:textId="77777777" w:rsidR="00530DE2" w:rsidRPr="00FB4ED9" w:rsidRDefault="00530DE2" w:rsidP="00530DE2">
            <w:pPr>
              <w:tabs>
                <w:tab w:val="left" w:pos="567"/>
              </w:tabs>
              <w:rPr>
                <w:sz w:val="18"/>
                <w:szCs w:val="18"/>
              </w:rPr>
            </w:pPr>
            <w:r w:rsidRPr="00FB4ED9">
              <w:rPr>
                <w:sz w:val="18"/>
                <w:szCs w:val="18"/>
              </w:rPr>
              <w:t>2.</w:t>
            </w:r>
          </w:p>
        </w:tc>
        <w:tc>
          <w:tcPr>
            <w:tcW w:w="1051" w:type="pct"/>
          </w:tcPr>
          <w:p w14:paraId="20B2F8B6" w14:textId="77777777" w:rsidR="00530DE2" w:rsidRPr="00FB4ED9" w:rsidRDefault="00530DE2" w:rsidP="00530DE2">
            <w:pPr>
              <w:tabs>
                <w:tab w:val="left" w:pos="567"/>
              </w:tabs>
              <w:jc w:val="right"/>
              <w:rPr>
                <w:sz w:val="18"/>
                <w:szCs w:val="18"/>
              </w:rPr>
            </w:pPr>
            <w:r w:rsidRPr="00FB4ED9">
              <w:rPr>
                <w:sz w:val="18"/>
                <w:szCs w:val="18"/>
              </w:rPr>
              <w:t>ULG has developed strategies for revenue enhancement as per the REP Manual.</w:t>
            </w:r>
          </w:p>
        </w:tc>
        <w:tc>
          <w:tcPr>
            <w:tcW w:w="325" w:type="pct"/>
          </w:tcPr>
          <w:p w14:paraId="0CFC2F1E" w14:textId="77777777" w:rsidR="00530DE2" w:rsidRPr="00FB4ED9" w:rsidRDefault="00530DE2" w:rsidP="00530DE2">
            <w:pPr>
              <w:jc w:val="center"/>
              <w:rPr>
                <w:sz w:val="18"/>
                <w:szCs w:val="18"/>
              </w:rPr>
            </w:pPr>
            <w:r w:rsidRPr="00FB4ED9">
              <w:rPr>
                <w:sz w:val="18"/>
                <w:szCs w:val="18"/>
              </w:rPr>
              <w:t>prior</w:t>
            </w:r>
          </w:p>
        </w:tc>
        <w:tc>
          <w:tcPr>
            <w:tcW w:w="138" w:type="pct"/>
          </w:tcPr>
          <w:p w14:paraId="41A852F0" w14:textId="77777777" w:rsidR="00530DE2" w:rsidRPr="00FB4ED9" w:rsidRDefault="00530DE2" w:rsidP="00530DE2">
            <w:pPr>
              <w:jc w:val="center"/>
              <w:rPr>
                <w:sz w:val="18"/>
                <w:szCs w:val="18"/>
              </w:rPr>
            </w:pPr>
          </w:p>
        </w:tc>
        <w:tc>
          <w:tcPr>
            <w:tcW w:w="138" w:type="pct"/>
          </w:tcPr>
          <w:p w14:paraId="71828E23" w14:textId="77777777" w:rsidR="00530DE2" w:rsidRPr="00FB4ED9" w:rsidRDefault="00530DE2" w:rsidP="00530DE2">
            <w:pPr>
              <w:jc w:val="center"/>
              <w:rPr>
                <w:sz w:val="18"/>
                <w:szCs w:val="18"/>
              </w:rPr>
            </w:pPr>
          </w:p>
        </w:tc>
        <w:tc>
          <w:tcPr>
            <w:tcW w:w="110" w:type="pct"/>
          </w:tcPr>
          <w:p w14:paraId="3893C376" w14:textId="77777777" w:rsidR="00530DE2" w:rsidRPr="00FB4ED9" w:rsidRDefault="00530DE2" w:rsidP="00530DE2">
            <w:pPr>
              <w:jc w:val="center"/>
              <w:rPr>
                <w:sz w:val="18"/>
                <w:szCs w:val="18"/>
              </w:rPr>
            </w:pPr>
            <w:r w:rsidRPr="00FB4ED9">
              <w:rPr>
                <w:sz w:val="18"/>
                <w:szCs w:val="18"/>
              </w:rPr>
              <w:t>1</w:t>
            </w:r>
          </w:p>
        </w:tc>
        <w:tc>
          <w:tcPr>
            <w:tcW w:w="1586" w:type="pct"/>
          </w:tcPr>
          <w:p w14:paraId="17BE4B54" w14:textId="2C5A3DF1" w:rsidR="00530DE2" w:rsidRPr="00FB4ED9" w:rsidRDefault="00530DE2" w:rsidP="000B3274">
            <w:pPr>
              <w:pStyle w:val="ListParagraph"/>
              <w:numPr>
                <w:ilvl w:val="0"/>
                <w:numId w:val="77"/>
              </w:numPr>
              <w:spacing w:before="0" w:after="0"/>
              <w:ind w:left="244" w:hanging="284"/>
              <w:rPr>
                <w:sz w:val="18"/>
                <w:szCs w:val="18"/>
              </w:rPr>
            </w:pPr>
            <w:r w:rsidRPr="00FB4ED9">
              <w:rPr>
                <w:sz w:val="18"/>
                <w:szCs w:val="18"/>
              </w:rPr>
              <w:t>Up</w:t>
            </w:r>
            <w:r w:rsidR="0090481B">
              <w:rPr>
                <w:sz w:val="18"/>
                <w:szCs w:val="18"/>
              </w:rPr>
              <w:t>d</w:t>
            </w:r>
            <w:r w:rsidRPr="00FB4ED9">
              <w:rPr>
                <w:sz w:val="18"/>
                <w:szCs w:val="18"/>
              </w:rPr>
              <w:t>ated and approved REP of the city for the prior EFY</w:t>
            </w:r>
          </w:p>
          <w:p w14:paraId="7A5C9799" w14:textId="4D64BD7F" w:rsidR="00530DE2" w:rsidRDefault="00530DE2" w:rsidP="000B3274">
            <w:pPr>
              <w:pStyle w:val="ListParagraph"/>
              <w:numPr>
                <w:ilvl w:val="0"/>
                <w:numId w:val="77"/>
              </w:numPr>
              <w:spacing w:before="0" w:after="0"/>
              <w:ind w:left="176" w:hanging="216"/>
              <w:rPr>
                <w:sz w:val="18"/>
                <w:szCs w:val="18"/>
              </w:rPr>
            </w:pPr>
            <w:r w:rsidRPr="00FB4ED9">
              <w:rPr>
                <w:sz w:val="18"/>
                <w:szCs w:val="18"/>
              </w:rPr>
              <w:t xml:space="preserve">APA consultants are also required to review and apply the REP Manual in their </w:t>
            </w:r>
            <w:r w:rsidR="0090481B" w:rsidRPr="00FB4ED9">
              <w:rPr>
                <w:sz w:val="18"/>
                <w:szCs w:val="18"/>
              </w:rPr>
              <w:t>assessment</w:t>
            </w:r>
            <w:r w:rsidR="0090481B">
              <w:rPr>
                <w:sz w:val="18"/>
                <w:szCs w:val="18"/>
              </w:rPr>
              <w:t xml:space="preserve"> (The</w:t>
            </w:r>
            <w:r>
              <w:rPr>
                <w:sz w:val="18"/>
                <w:szCs w:val="18"/>
              </w:rPr>
              <w:t xml:space="preserve"> consultant </w:t>
            </w:r>
            <w:r w:rsidRPr="00846AD5">
              <w:rPr>
                <w:sz w:val="18"/>
                <w:szCs w:val="18"/>
              </w:rPr>
              <w:t>to review strategy implementation status ,alignment and cons</w:t>
            </w:r>
            <w:r>
              <w:rPr>
                <w:sz w:val="18"/>
                <w:szCs w:val="18"/>
              </w:rPr>
              <w:t>is</w:t>
            </w:r>
            <w:r w:rsidRPr="00846AD5">
              <w:rPr>
                <w:sz w:val="18"/>
                <w:szCs w:val="18"/>
              </w:rPr>
              <w:t>t</w:t>
            </w:r>
            <w:r>
              <w:rPr>
                <w:sz w:val="18"/>
                <w:szCs w:val="18"/>
              </w:rPr>
              <w:t>e</w:t>
            </w:r>
            <w:r w:rsidRPr="00846AD5">
              <w:rPr>
                <w:sz w:val="18"/>
                <w:szCs w:val="18"/>
              </w:rPr>
              <w:t>ncy of strategy with analysis of main revenue items</w:t>
            </w:r>
            <w:r>
              <w:rPr>
                <w:sz w:val="18"/>
                <w:szCs w:val="18"/>
              </w:rPr>
              <w:t>)</w:t>
            </w:r>
            <w:r w:rsidRPr="00FB4ED9">
              <w:rPr>
                <w:sz w:val="18"/>
                <w:szCs w:val="18"/>
              </w:rPr>
              <w:t>.</w:t>
            </w:r>
          </w:p>
          <w:p w14:paraId="4D30D0BA" w14:textId="77777777" w:rsidR="00530DE2" w:rsidRDefault="00530DE2" w:rsidP="000B3274">
            <w:pPr>
              <w:pStyle w:val="ListParagraph"/>
              <w:numPr>
                <w:ilvl w:val="0"/>
                <w:numId w:val="77"/>
              </w:numPr>
              <w:spacing w:before="0" w:after="0"/>
              <w:ind w:left="176" w:hanging="216"/>
              <w:rPr>
                <w:sz w:val="18"/>
                <w:szCs w:val="18"/>
              </w:rPr>
            </w:pPr>
            <w:r>
              <w:rPr>
                <w:sz w:val="18"/>
                <w:szCs w:val="18"/>
              </w:rPr>
              <w:t>Report for the actions proposed in the previous year REP strategy</w:t>
            </w:r>
          </w:p>
          <w:p w14:paraId="64C44B0E" w14:textId="77777777" w:rsidR="00530DE2" w:rsidRPr="00FB4ED9" w:rsidRDefault="00530DE2" w:rsidP="000B3274">
            <w:pPr>
              <w:pStyle w:val="ListParagraph"/>
              <w:numPr>
                <w:ilvl w:val="0"/>
                <w:numId w:val="77"/>
              </w:numPr>
              <w:spacing w:before="0" w:after="0"/>
              <w:ind w:left="176" w:hanging="216"/>
              <w:rPr>
                <w:sz w:val="18"/>
                <w:szCs w:val="18"/>
              </w:rPr>
            </w:pPr>
            <w:r w:rsidRPr="00D03521">
              <w:rPr>
                <w:sz w:val="18"/>
                <w:szCs w:val="18"/>
              </w:rPr>
              <w:t>Detailed action plan for the strategy</w:t>
            </w:r>
            <w:r>
              <w:rPr>
                <w:sz w:val="18"/>
                <w:szCs w:val="18"/>
              </w:rPr>
              <w:t xml:space="preserve"> (when it will be implemented, where (if possible) and who will undertake the activity. Also, good to indicate the budget source for the activity (if relevant)</w:t>
            </w:r>
          </w:p>
        </w:tc>
        <w:tc>
          <w:tcPr>
            <w:tcW w:w="614" w:type="pct"/>
          </w:tcPr>
          <w:p w14:paraId="59804FF8" w14:textId="77777777" w:rsidR="00530DE2" w:rsidRPr="001D5418" w:rsidRDefault="00530DE2" w:rsidP="00530DE2">
            <w:pPr>
              <w:spacing w:before="40" w:after="40"/>
              <w:rPr>
                <w:sz w:val="18"/>
                <w:szCs w:val="18"/>
              </w:rPr>
            </w:pPr>
          </w:p>
        </w:tc>
        <w:tc>
          <w:tcPr>
            <w:tcW w:w="652" w:type="pct"/>
          </w:tcPr>
          <w:p w14:paraId="2A88CEE9" w14:textId="77777777" w:rsidR="00530DE2" w:rsidRPr="001D5418" w:rsidRDefault="00530DE2" w:rsidP="00530DE2">
            <w:pPr>
              <w:spacing w:before="40" w:after="40"/>
              <w:rPr>
                <w:sz w:val="18"/>
                <w:szCs w:val="18"/>
              </w:rPr>
            </w:pPr>
          </w:p>
        </w:tc>
      </w:tr>
      <w:tr w:rsidR="00530DE2" w:rsidRPr="001D5418" w14:paraId="6AD67D67" w14:textId="77777777" w:rsidTr="00510D8B">
        <w:tc>
          <w:tcPr>
            <w:tcW w:w="148" w:type="pct"/>
          </w:tcPr>
          <w:p w14:paraId="298FFE8A" w14:textId="77777777" w:rsidR="00530DE2" w:rsidRPr="00FB4ED9" w:rsidRDefault="00530DE2" w:rsidP="00530DE2">
            <w:pPr>
              <w:tabs>
                <w:tab w:val="left" w:pos="567"/>
              </w:tabs>
              <w:rPr>
                <w:sz w:val="18"/>
                <w:szCs w:val="18"/>
              </w:rPr>
            </w:pPr>
          </w:p>
        </w:tc>
        <w:tc>
          <w:tcPr>
            <w:tcW w:w="107" w:type="pct"/>
          </w:tcPr>
          <w:p w14:paraId="1424C728" w14:textId="77777777" w:rsidR="00530DE2" w:rsidRPr="00FB4ED9" w:rsidRDefault="00530DE2" w:rsidP="00530DE2">
            <w:pPr>
              <w:tabs>
                <w:tab w:val="left" w:pos="567"/>
              </w:tabs>
              <w:rPr>
                <w:sz w:val="18"/>
                <w:szCs w:val="18"/>
              </w:rPr>
            </w:pPr>
            <w:r w:rsidRPr="00FB4ED9">
              <w:rPr>
                <w:sz w:val="18"/>
                <w:szCs w:val="18"/>
              </w:rPr>
              <w:t>2</w:t>
            </w:r>
          </w:p>
        </w:tc>
        <w:tc>
          <w:tcPr>
            <w:tcW w:w="131" w:type="pct"/>
          </w:tcPr>
          <w:p w14:paraId="61F906E5" w14:textId="77777777" w:rsidR="00530DE2" w:rsidRPr="00FB4ED9" w:rsidRDefault="00530DE2" w:rsidP="00530DE2">
            <w:pPr>
              <w:tabs>
                <w:tab w:val="left" w:pos="567"/>
              </w:tabs>
              <w:rPr>
                <w:sz w:val="18"/>
                <w:szCs w:val="18"/>
              </w:rPr>
            </w:pPr>
          </w:p>
        </w:tc>
        <w:tc>
          <w:tcPr>
            <w:tcW w:w="1051" w:type="pct"/>
          </w:tcPr>
          <w:p w14:paraId="298A7654" w14:textId="77777777" w:rsidR="00530DE2" w:rsidRPr="00FB4ED9" w:rsidRDefault="00530DE2" w:rsidP="00530DE2">
            <w:pPr>
              <w:tabs>
                <w:tab w:val="left" w:pos="567"/>
              </w:tabs>
              <w:rPr>
                <w:sz w:val="18"/>
                <w:szCs w:val="18"/>
              </w:rPr>
            </w:pPr>
            <w:r w:rsidRPr="00FB4ED9">
              <w:rPr>
                <w:sz w:val="18"/>
                <w:szCs w:val="18"/>
              </w:rPr>
              <w:t>ULG’s municipal revenues (excluding land lease income) increase</w:t>
            </w:r>
          </w:p>
        </w:tc>
        <w:tc>
          <w:tcPr>
            <w:tcW w:w="325" w:type="pct"/>
          </w:tcPr>
          <w:p w14:paraId="3FEA4703" w14:textId="77777777" w:rsidR="00530DE2" w:rsidRPr="00FB4ED9" w:rsidRDefault="00530DE2" w:rsidP="00530DE2">
            <w:pPr>
              <w:jc w:val="center"/>
              <w:rPr>
                <w:sz w:val="18"/>
                <w:szCs w:val="18"/>
              </w:rPr>
            </w:pPr>
          </w:p>
        </w:tc>
        <w:tc>
          <w:tcPr>
            <w:tcW w:w="138" w:type="pct"/>
          </w:tcPr>
          <w:p w14:paraId="19B31768" w14:textId="77777777" w:rsidR="00530DE2" w:rsidRPr="00FB4ED9" w:rsidRDefault="00530DE2" w:rsidP="00530DE2">
            <w:pPr>
              <w:jc w:val="center"/>
              <w:rPr>
                <w:sz w:val="18"/>
                <w:szCs w:val="18"/>
              </w:rPr>
            </w:pPr>
          </w:p>
        </w:tc>
        <w:tc>
          <w:tcPr>
            <w:tcW w:w="138" w:type="pct"/>
          </w:tcPr>
          <w:p w14:paraId="0695B80B" w14:textId="77777777" w:rsidR="00530DE2" w:rsidRPr="00FB4ED9" w:rsidRDefault="00530DE2" w:rsidP="00530DE2">
            <w:pPr>
              <w:jc w:val="center"/>
              <w:rPr>
                <w:sz w:val="18"/>
                <w:szCs w:val="18"/>
              </w:rPr>
            </w:pPr>
            <w:r w:rsidRPr="00FB4ED9">
              <w:rPr>
                <w:sz w:val="18"/>
                <w:szCs w:val="18"/>
              </w:rPr>
              <w:t>3</w:t>
            </w:r>
          </w:p>
        </w:tc>
        <w:tc>
          <w:tcPr>
            <w:tcW w:w="110" w:type="pct"/>
          </w:tcPr>
          <w:p w14:paraId="38C22782" w14:textId="77777777" w:rsidR="00530DE2" w:rsidRPr="00FB4ED9" w:rsidRDefault="00530DE2" w:rsidP="00530DE2">
            <w:pPr>
              <w:jc w:val="center"/>
              <w:rPr>
                <w:sz w:val="18"/>
                <w:szCs w:val="18"/>
              </w:rPr>
            </w:pPr>
          </w:p>
        </w:tc>
        <w:tc>
          <w:tcPr>
            <w:tcW w:w="1586" w:type="pct"/>
          </w:tcPr>
          <w:p w14:paraId="0B7271D5" w14:textId="77777777" w:rsidR="00530DE2" w:rsidRPr="00FB4ED9" w:rsidRDefault="00530DE2" w:rsidP="000B3274">
            <w:pPr>
              <w:pStyle w:val="ListParagraph"/>
              <w:numPr>
                <w:ilvl w:val="0"/>
                <w:numId w:val="78"/>
              </w:numPr>
              <w:spacing w:before="0" w:after="0"/>
              <w:ind w:left="244" w:hanging="284"/>
              <w:rPr>
                <w:sz w:val="18"/>
                <w:szCs w:val="18"/>
              </w:rPr>
            </w:pPr>
            <w:r w:rsidRPr="00FB4ED9">
              <w:rPr>
                <w:sz w:val="18"/>
                <w:szCs w:val="18"/>
              </w:rPr>
              <w:t>Municipal revenues (excluding land lease income) by account code for prior year (EFY) and the year before that, as generated by IBEX.</w:t>
            </w:r>
          </w:p>
        </w:tc>
        <w:tc>
          <w:tcPr>
            <w:tcW w:w="614" w:type="pct"/>
          </w:tcPr>
          <w:p w14:paraId="4085B66B" w14:textId="77777777" w:rsidR="00530DE2" w:rsidRPr="001D5418" w:rsidRDefault="00530DE2" w:rsidP="00530DE2">
            <w:pPr>
              <w:spacing w:before="40" w:after="40"/>
              <w:rPr>
                <w:sz w:val="18"/>
                <w:szCs w:val="18"/>
              </w:rPr>
            </w:pPr>
          </w:p>
        </w:tc>
        <w:tc>
          <w:tcPr>
            <w:tcW w:w="652" w:type="pct"/>
          </w:tcPr>
          <w:p w14:paraId="64B40FFE" w14:textId="77777777" w:rsidR="00530DE2" w:rsidRPr="001D5418" w:rsidRDefault="00530DE2" w:rsidP="00530DE2">
            <w:pPr>
              <w:spacing w:before="40" w:after="40"/>
              <w:rPr>
                <w:sz w:val="18"/>
                <w:szCs w:val="18"/>
              </w:rPr>
            </w:pPr>
          </w:p>
        </w:tc>
      </w:tr>
      <w:tr w:rsidR="00530DE2" w:rsidRPr="001D5418" w14:paraId="2770CC93" w14:textId="77777777" w:rsidTr="00510D8B">
        <w:tc>
          <w:tcPr>
            <w:tcW w:w="148" w:type="pct"/>
          </w:tcPr>
          <w:p w14:paraId="4195DB78" w14:textId="77777777" w:rsidR="00530DE2" w:rsidRPr="00FB4ED9" w:rsidRDefault="00530DE2" w:rsidP="00530DE2">
            <w:pPr>
              <w:tabs>
                <w:tab w:val="left" w:pos="567"/>
              </w:tabs>
              <w:rPr>
                <w:sz w:val="18"/>
                <w:szCs w:val="18"/>
              </w:rPr>
            </w:pPr>
          </w:p>
        </w:tc>
        <w:tc>
          <w:tcPr>
            <w:tcW w:w="107" w:type="pct"/>
          </w:tcPr>
          <w:p w14:paraId="2D115898" w14:textId="77777777" w:rsidR="00530DE2" w:rsidRPr="00FB4ED9" w:rsidRDefault="00530DE2" w:rsidP="00530DE2">
            <w:pPr>
              <w:tabs>
                <w:tab w:val="left" w:pos="567"/>
              </w:tabs>
              <w:rPr>
                <w:sz w:val="18"/>
                <w:szCs w:val="18"/>
              </w:rPr>
            </w:pPr>
          </w:p>
        </w:tc>
        <w:tc>
          <w:tcPr>
            <w:tcW w:w="131" w:type="pct"/>
          </w:tcPr>
          <w:p w14:paraId="0D809C6F" w14:textId="77777777" w:rsidR="00530DE2" w:rsidRPr="00FB4ED9" w:rsidRDefault="00530DE2" w:rsidP="00530DE2">
            <w:pPr>
              <w:tabs>
                <w:tab w:val="left" w:pos="567"/>
              </w:tabs>
              <w:rPr>
                <w:sz w:val="18"/>
                <w:szCs w:val="18"/>
              </w:rPr>
            </w:pPr>
            <w:r w:rsidRPr="00FB4ED9">
              <w:rPr>
                <w:sz w:val="18"/>
                <w:szCs w:val="18"/>
              </w:rPr>
              <w:t>1.</w:t>
            </w:r>
          </w:p>
        </w:tc>
        <w:tc>
          <w:tcPr>
            <w:tcW w:w="1051" w:type="pct"/>
            <w:vAlign w:val="center"/>
          </w:tcPr>
          <w:p w14:paraId="19FE004E" w14:textId="77777777" w:rsidR="00530DE2" w:rsidRPr="00FB4ED9" w:rsidRDefault="00530DE2" w:rsidP="00530DE2">
            <w:pPr>
              <w:tabs>
                <w:tab w:val="left" w:pos="567"/>
              </w:tabs>
              <w:ind w:left="284"/>
              <w:jc w:val="right"/>
              <w:rPr>
                <w:sz w:val="18"/>
                <w:szCs w:val="18"/>
              </w:rPr>
            </w:pPr>
            <w:r w:rsidRPr="00FB4ED9">
              <w:rPr>
                <w:sz w:val="18"/>
                <w:szCs w:val="18"/>
              </w:rPr>
              <w:t>5 to 10% increase</w:t>
            </w:r>
          </w:p>
        </w:tc>
        <w:tc>
          <w:tcPr>
            <w:tcW w:w="325" w:type="pct"/>
          </w:tcPr>
          <w:p w14:paraId="405E69BB" w14:textId="77777777" w:rsidR="00530DE2" w:rsidRPr="00FB4ED9" w:rsidRDefault="00530DE2" w:rsidP="00530DE2">
            <w:pPr>
              <w:jc w:val="center"/>
              <w:rPr>
                <w:sz w:val="18"/>
                <w:szCs w:val="18"/>
              </w:rPr>
            </w:pPr>
            <w:r w:rsidRPr="00FB4ED9">
              <w:rPr>
                <w:sz w:val="18"/>
                <w:szCs w:val="18"/>
              </w:rPr>
              <w:t>prior</w:t>
            </w:r>
          </w:p>
        </w:tc>
        <w:tc>
          <w:tcPr>
            <w:tcW w:w="138" w:type="pct"/>
          </w:tcPr>
          <w:p w14:paraId="010B0A06" w14:textId="77777777" w:rsidR="00530DE2" w:rsidRPr="00FB4ED9" w:rsidRDefault="00530DE2" w:rsidP="00530DE2">
            <w:pPr>
              <w:jc w:val="center"/>
              <w:rPr>
                <w:sz w:val="18"/>
                <w:szCs w:val="18"/>
              </w:rPr>
            </w:pPr>
          </w:p>
        </w:tc>
        <w:tc>
          <w:tcPr>
            <w:tcW w:w="138" w:type="pct"/>
          </w:tcPr>
          <w:p w14:paraId="1F8C288D" w14:textId="77777777" w:rsidR="00530DE2" w:rsidRPr="00FB4ED9" w:rsidRDefault="00530DE2" w:rsidP="00530DE2">
            <w:pPr>
              <w:jc w:val="center"/>
              <w:rPr>
                <w:sz w:val="18"/>
                <w:szCs w:val="18"/>
              </w:rPr>
            </w:pPr>
          </w:p>
        </w:tc>
        <w:tc>
          <w:tcPr>
            <w:tcW w:w="110" w:type="pct"/>
          </w:tcPr>
          <w:p w14:paraId="5EFC6EAE" w14:textId="77777777" w:rsidR="00530DE2" w:rsidRPr="00FB4ED9" w:rsidRDefault="00530DE2" w:rsidP="00530DE2">
            <w:pPr>
              <w:jc w:val="center"/>
              <w:rPr>
                <w:sz w:val="18"/>
                <w:szCs w:val="18"/>
              </w:rPr>
            </w:pPr>
            <w:r w:rsidRPr="00FB4ED9">
              <w:rPr>
                <w:sz w:val="18"/>
                <w:szCs w:val="18"/>
              </w:rPr>
              <w:t>1</w:t>
            </w:r>
          </w:p>
        </w:tc>
        <w:tc>
          <w:tcPr>
            <w:tcW w:w="1586" w:type="pct"/>
          </w:tcPr>
          <w:p w14:paraId="152EFD2A" w14:textId="77777777" w:rsidR="00530DE2" w:rsidRPr="00FB4ED9" w:rsidRDefault="00530DE2" w:rsidP="00530DE2">
            <w:pPr>
              <w:rPr>
                <w:sz w:val="18"/>
                <w:szCs w:val="18"/>
              </w:rPr>
            </w:pPr>
          </w:p>
        </w:tc>
        <w:tc>
          <w:tcPr>
            <w:tcW w:w="614" w:type="pct"/>
          </w:tcPr>
          <w:p w14:paraId="46B2FE49" w14:textId="77777777" w:rsidR="00530DE2" w:rsidRPr="001D5418" w:rsidRDefault="00530DE2" w:rsidP="00530DE2">
            <w:pPr>
              <w:spacing w:before="40" w:after="40"/>
              <w:rPr>
                <w:sz w:val="18"/>
                <w:szCs w:val="18"/>
              </w:rPr>
            </w:pPr>
          </w:p>
        </w:tc>
        <w:tc>
          <w:tcPr>
            <w:tcW w:w="652" w:type="pct"/>
          </w:tcPr>
          <w:p w14:paraId="5BD2220A" w14:textId="77777777" w:rsidR="00530DE2" w:rsidRPr="001D5418" w:rsidRDefault="00530DE2" w:rsidP="00530DE2">
            <w:pPr>
              <w:spacing w:before="40" w:after="40"/>
              <w:rPr>
                <w:sz w:val="18"/>
                <w:szCs w:val="18"/>
              </w:rPr>
            </w:pPr>
          </w:p>
        </w:tc>
      </w:tr>
      <w:tr w:rsidR="00530DE2" w:rsidRPr="001D5418" w14:paraId="0E2B924E" w14:textId="77777777" w:rsidTr="00510D8B">
        <w:tc>
          <w:tcPr>
            <w:tcW w:w="148" w:type="pct"/>
          </w:tcPr>
          <w:p w14:paraId="2D64EF4E" w14:textId="77777777" w:rsidR="00530DE2" w:rsidRPr="00FB4ED9" w:rsidRDefault="00530DE2" w:rsidP="00530DE2">
            <w:pPr>
              <w:tabs>
                <w:tab w:val="left" w:pos="567"/>
              </w:tabs>
              <w:rPr>
                <w:sz w:val="18"/>
                <w:szCs w:val="18"/>
              </w:rPr>
            </w:pPr>
          </w:p>
        </w:tc>
        <w:tc>
          <w:tcPr>
            <w:tcW w:w="107" w:type="pct"/>
          </w:tcPr>
          <w:p w14:paraId="143D5D41" w14:textId="77777777" w:rsidR="00530DE2" w:rsidRPr="00FB4ED9" w:rsidRDefault="00530DE2" w:rsidP="00530DE2">
            <w:pPr>
              <w:tabs>
                <w:tab w:val="left" w:pos="567"/>
              </w:tabs>
              <w:rPr>
                <w:sz w:val="18"/>
                <w:szCs w:val="18"/>
              </w:rPr>
            </w:pPr>
          </w:p>
        </w:tc>
        <w:tc>
          <w:tcPr>
            <w:tcW w:w="131" w:type="pct"/>
          </w:tcPr>
          <w:p w14:paraId="112F38E5" w14:textId="77777777" w:rsidR="00530DE2" w:rsidRPr="00FB4ED9" w:rsidRDefault="00530DE2" w:rsidP="00530DE2">
            <w:pPr>
              <w:tabs>
                <w:tab w:val="left" w:pos="567"/>
              </w:tabs>
              <w:rPr>
                <w:sz w:val="18"/>
                <w:szCs w:val="18"/>
              </w:rPr>
            </w:pPr>
            <w:r w:rsidRPr="00FB4ED9">
              <w:rPr>
                <w:sz w:val="18"/>
                <w:szCs w:val="18"/>
              </w:rPr>
              <w:t>2.</w:t>
            </w:r>
          </w:p>
        </w:tc>
        <w:tc>
          <w:tcPr>
            <w:tcW w:w="1051" w:type="pct"/>
            <w:vAlign w:val="center"/>
          </w:tcPr>
          <w:p w14:paraId="5BA65818" w14:textId="77777777" w:rsidR="00530DE2" w:rsidRPr="00FB4ED9" w:rsidRDefault="00530DE2" w:rsidP="00530DE2">
            <w:pPr>
              <w:tabs>
                <w:tab w:val="left" w:pos="567"/>
              </w:tabs>
              <w:ind w:left="284"/>
              <w:jc w:val="right"/>
              <w:rPr>
                <w:sz w:val="18"/>
                <w:szCs w:val="18"/>
              </w:rPr>
            </w:pPr>
            <w:r w:rsidRPr="00FB4ED9">
              <w:rPr>
                <w:sz w:val="18"/>
                <w:szCs w:val="18"/>
              </w:rPr>
              <w:t>11 to 20% increase</w:t>
            </w:r>
          </w:p>
        </w:tc>
        <w:tc>
          <w:tcPr>
            <w:tcW w:w="325" w:type="pct"/>
          </w:tcPr>
          <w:p w14:paraId="178E85AF" w14:textId="77777777" w:rsidR="00530DE2" w:rsidRPr="00FB4ED9" w:rsidRDefault="00530DE2" w:rsidP="00530DE2">
            <w:pPr>
              <w:jc w:val="center"/>
              <w:rPr>
                <w:sz w:val="18"/>
                <w:szCs w:val="18"/>
              </w:rPr>
            </w:pPr>
            <w:r w:rsidRPr="00FB4ED9">
              <w:rPr>
                <w:sz w:val="18"/>
                <w:szCs w:val="18"/>
              </w:rPr>
              <w:t>prior</w:t>
            </w:r>
          </w:p>
        </w:tc>
        <w:tc>
          <w:tcPr>
            <w:tcW w:w="138" w:type="pct"/>
          </w:tcPr>
          <w:p w14:paraId="51AB52CE" w14:textId="77777777" w:rsidR="00530DE2" w:rsidRPr="00FB4ED9" w:rsidRDefault="00530DE2" w:rsidP="00530DE2">
            <w:pPr>
              <w:jc w:val="center"/>
              <w:rPr>
                <w:sz w:val="18"/>
                <w:szCs w:val="18"/>
              </w:rPr>
            </w:pPr>
          </w:p>
        </w:tc>
        <w:tc>
          <w:tcPr>
            <w:tcW w:w="138" w:type="pct"/>
          </w:tcPr>
          <w:p w14:paraId="34948692" w14:textId="77777777" w:rsidR="00530DE2" w:rsidRPr="00FB4ED9" w:rsidRDefault="00530DE2" w:rsidP="00530DE2">
            <w:pPr>
              <w:jc w:val="center"/>
              <w:rPr>
                <w:sz w:val="18"/>
                <w:szCs w:val="18"/>
              </w:rPr>
            </w:pPr>
          </w:p>
        </w:tc>
        <w:tc>
          <w:tcPr>
            <w:tcW w:w="110" w:type="pct"/>
          </w:tcPr>
          <w:p w14:paraId="40FB71CB" w14:textId="77777777" w:rsidR="00530DE2" w:rsidRPr="00FB4ED9" w:rsidRDefault="00530DE2" w:rsidP="00530DE2">
            <w:pPr>
              <w:jc w:val="center"/>
              <w:rPr>
                <w:sz w:val="18"/>
                <w:szCs w:val="18"/>
              </w:rPr>
            </w:pPr>
            <w:r w:rsidRPr="00FB4ED9">
              <w:rPr>
                <w:sz w:val="18"/>
                <w:szCs w:val="18"/>
              </w:rPr>
              <w:t>2</w:t>
            </w:r>
          </w:p>
        </w:tc>
        <w:tc>
          <w:tcPr>
            <w:tcW w:w="1586" w:type="pct"/>
          </w:tcPr>
          <w:p w14:paraId="09496206" w14:textId="77777777" w:rsidR="00530DE2" w:rsidRPr="00FB4ED9" w:rsidRDefault="00530DE2" w:rsidP="00530DE2">
            <w:pPr>
              <w:rPr>
                <w:sz w:val="18"/>
                <w:szCs w:val="18"/>
              </w:rPr>
            </w:pPr>
          </w:p>
        </w:tc>
        <w:tc>
          <w:tcPr>
            <w:tcW w:w="614" w:type="pct"/>
          </w:tcPr>
          <w:p w14:paraId="5F423B85" w14:textId="77777777" w:rsidR="00530DE2" w:rsidRPr="001D5418" w:rsidRDefault="00530DE2" w:rsidP="00530DE2">
            <w:pPr>
              <w:spacing w:before="40" w:after="40"/>
              <w:rPr>
                <w:sz w:val="18"/>
                <w:szCs w:val="18"/>
              </w:rPr>
            </w:pPr>
          </w:p>
        </w:tc>
        <w:tc>
          <w:tcPr>
            <w:tcW w:w="652" w:type="pct"/>
          </w:tcPr>
          <w:p w14:paraId="0AF25821" w14:textId="77777777" w:rsidR="00530DE2" w:rsidRPr="001D5418" w:rsidRDefault="00530DE2" w:rsidP="00530DE2">
            <w:pPr>
              <w:spacing w:before="40" w:after="40"/>
              <w:rPr>
                <w:sz w:val="18"/>
                <w:szCs w:val="18"/>
              </w:rPr>
            </w:pPr>
          </w:p>
        </w:tc>
      </w:tr>
      <w:tr w:rsidR="00530DE2" w:rsidRPr="001D5418" w14:paraId="299D2763" w14:textId="77777777" w:rsidTr="00510D8B">
        <w:tc>
          <w:tcPr>
            <w:tcW w:w="148" w:type="pct"/>
          </w:tcPr>
          <w:p w14:paraId="3898632C" w14:textId="77777777" w:rsidR="00530DE2" w:rsidRPr="00FB4ED9" w:rsidRDefault="00530DE2" w:rsidP="00530DE2">
            <w:pPr>
              <w:tabs>
                <w:tab w:val="left" w:pos="567"/>
              </w:tabs>
              <w:rPr>
                <w:sz w:val="18"/>
                <w:szCs w:val="18"/>
              </w:rPr>
            </w:pPr>
          </w:p>
        </w:tc>
        <w:tc>
          <w:tcPr>
            <w:tcW w:w="107" w:type="pct"/>
          </w:tcPr>
          <w:p w14:paraId="49216899" w14:textId="77777777" w:rsidR="00530DE2" w:rsidRPr="00FB4ED9" w:rsidRDefault="00530DE2" w:rsidP="00530DE2">
            <w:pPr>
              <w:tabs>
                <w:tab w:val="left" w:pos="567"/>
              </w:tabs>
              <w:rPr>
                <w:sz w:val="18"/>
                <w:szCs w:val="18"/>
              </w:rPr>
            </w:pPr>
          </w:p>
        </w:tc>
        <w:tc>
          <w:tcPr>
            <w:tcW w:w="131" w:type="pct"/>
          </w:tcPr>
          <w:p w14:paraId="21B698B7" w14:textId="77777777" w:rsidR="00530DE2" w:rsidRPr="00FB4ED9" w:rsidRDefault="00530DE2" w:rsidP="00530DE2">
            <w:pPr>
              <w:tabs>
                <w:tab w:val="left" w:pos="567"/>
              </w:tabs>
              <w:rPr>
                <w:sz w:val="18"/>
                <w:szCs w:val="18"/>
              </w:rPr>
            </w:pPr>
            <w:r w:rsidRPr="00FB4ED9">
              <w:rPr>
                <w:sz w:val="18"/>
                <w:szCs w:val="18"/>
              </w:rPr>
              <w:t>3.</w:t>
            </w:r>
          </w:p>
        </w:tc>
        <w:tc>
          <w:tcPr>
            <w:tcW w:w="1051" w:type="pct"/>
            <w:vAlign w:val="center"/>
          </w:tcPr>
          <w:p w14:paraId="750D63DE" w14:textId="77777777" w:rsidR="00530DE2" w:rsidRPr="00FB4ED9" w:rsidRDefault="00530DE2" w:rsidP="00530DE2">
            <w:pPr>
              <w:tabs>
                <w:tab w:val="left" w:pos="567"/>
              </w:tabs>
              <w:ind w:left="284"/>
              <w:jc w:val="right"/>
              <w:rPr>
                <w:sz w:val="18"/>
                <w:szCs w:val="18"/>
              </w:rPr>
            </w:pPr>
            <w:r w:rsidRPr="00FB4ED9">
              <w:rPr>
                <w:sz w:val="18"/>
                <w:szCs w:val="18"/>
              </w:rPr>
              <w:t>Greater than 20% increase</w:t>
            </w:r>
          </w:p>
        </w:tc>
        <w:tc>
          <w:tcPr>
            <w:tcW w:w="325" w:type="pct"/>
          </w:tcPr>
          <w:p w14:paraId="1DBD2F1E" w14:textId="77777777" w:rsidR="00530DE2" w:rsidRPr="00FB4ED9" w:rsidRDefault="00530DE2" w:rsidP="00530DE2">
            <w:pPr>
              <w:jc w:val="center"/>
              <w:rPr>
                <w:sz w:val="18"/>
                <w:szCs w:val="18"/>
              </w:rPr>
            </w:pPr>
            <w:r w:rsidRPr="00FB4ED9">
              <w:rPr>
                <w:sz w:val="18"/>
                <w:szCs w:val="18"/>
              </w:rPr>
              <w:t>prior</w:t>
            </w:r>
          </w:p>
        </w:tc>
        <w:tc>
          <w:tcPr>
            <w:tcW w:w="138" w:type="pct"/>
          </w:tcPr>
          <w:p w14:paraId="7DC541ED" w14:textId="77777777" w:rsidR="00530DE2" w:rsidRPr="00FB4ED9" w:rsidRDefault="00530DE2" w:rsidP="00530DE2">
            <w:pPr>
              <w:jc w:val="center"/>
              <w:rPr>
                <w:sz w:val="18"/>
                <w:szCs w:val="18"/>
              </w:rPr>
            </w:pPr>
          </w:p>
        </w:tc>
        <w:tc>
          <w:tcPr>
            <w:tcW w:w="138" w:type="pct"/>
          </w:tcPr>
          <w:p w14:paraId="137F0B80" w14:textId="77777777" w:rsidR="00530DE2" w:rsidRPr="00FB4ED9" w:rsidRDefault="00530DE2" w:rsidP="00530DE2">
            <w:pPr>
              <w:jc w:val="center"/>
              <w:rPr>
                <w:sz w:val="18"/>
                <w:szCs w:val="18"/>
              </w:rPr>
            </w:pPr>
          </w:p>
        </w:tc>
        <w:tc>
          <w:tcPr>
            <w:tcW w:w="110" w:type="pct"/>
          </w:tcPr>
          <w:p w14:paraId="0BE8DE48" w14:textId="77777777" w:rsidR="00530DE2" w:rsidRPr="00FB4ED9" w:rsidRDefault="00530DE2" w:rsidP="00530DE2">
            <w:pPr>
              <w:jc w:val="center"/>
              <w:rPr>
                <w:sz w:val="18"/>
                <w:szCs w:val="18"/>
              </w:rPr>
            </w:pPr>
            <w:r w:rsidRPr="00FB4ED9">
              <w:rPr>
                <w:sz w:val="18"/>
                <w:szCs w:val="18"/>
              </w:rPr>
              <w:t>3</w:t>
            </w:r>
          </w:p>
        </w:tc>
        <w:tc>
          <w:tcPr>
            <w:tcW w:w="1586" w:type="pct"/>
          </w:tcPr>
          <w:p w14:paraId="7FA42D25" w14:textId="77777777" w:rsidR="00530DE2" w:rsidRPr="00FB4ED9" w:rsidRDefault="00530DE2" w:rsidP="00530DE2">
            <w:pPr>
              <w:rPr>
                <w:sz w:val="18"/>
                <w:szCs w:val="18"/>
              </w:rPr>
            </w:pPr>
          </w:p>
        </w:tc>
        <w:tc>
          <w:tcPr>
            <w:tcW w:w="614" w:type="pct"/>
          </w:tcPr>
          <w:p w14:paraId="5864DF19" w14:textId="77777777" w:rsidR="00530DE2" w:rsidRPr="001D5418" w:rsidRDefault="00530DE2" w:rsidP="00530DE2">
            <w:pPr>
              <w:spacing w:before="40" w:after="40"/>
              <w:rPr>
                <w:sz w:val="18"/>
                <w:szCs w:val="18"/>
              </w:rPr>
            </w:pPr>
          </w:p>
        </w:tc>
        <w:tc>
          <w:tcPr>
            <w:tcW w:w="652" w:type="pct"/>
          </w:tcPr>
          <w:p w14:paraId="30CFA942" w14:textId="77777777" w:rsidR="00530DE2" w:rsidRPr="001D5418" w:rsidRDefault="00530DE2" w:rsidP="00530DE2">
            <w:pPr>
              <w:spacing w:before="40" w:after="40"/>
              <w:rPr>
                <w:sz w:val="18"/>
                <w:szCs w:val="18"/>
              </w:rPr>
            </w:pPr>
          </w:p>
        </w:tc>
      </w:tr>
      <w:tr w:rsidR="00530DE2" w:rsidRPr="001D5418" w14:paraId="45D12864" w14:textId="77777777" w:rsidTr="00510D8B">
        <w:trPr>
          <w:cantSplit/>
        </w:trPr>
        <w:tc>
          <w:tcPr>
            <w:tcW w:w="148" w:type="pct"/>
          </w:tcPr>
          <w:p w14:paraId="0CFCD5B6" w14:textId="77777777" w:rsidR="00530DE2" w:rsidRPr="00FB4ED9" w:rsidRDefault="00530DE2" w:rsidP="00530DE2">
            <w:pPr>
              <w:tabs>
                <w:tab w:val="left" w:pos="567"/>
              </w:tabs>
              <w:rPr>
                <w:sz w:val="18"/>
                <w:szCs w:val="18"/>
              </w:rPr>
            </w:pPr>
          </w:p>
        </w:tc>
        <w:tc>
          <w:tcPr>
            <w:tcW w:w="107" w:type="pct"/>
          </w:tcPr>
          <w:p w14:paraId="5A9F6B4D" w14:textId="77777777" w:rsidR="00530DE2" w:rsidRPr="00FB4ED9" w:rsidRDefault="00530DE2" w:rsidP="00530DE2">
            <w:pPr>
              <w:tabs>
                <w:tab w:val="left" w:pos="567"/>
              </w:tabs>
              <w:rPr>
                <w:sz w:val="18"/>
                <w:szCs w:val="18"/>
              </w:rPr>
            </w:pPr>
            <w:r w:rsidRPr="00FB4ED9">
              <w:rPr>
                <w:sz w:val="18"/>
                <w:szCs w:val="18"/>
              </w:rPr>
              <w:t>3</w:t>
            </w:r>
          </w:p>
        </w:tc>
        <w:tc>
          <w:tcPr>
            <w:tcW w:w="131" w:type="pct"/>
          </w:tcPr>
          <w:p w14:paraId="30E44E0D" w14:textId="77777777" w:rsidR="00530DE2" w:rsidRPr="00FB4ED9" w:rsidRDefault="00530DE2" w:rsidP="00530DE2">
            <w:pPr>
              <w:tabs>
                <w:tab w:val="left" w:pos="567"/>
              </w:tabs>
              <w:rPr>
                <w:sz w:val="18"/>
                <w:szCs w:val="18"/>
              </w:rPr>
            </w:pPr>
          </w:p>
        </w:tc>
        <w:tc>
          <w:tcPr>
            <w:tcW w:w="1051" w:type="pct"/>
          </w:tcPr>
          <w:p w14:paraId="419323D6" w14:textId="77777777" w:rsidR="00530DE2" w:rsidRPr="00FB4ED9" w:rsidRDefault="00530DE2" w:rsidP="00530DE2">
            <w:pPr>
              <w:tabs>
                <w:tab w:val="left" w:pos="567"/>
              </w:tabs>
              <w:rPr>
                <w:sz w:val="18"/>
                <w:szCs w:val="18"/>
              </w:rPr>
            </w:pPr>
            <w:r w:rsidRPr="00FB4ED9">
              <w:rPr>
                <w:sz w:val="18"/>
                <w:szCs w:val="18"/>
              </w:rPr>
              <w:t>Revenue Planning: Percentage of municipal revenue (excluding land lease income) on business taxes, municipal rent and charges and fees collected against planned target for the previous EFY</w:t>
            </w:r>
          </w:p>
        </w:tc>
        <w:tc>
          <w:tcPr>
            <w:tcW w:w="325" w:type="pct"/>
          </w:tcPr>
          <w:p w14:paraId="44D29DC9" w14:textId="77777777" w:rsidR="00530DE2" w:rsidRPr="00FB4ED9" w:rsidRDefault="00530DE2" w:rsidP="00530DE2">
            <w:pPr>
              <w:jc w:val="center"/>
              <w:rPr>
                <w:sz w:val="18"/>
                <w:szCs w:val="18"/>
              </w:rPr>
            </w:pPr>
            <w:r w:rsidRPr="00FB4ED9">
              <w:rPr>
                <w:sz w:val="18"/>
                <w:szCs w:val="18"/>
              </w:rPr>
              <w:t>prior</w:t>
            </w:r>
          </w:p>
        </w:tc>
        <w:tc>
          <w:tcPr>
            <w:tcW w:w="138" w:type="pct"/>
          </w:tcPr>
          <w:p w14:paraId="5EFC0813" w14:textId="77777777" w:rsidR="00530DE2" w:rsidRPr="00FB4ED9" w:rsidRDefault="00530DE2" w:rsidP="00530DE2">
            <w:pPr>
              <w:jc w:val="center"/>
              <w:rPr>
                <w:sz w:val="18"/>
                <w:szCs w:val="18"/>
              </w:rPr>
            </w:pPr>
          </w:p>
        </w:tc>
        <w:tc>
          <w:tcPr>
            <w:tcW w:w="138" w:type="pct"/>
          </w:tcPr>
          <w:p w14:paraId="05CEBBDD" w14:textId="77777777" w:rsidR="00530DE2" w:rsidRPr="00FB4ED9" w:rsidRDefault="00530DE2" w:rsidP="00530DE2">
            <w:pPr>
              <w:jc w:val="center"/>
              <w:rPr>
                <w:sz w:val="18"/>
                <w:szCs w:val="18"/>
              </w:rPr>
            </w:pPr>
            <w:r w:rsidRPr="00FB4ED9">
              <w:rPr>
                <w:sz w:val="18"/>
                <w:szCs w:val="18"/>
              </w:rPr>
              <w:t>2</w:t>
            </w:r>
          </w:p>
        </w:tc>
        <w:tc>
          <w:tcPr>
            <w:tcW w:w="110" w:type="pct"/>
          </w:tcPr>
          <w:p w14:paraId="6709C388" w14:textId="77777777" w:rsidR="00530DE2" w:rsidRPr="00FB4ED9" w:rsidRDefault="00530DE2" w:rsidP="00530DE2">
            <w:pPr>
              <w:jc w:val="center"/>
              <w:rPr>
                <w:sz w:val="18"/>
                <w:szCs w:val="18"/>
              </w:rPr>
            </w:pPr>
          </w:p>
        </w:tc>
        <w:tc>
          <w:tcPr>
            <w:tcW w:w="1586" w:type="pct"/>
          </w:tcPr>
          <w:p w14:paraId="7C9F25B9" w14:textId="77777777" w:rsidR="00530DE2" w:rsidRPr="00FB4ED9" w:rsidRDefault="00530DE2" w:rsidP="00530DE2">
            <w:pPr>
              <w:rPr>
                <w:sz w:val="18"/>
                <w:szCs w:val="18"/>
              </w:rPr>
            </w:pPr>
            <w:r w:rsidRPr="00FB4ED9">
              <w:rPr>
                <w:sz w:val="18"/>
                <w:szCs w:val="18"/>
              </w:rPr>
              <w:t>1. Municipal revenues plan by account code for prior year (EFY). The municipal revenue budget should be recorded in the IBEX. Planned figures should be obtained from IBEX which should be the same as the figure reported in the approved REP</w:t>
            </w:r>
          </w:p>
          <w:p w14:paraId="00772AF0" w14:textId="77777777" w:rsidR="00530DE2" w:rsidRPr="00FB4ED9" w:rsidRDefault="00530DE2" w:rsidP="00530DE2">
            <w:pPr>
              <w:rPr>
                <w:sz w:val="18"/>
                <w:szCs w:val="18"/>
              </w:rPr>
            </w:pPr>
            <w:r w:rsidRPr="00FB4ED9">
              <w:rPr>
                <w:sz w:val="18"/>
                <w:szCs w:val="18"/>
              </w:rPr>
              <w:t>2. Actual Municipal Revenue by account code for prior EFY, as generated by IBEX</w:t>
            </w:r>
          </w:p>
        </w:tc>
        <w:tc>
          <w:tcPr>
            <w:tcW w:w="614" w:type="pct"/>
          </w:tcPr>
          <w:p w14:paraId="76B6EF0F" w14:textId="77777777" w:rsidR="00530DE2" w:rsidRPr="001D5418" w:rsidRDefault="00530DE2" w:rsidP="00530DE2">
            <w:pPr>
              <w:spacing w:before="40" w:after="40"/>
              <w:rPr>
                <w:sz w:val="18"/>
                <w:szCs w:val="18"/>
              </w:rPr>
            </w:pPr>
          </w:p>
        </w:tc>
        <w:tc>
          <w:tcPr>
            <w:tcW w:w="652" w:type="pct"/>
            <w:vMerge w:val="restart"/>
          </w:tcPr>
          <w:p w14:paraId="62FE034A" w14:textId="076FD585" w:rsidR="00530DE2" w:rsidRPr="004E7E2C" w:rsidRDefault="00530DE2" w:rsidP="00530DE2">
            <w:pPr>
              <w:spacing w:before="40" w:after="40"/>
              <w:rPr>
                <w:sz w:val="18"/>
                <w:szCs w:val="18"/>
              </w:rPr>
            </w:pPr>
          </w:p>
        </w:tc>
      </w:tr>
      <w:tr w:rsidR="00530DE2" w:rsidRPr="001D5418" w14:paraId="02C1D4B7" w14:textId="77777777" w:rsidTr="00510D8B">
        <w:tc>
          <w:tcPr>
            <w:tcW w:w="148" w:type="pct"/>
          </w:tcPr>
          <w:p w14:paraId="04075D7F" w14:textId="77777777" w:rsidR="00530DE2" w:rsidRPr="00FB4ED9" w:rsidRDefault="00530DE2" w:rsidP="00530DE2">
            <w:pPr>
              <w:tabs>
                <w:tab w:val="left" w:pos="567"/>
              </w:tabs>
              <w:rPr>
                <w:sz w:val="18"/>
                <w:szCs w:val="18"/>
              </w:rPr>
            </w:pPr>
          </w:p>
        </w:tc>
        <w:tc>
          <w:tcPr>
            <w:tcW w:w="107" w:type="pct"/>
          </w:tcPr>
          <w:p w14:paraId="299A8A75" w14:textId="77777777" w:rsidR="00530DE2" w:rsidRPr="00FB4ED9" w:rsidRDefault="00530DE2" w:rsidP="00530DE2">
            <w:pPr>
              <w:tabs>
                <w:tab w:val="left" w:pos="567"/>
              </w:tabs>
              <w:rPr>
                <w:sz w:val="18"/>
                <w:szCs w:val="18"/>
              </w:rPr>
            </w:pPr>
          </w:p>
        </w:tc>
        <w:tc>
          <w:tcPr>
            <w:tcW w:w="131" w:type="pct"/>
          </w:tcPr>
          <w:p w14:paraId="28BE829F" w14:textId="77777777" w:rsidR="00530DE2" w:rsidRPr="00FB4ED9" w:rsidRDefault="00530DE2" w:rsidP="00530DE2">
            <w:pPr>
              <w:tabs>
                <w:tab w:val="left" w:pos="567"/>
              </w:tabs>
              <w:rPr>
                <w:sz w:val="18"/>
                <w:szCs w:val="18"/>
              </w:rPr>
            </w:pPr>
            <w:r w:rsidRPr="00FB4ED9">
              <w:rPr>
                <w:sz w:val="18"/>
                <w:szCs w:val="18"/>
              </w:rPr>
              <w:t>1</w:t>
            </w:r>
          </w:p>
        </w:tc>
        <w:tc>
          <w:tcPr>
            <w:tcW w:w="1051" w:type="pct"/>
          </w:tcPr>
          <w:p w14:paraId="2FA5D89E" w14:textId="77777777" w:rsidR="00530DE2" w:rsidRPr="00FB4ED9" w:rsidRDefault="00530DE2" w:rsidP="00530DE2">
            <w:pPr>
              <w:tabs>
                <w:tab w:val="left" w:pos="567"/>
              </w:tabs>
              <w:ind w:left="284"/>
              <w:jc w:val="right"/>
              <w:rPr>
                <w:sz w:val="18"/>
                <w:szCs w:val="18"/>
              </w:rPr>
            </w:pPr>
            <w:r w:rsidRPr="00FB4ED9">
              <w:rPr>
                <w:sz w:val="18"/>
                <w:szCs w:val="18"/>
              </w:rPr>
              <w:t>Variation less than 5%</w:t>
            </w:r>
          </w:p>
        </w:tc>
        <w:tc>
          <w:tcPr>
            <w:tcW w:w="325" w:type="pct"/>
          </w:tcPr>
          <w:p w14:paraId="0873EA7C" w14:textId="77777777" w:rsidR="00530DE2" w:rsidRPr="00FB4ED9" w:rsidRDefault="00530DE2" w:rsidP="00530DE2">
            <w:pPr>
              <w:jc w:val="center"/>
              <w:rPr>
                <w:sz w:val="18"/>
                <w:szCs w:val="18"/>
              </w:rPr>
            </w:pPr>
            <w:r w:rsidRPr="00FB4ED9">
              <w:rPr>
                <w:sz w:val="18"/>
                <w:szCs w:val="18"/>
              </w:rPr>
              <w:t>prior</w:t>
            </w:r>
          </w:p>
        </w:tc>
        <w:tc>
          <w:tcPr>
            <w:tcW w:w="138" w:type="pct"/>
          </w:tcPr>
          <w:p w14:paraId="61F75CA7" w14:textId="77777777" w:rsidR="00530DE2" w:rsidRPr="00FB4ED9" w:rsidRDefault="00530DE2" w:rsidP="00530DE2">
            <w:pPr>
              <w:jc w:val="center"/>
              <w:rPr>
                <w:sz w:val="18"/>
                <w:szCs w:val="18"/>
              </w:rPr>
            </w:pPr>
          </w:p>
        </w:tc>
        <w:tc>
          <w:tcPr>
            <w:tcW w:w="138" w:type="pct"/>
          </w:tcPr>
          <w:p w14:paraId="69AA690D" w14:textId="77777777" w:rsidR="00530DE2" w:rsidRPr="00FB4ED9" w:rsidRDefault="00530DE2" w:rsidP="00530DE2">
            <w:pPr>
              <w:jc w:val="center"/>
              <w:rPr>
                <w:sz w:val="18"/>
                <w:szCs w:val="18"/>
              </w:rPr>
            </w:pPr>
          </w:p>
        </w:tc>
        <w:tc>
          <w:tcPr>
            <w:tcW w:w="110" w:type="pct"/>
          </w:tcPr>
          <w:p w14:paraId="498D17A0" w14:textId="77777777" w:rsidR="00530DE2" w:rsidRPr="00FB4ED9" w:rsidRDefault="00530DE2" w:rsidP="00530DE2">
            <w:pPr>
              <w:jc w:val="center"/>
              <w:rPr>
                <w:sz w:val="18"/>
                <w:szCs w:val="18"/>
              </w:rPr>
            </w:pPr>
            <w:r w:rsidRPr="00FB4ED9">
              <w:rPr>
                <w:sz w:val="18"/>
                <w:szCs w:val="18"/>
              </w:rPr>
              <w:t>2</w:t>
            </w:r>
          </w:p>
        </w:tc>
        <w:tc>
          <w:tcPr>
            <w:tcW w:w="1586" w:type="pct"/>
          </w:tcPr>
          <w:p w14:paraId="44D03149" w14:textId="77777777" w:rsidR="00530DE2" w:rsidRPr="00FB4ED9" w:rsidRDefault="00530DE2" w:rsidP="00530DE2">
            <w:pPr>
              <w:rPr>
                <w:sz w:val="18"/>
                <w:szCs w:val="18"/>
              </w:rPr>
            </w:pPr>
          </w:p>
        </w:tc>
        <w:tc>
          <w:tcPr>
            <w:tcW w:w="614" w:type="pct"/>
          </w:tcPr>
          <w:p w14:paraId="01FFA766" w14:textId="77777777" w:rsidR="00530DE2" w:rsidRPr="001D5418" w:rsidRDefault="00530DE2" w:rsidP="00530DE2">
            <w:pPr>
              <w:spacing w:before="40" w:after="40"/>
              <w:rPr>
                <w:sz w:val="18"/>
                <w:szCs w:val="18"/>
              </w:rPr>
            </w:pPr>
          </w:p>
        </w:tc>
        <w:tc>
          <w:tcPr>
            <w:tcW w:w="652" w:type="pct"/>
            <w:vMerge/>
          </w:tcPr>
          <w:p w14:paraId="47C59A6B" w14:textId="77777777" w:rsidR="00530DE2" w:rsidRPr="001D5418" w:rsidRDefault="00530DE2" w:rsidP="00530DE2">
            <w:pPr>
              <w:spacing w:before="40" w:after="40"/>
              <w:rPr>
                <w:sz w:val="18"/>
                <w:szCs w:val="18"/>
              </w:rPr>
            </w:pPr>
          </w:p>
        </w:tc>
      </w:tr>
      <w:tr w:rsidR="00530DE2" w:rsidRPr="001D5418" w14:paraId="19F8CFBD" w14:textId="77777777" w:rsidTr="00510D8B">
        <w:tc>
          <w:tcPr>
            <w:tcW w:w="148" w:type="pct"/>
          </w:tcPr>
          <w:p w14:paraId="610A32CA" w14:textId="77777777" w:rsidR="00530DE2" w:rsidRPr="00FB4ED9" w:rsidRDefault="00530DE2" w:rsidP="00530DE2">
            <w:pPr>
              <w:tabs>
                <w:tab w:val="left" w:pos="567"/>
              </w:tabs>
              <w:rPr>
                <w:sz w:val="18"/>
                <w:szCs w:val="18"/>
              </w:rPr>
            </w:pPr>
          </w:p>
        </w:tc>
        <w:tc>
          <w:tcPr>
            <w:tcW w:w="107" w:type="pct"/>
          </w:tcPr>
          <w:p w14:paraId="5F4B6612" w14:textId="77777777" w:rsidR="00530DE2" w:rsidRPr="00FB4ED9" w:rsidRDefault="00530DE2" w:rsidP="00530DE2">
            <w:pPr>
              <w:tabs>
                <w:tab w:val="left" w:pos="567"/>
              </w:tabs>
              <w:rPr>
                <w:sz w:val="18"/>
                <w:szCs w:val="18"/>
              </w:rPr>
            </w:pPr>
          </w:p>
        </w:tc>
        <w:tc>
          <w:tcPr>
            <w:tcW w:w="131" w:type="pct"/>
          </w:tcPr>
          <w:p w14:paraId="6A97A697" w14:textId="77777777" w:rsidR="00530DE2" w:rsidRPr="00FB4ED9" w:rsidRDefault="00530DE2" w:rsidP="00530DE2">
            <w:pPr>
              <w:tabs>
                <w:tab w:val="left" w:pos="567"/>
              </w:tabs>
              <w:rPr>
                <w:sz w:val="18"/>
                <w:szCs w:val="18"/>
              </w:rPr>
            </w:pPr>
            <w:r w:rsidRPr="00FB4ED9">
              <w:rPr>
                <w:sz w:val="18"/>
                <w:szCs w:val="18"/>
              </w:rPr>
              <w:t>2</w:t>
            </w:r>
          </w:p>
        </w:tc>
        <w:tc>
          <w:tcPr>
            <w:tcW w:w="1051" w:type="pct"/>
          </w:tcPr>
          <w:p w14:paraId="56DED7D4" w14:textId="7C8DBB22" w:rsidR="00530DE2" w:rsidRPr="00846AD5" w:rsidRDefault="00530DE2" w:rsidP="00530DE2">
            <w:pPr>
              <w:tabs>
                <w:tab w:val="left" w:pos="540"/>
                <w:tab w:val="left" w:pos="567"/>
              </w:tabs>
              <w:ind w:left="284"/>
              <w:jc w:val="right"/>
              <w:rPr>
                <w:color w:val="FF0000"/>
                <w:sz w:val="18"/>
                <w:szCs w:val="18"/>
              </w:rPr>
            </w:pPr>
            <w:r w:rsidRPr="0090481B">
              <w:rPr>
                <w:color w:val="auto"/>
                <w:sz w:val="18"/>
                <w:szCs w:val="18"/>
              </w:rPr>
              <w:t>Variation greater tha</w:t>
            </w:r>
            <w:r w:rsidR="008F01C3" w:rsidRPr="0090481B">
              <w:rPr>
                <w:color w:val="auto"/>
                <w:sz w:val="18"/>
                <w:szCs w:val="18"/>
              </w:rPr>
              <w:t>n</w:t>
            </w:r>
            <w:r w:rsidRPr="0090481B">
              <w:rPr>
                <w:color w:val="auto"/>
                <w:sz w:val="18"/>
                <w:szCs w:val="18"/>
              </w:rPr>
              <w:t xml:space="preserve"> 5</w:t>
            </w:r>
            <w:r w:rsidR="005F49A8" w:rsidRPr="0090481B">
              <w:rPr>
                <w:color w:val="auto"/>
                <w:sz w:val="18"/>
                <w:szCs w:val="18"/>
              </w:rPr>
              <w:t>% but</w:t>
            </w:r>
            <w:r w:rsidRPr="0090481B">
              <w:rPr>
                <w:color w:val="auto"/>
                <w:sz w:val="18"/>
                <w:szCs w:val="18"/>
              </w:rPr>
              <w:t xml:space="preserve"> less than 10%</w:t>
            </w:r>
          </w:p>
        </w:tc>
        <w:tc>
          <w:tcPr>
            <w:tcW w:w="325" w:type="pct"/>
          </w:tcPr>
          <w:p w14:paraId="3E0ACC36" w14:textId="77777777" w:rsidR="00530DE2" w:rsidRPr="00FB4ED9" w:rsidRDefault="00530DE2" w:rsidP="00530DE2">
            <w:pPr>
              <w:jc w:val="center"/>
              <w:rPr>
                <w:sz w:val="18"/>
                <w:szCs w:val="18"/>
              </w:rPr>
            </w:pPr>
            <w:r w:rsidRPr="00FB4ED9">
              <w:rPr>
                <w:sz w:val="18"/>
                <w:szCs w:val="18"/>
              </w:rPr>
              <w:t>prior</w:t>
            </w:r>
          </w:p>
        </w:tc>
        <w:tc>
          <w:tcPr>
            <w:tcW w:w="138" w:type="pct"/>
          </w:tcPr>
          <w:p w14:paraId="3F49188C" w14:textId="77777777" w:rsidR="00530DE2" w:rsidRPr="00FB4ED9" w:rsidRDefault="00530DE2" w:rsidP="00530DE2">
            <w:pPr>
              <w:jc w:val="center"/>
              <w:rPr>
                <w:sz w:val="18"/>
                <w:szCs w:val="18"/>
              </w:rPr>
            </w:pPr>
          </w:p>
        </w:tc>
        <w:tc>
          <w:tcPr>
            <w:tcW w:w="138" w:type="pct"/>
          </w:tcPr>
          <w:p w14:paraId="723F8008" w14:textId="77777777" w:rsidR="00530DE2" w:rsidRPr="00FB4ED9" w:rsidRDefault="00530DE2" w:rsidP="00530DE2">
            <w:pPr>
              <w:jc w:val="center"/>
              <w:rPr>
                <w:sz w:val="18"/>
                <w:szCs w:val="18"/>
              </w:rPr>
            </w:pPr>
          </w:p>
        </w:tc>
        <w:tc>
          <w:tcPr>
            <w:tcW w:w="110" w:type="pct"/>
          </w:tcPr>
          <w:p w14:paraId="091FB68F" w14:textId="77777777" w:rsidR="00530DE2" w:rsidRPr="00FB4ED9" w:rsidRDefault="00530DE2" w:rsidP="00530DE2">
            <w:pPr>
              <w:jc w:val="center"/>
              <w:rPr>
                <w:sz w:val="18"/>
                <w:szCs w:val="18"/>
              </w:rPr>
            </w:pPr>
            <w:r w:rsidRPr="00FB4ED9">
              <w:rPr>
                <w:sz w:val="18"/>
                <w:szCs w:val="18"/>
              </w:rPr>
              <w:t>1</w:t>
            </w:r>
          </w:p>
        </w:tc>
        <w:tc>
          <w:tcPr>
            <w:tcW w:w="1586" w:type="pct"/>
          </w:tcPr>
          <w:p w14:paraId="20AB44F9" w14:textId="77777777" w:rsidR="00530DE2" w:rsidRPr="00FB4ED9" w:rsidRDefault="00530DE2" w:rsidP="00530DE2">
            <w:pPr>
              <w:rPr>
                <w:sz w:val="18"/>
                <w:szCs w:val="18"/>
              </w:rPr>
            </w:pPr>
          </w:p>
        </w:tc>
        <w:tc>
          <w:tcPr>
            <w:tcW w:w="614" w:type="pct"/>
          </w:tcPr>
          <w:p w14:paraId="6581C0B3" w14:textId="77777777" w:rsidR="00530DE2" w:rsidRPr="001D5418" w:rsidRDefault="00530DE2" w:rsidP="00530DE2">
            <w:pPr>
              <w:spacing w:before="40" w:after="40"/>
              <w:rPr>
                <w:sz w:val="18"/>
                <w:szCs w:val="18"/>
              </w:rPr>
            </w:pPr>
          </w:p>
        </w:tc>
        <w:tc>
          <w:tcPr>
            <w:tcW w:w="652" w:type="pct"/>
            <w:vMerge/>
          </w:tcPr>
          <w:p w14:paraId="3DCA6E5E" w14:textId="77777777" w:rsidR="00530DE2" w:rsidRPr="001D5418" w:rsidRDefault="00530DE2" w:rsidP="00530DE2">
            <w:pPr>
              <w:spacing w:before="40" w:after="40"/>
              <w:rPr>
                <w:sz w:val="18"/>
                <w:szCs w:val="18"/>
              </w:rPr>
            </w:pPr>
          </w:p>
        </w:tc>
      </w:tr>
      <w:tr w:rsidR="00530DE2" w:rsidRPr="001D5418" w14:paraId="00F79DD5" w14:textId="77777777" w:rsidTr="00510D8B">
        <w:tc>
          <w:tcPr>
            <w:tcW w:w="148" w:type="pct"/>
          </w:tcPr>
          <w:p w14:paraId="794632FD" w14:textId="77777777" w:rsidR="00530DE2" w:rsidRPr="00FB4ED9" w:rsidRDefault="00530DE2" w:rsidP="00530DE2">
            <w:pPr>
              <w:tabs>
                <w:tab w:val="left" w:pos="567"/>
              </w:tabs>
              <w:rPr>
                <w:sz w:val="18"/>
                <w:szCs w:val="18"/>
              </w:rPr>
            </w:pPr>
          </w:p>
        </w:tc>
        <w:tc>
          <w:tcPr>
            <w:tcW w:w="107" w:type="pct"/>
          </w:tcPr>
          <w:p w14:paraId="151F0FFF" w14:textId="77777777" w:rsidR="00530DE2" w:rsidRPr="00FB4ED9" w:rsidRDefault="00530DE2" w:rsidP="00530DE2">
            <w:pPr>
              <w:tabs>
                <w:tab w:val="left" w:pos="567"/>
              </w:tabs>
              <w:rPr>
                <w:sz w:val="18"/>
                <w:szCs w:val="18"/>
              </w:rPr>
            </w:pPr>
            <w:r w:rsidRPr="00FB4ED9">
              <w:rPr>
                <w:sz w:val="18"/>
                <w:szCs w:val="18"/>
              </w:rPr>
              <w:t>4</w:t>
            </w:r>
          </w:p>
        </w:tc>
        <w:tc>
          <w:tcPr>
            <w:tcW w:w="131" w:type="pct"/>
          </w:tcPr>
          <w:p w14:paraId="63B55551" w14:textId="77777777" w:rsidR="00530DE2" w:rsidRPr="00FB4ED9" w:rsidRDefault="00530DE2" w:rsidP="00530DE2">
            <w:pPr>
              <w:tabs>
                <w:tab w:val="left" w:pos="567"/>
              </w:tabs>
              <w:rPr>
                <w:sz w:val="18"/>
                <w:szCs w:val="18"/>
              </w:rPr>
            </w:pPr>
          </w:p>
        </w:tc>
        <w:tc>
          <w:tcPr>
            <w:tcW w:w="1051" w:type="pct"/>
            <w:vAlign w:val="center"/>
          </w:tcPr>
          <w:p w14:paraId="3E9700A8" w14:textId="77777777" w:rsidR="00530DE2" w:rsidRPr="00FB4ED9" w:rsidRDefault="00530DE2" w:rsidP="00530DE2">
            <w:pPr>
              <w:tabs>
                <w:tab w:val="left" w:pos="567"/>
              </w:tabs>
              <w:rPr>
                <w:sz w:val="18"/>
                <w:szCs w:val="18"/>
              </w:rPr>
            </w:pPr>
            <w:r w:rsidRPr="00FB4ED9">
              <w:rPr>
                <w:sz w:val="18"/>
                <w:szCs w:val="18"/>
              </w:rPr>
              <w:t>Co-funding from ULGs is above minimum threshold level – as percentage of performance grant amount</w:t>
            </w:r>
          </w:p>
        </w:tc>
        <w:tc>
          <w:tcPr>
            <w:tcW w:w="325" w:type="pct"/>
          </w:tcPr>
          <w:p w14:paraId="42010D04" w14:textId="77777777" w:rsidR="00530DE2" w:rsidRPr="00C240E7" w:rsidRDefault="00530DE2" w:rsidP="00530DE2">
            <w:pPr>
              <w:jc w:val="center"/>
              <w:rPr>
                <w:sz w:val="18"/>
                <w:szCs w:val="18"/>
              </w:rPr>
            </w:pPr>
            <w:r w:rsidRPr="00C240E7">
              <w:rPr>
                <w:sz w:val="18"/>
                <w:szCs w:val="18"/>
              </w:rPr>
              <w:t>prior</w:t>
            </w:r>
          </w:p>
        </w:tc>
        <w:tc>
          <w:tcPr>
            <w:tcW w:w="138" w:type="pct"/>
          </w:tcPr>
          <w:p w14:paraId="3D5D2014" w14:textId="77777777" w:rsidR="00530DE2" w:rsidRPr="00C240E7" w:rsidRDefault="00530DE2" w:rsidP="00530DE2">
            <w:pPr>
              <w:jc w:val="center"/>
              <w:rPr>
                <w:sz w:val="18"/>
                <w:szCs w:val="18"/>
              </w:rPr>
            </w:pPr>
          </w:p>
        </w:tc>
        <w:tc>
          <w:tcPr>
            <w:tcW w:w="138" w:type="pct"/>
          </w:tcPr>
          <w:p w14:paraId="38A48000" w14:textId="77777777" w:rsidR="00530DE2" w:rsidRPr="00C240E7" w:rsidRDefault="00530DE2" w:rsidP="00530DE2">
            <w:pPr>
              <w:jc w:val="center"/>
              <w:rPr>
                <w:sz w:val="18"/>
                <w:szCs w:val="18"/>
              </w:rPr>
            </w:pPr>
            <w:r w:rsidRPr="00C240E7">
              <w:rPr>
                <w:sz w:val="18"/>
                <w:szCs w:val="18"/>
              </w:rPr>
              <w:t>3</w:t>
            </w:r>
          </w:p>
        </w:tc>
        <w:tc>
          <w:tcPr>
            <w:tcW w:w="110" w:type="pct"/>
          </w:tcPr>
          <w:p w14:paraId="19CF4696" w14:textId="77777777" w:rsidR="00530DE2" w:rsidRPr="00C240E7" w:rsidRDefault="00530DE2" w:rsidP="00530DE2">
            <w:pPr>
              <w:jc w:val="center"/>
              <w:rPr>
                <w:sz w:val="18"/>
                <w:szCs w:val="18"/>
              </w:rPr>
            </w:pPr>
          </w:p>
        </w:tc>
        <w:tc>
          <w:tcPr>
            <w:tcW w:w="1586" w:type="pct"/>
          </w:tcPr>
          <w:p w14:paraId="3FD3A004" w14:textId="77777777" w:rsidR="00530DE2" w:rsidRPr="00C240E7" w:rsidRDefault="00530DE2" w:rsidP="000B3274">
            <w:pPr>
              <w:pStyle w:val="ListParagraph"/>
              <w:numPr>
                <w:ilvl w:val="0"/>
                <w:numId w:val="50"/>
              </w:numPr>
              <w:spacing w:before="0" w:after="0"/>
              <w:ind w:left="176" w:hanging="284"/>
              <w:rPr>
                <w:sz w:val="18"/>
                <w:szCs w:val="18"/>
              </w:rPr>
            </w:pPr>
            <w:r w:rsidRPr="00C240E7">
              <w:rPr>
                <w:sz w:val="18"/>
                <w:szCs w:val="18"/>
              </w:rPr>
              <w:t xml:space="preserve">Approved CIP for prior year </w:t>
            </w:r>
          </w:p>
          <w:p w14:paraId="34AE83C8" w14:textId="77777777" w:rsidR="00530DE2" w:rsidRPr="00C240E7" w:rsidRDefault="00530DE2" w:rsidP="000B3274">
            <w:pPr>
              <w:pStyle w:val="ListParagraph"/>
              <w:numPr>
                <w:ilvl w:val="0"/>
                <w:numId w:val="50"/>
              </w:numPr>
              <w:spacing w:before="0" w:after="0"/>
              <w:ind w:left="176" w:hanging="284"/>
              <w:rPr>
                <w:sz w:val="18"/>
                <w:szCs w:val="18"/>
              </w:rPr>
            </w:pPr>
            <w:r w:rsidRPr="00C240E7">
              <w:rPr>
                <w:sz w:val="18"/>
                <w:szCs w:val="18"/>
              </w:rPr>
              <w:t>Schedule of Allocations and Disbursements for prior year. To be used by APA Consultants to cross check figures in CIP. (MUDCo to provide schedule)</w:t>
            </w:r>
          </w:p>
          <w:p w14:paraId="260270B1" w14:textId="77777777" w:rsidR="00530DE2" w:rsidRPr="00C240E7" w:rsidRDefault="00530DE2" w:rsidP="000B3274">
            <w:pPr>
              <w:pStyle w:val="ListParagraph"/>
              <w:numPr>
                <w:ilvl w:val="0"/>
                <w:numId w:val="50"/>
              </w:numPr>
              <w:spacing w:before="0" w:after="0"/>
              <w:ind w:left="176" w:hanging="284"/>
              <w:rPr>
                <w:sz w:val="18"/>
                <w:szCs w:val="18"/>
              </w:rPr>
            </w:pPr>
            <w:r w:rsidRPr="00C240E7">
              <w:rPr>
                <w:sz w:val="18"/>
                <w:szCs w:val="18"/>
              </w:rPr>
              <w:t>Bank statement showing deposit of co-funding amount and date for prior year.</w:t>
            </w:r>
          </w:p>
          <w:p w14:paraId="46A9F265" w14:textId="77777777" w:rsidR="00530DE2" w:rsidRPr="00C240E7" w:rsidRDefault="00530DE2" w:rsidP="00530DE2">
            <w:pPr>
              <w:rPr>
                <w:i/>
                <w:sz w:val="18"/>
                <w:szCs w:val="18"/>
              </w:rPr>
            </w:pPr>
            <w:r w:rsidRPr="00C240E7">
              <w:rPr>
                <w:i/>
                <w:sz w:val="18"/>
                <w:szCs w:val="18"/>
              </w:rPr>
              <w:t>The % of co-funding to be assessed will be as follows:</w:t>
            </w:r>
          </w:p>
          <w:p w14:paraId="00C4DA19" w14:textId="77777777" w:rsidR="00530DE2" w:rsidRPr="00C240E7" w:rsidRDefault="00530DE2" w:rsidP="00530DE2">
            <w:pPr>
              <w:rPr>
                <w:sz w:val="18"/>
                <w:szCs w:val="18"/>
              </w:rPr>
            </w:pPr>
            <w:r w:rsidRPr="00C240E7">
              <w:rPr>
                <w:sz w:val="18"/>
                <w:szCs w:val="18"/>
              </w:rPr>
              <w:t>2</w:t>
            </w:r>
            <w:r w:rsidRPr="00C240E7">
              <w:rPr>
                <w:sz w:val="18"/>
                <w:szCs w:val="18"/>
                <w:vertAlign w:val="superscript"/>
              </w:rPr>
              <w:t>nd</w:t>
            </w:r>
            <w:r w:rsidRPr="00C240E7">
              <w:rPr>
                <w:sz w:val="18"/>
                <w:szCs w:val="18"/>
              </w:rPr>
              <w:t xml:space="preserve"> APA (September 2019) for EFY 2013 Allocations: Budgeted co-funding for EFY 2012 (2019/20);</w:t>
            </w:r>
          </w:p>
          <w:p w14:paraId="1AEF968C" w14:textId="47FE7950" w:rsidR="00530DE2" w:rsidRPr="00C240E7" w:rsidRDefault="00530DE2" w:rsidP="00530DE2">
            <w:pPr>
              <w:rPr>
                <w:sz w:val="18"/>
                <w:szCs w:val="18"/>
              </w:rPr>
            </w:pPr>
            <w:r w:rsidRPr="00C240E7">
              <w:rPr>
                <w:sz w:val="18"/>
                <w:szCs w:val="18"/>
              </w:rPr>
              <w:t>3</w:t>
            </w:r>
            <w:r w:rsidRPr="00C240E7">
              <w:rPr>
                <w:sz w:val="18"/>
                <w:szCs w:val="18"/>
                <w:vertAlign w:val="superscript"/>
              </w:rPr>
              <w:t>rd</w:t>
            </w:r>
            <w:r w:rsidRPr="00C240E7">
              <w:rPr>
                <w:sz w:val="18"/>
                <w:szCs w:val="18"/>
              </w:rPr>
              <w:t xml:space="preserve"> APA (September 2020) for EFY 2014 Allocations: Actual co-funding for EFY 201</w:t>
            </w:r>
            <w:r w:rsidR="00484D5C" w:rsidRPr="00C240E7">
              <w:rPr>
                <w:sz w:val="18"/>
                <w:szCs w:val="18"/>
              </w:rPr>
              <w:t>2</w:t>
            </w:r>
            <w:r w:rsidRPr="00C240E7">
              <w:rPr>
                <w:sz w:val="18"/>
                <w:szCs w:val="18"/>
              </w:rPr>
              <w:t xml:space="preserve"> (20</w:t>
            </w:r>
            <w:r w:rsidR="00484D5C" w:rsidRPr="00C240E7">
              <w:rPr>
                <w:sz w:val="18"/>
                <w:szCs w:val="18"/>
              </w:rPr>
              <w:t>19</w:t>
            </w:r>
            <w:r w:rsidRPr="00C240E7">
              <w:rPr>
                <w:sz w:val="18"/>
                <w:szCs w:val="18"/>
              </w:rPr>
              <w:t>/2</w:t>
            </w:r>
            <w:r w:rsidR="00484D5C" w:rsidRPr="00C240E7">
              <w:rPr>
                <w:sz w:val="18"/>
                <w:szCs w:val="18"/>
              </w:rPr>
              <w:t>0</w:t>
            </w:r>
            <w:r w:rsidRPr="00C240E7">
              <w:rPr>
                <w:sz w:val="18"/>
                <w:szCs w:val="18"/>
              </w:rPr>
              <w:t>);</w:t>
            </w:r>
          </w:p>
          <w:p w14:paraId="746F4BCE" w14:textId="7F08DC7D" w:rsidR="00530DE2" w:rsidRPr="00C240E7" w:rsidRDefault="00530DE2" w:rsidP="00530DE2">
            <w:pPr>
              <w:rPr>
                <w:sz w:val="18"/>
                <w:szCs w:val="18"/>
              </w:rPr>
            </w:pPr>
            <w:r w:rsidRPr="00C240E7">
              <w:rPr>
                <w:sz w:val="18"/>
                <w:szCs w:val="18"/>
              </w:rPr>
              <w:t>4</w:t>
            </w:r>
            <w:r w:rsidRPr="00C240E7">
              <w:rPr>
                <w:sz w:val="18"/>
                <w:szCs w:val="18"/>
                <w:vertAlign w:val="superscript"/>
              </w:rPr>
              <w:t>th</w:t>
            </w:r>
            <w:r w:rsidRPr="00C240E7">
              <w:rPr>
                <w:sz w:val="18"/>
                <w:szCs w:val="18"/>
              </w:rPr>
              <w:t xml:space="preserve"> APA (September 2021) for EFY 2015 Allocations: Actual co-funding for EFY 201</w:t>
            </w:r>
            <w:r w:rsidR="00484D5C" w:rsidRPr="00C240E7">
              <w:rPr>
                <w:sz w:val="18"/>
                <w:szCs w:val="18"/>
              </w:rPr>
              <w:t>3</w:t>
            </w:r>
            <w:r w:rsidRPr="00C240E7">
              <w:rPr>
                <w:sz w:val="18"/>
                <w:szCs w:val="18"/>
              </w:rPr>
              <w:t xml:space="preserve"> (202</w:t>
            </w:r>
            <w:r w:rsidR="00484D5C" w:rsidRPr="00C240E7">
              <w:rPr>
                <w:sz w:val="18"/>
                <w:szCs w:val="18"/>
              </w:rPr>
              <w:t>0</w:t>
            </w:r>
            <w:r w:rsidRPr="00C240E7">
              <w:rPr>
                <w:sz w:val="18"/>
                <w:szCs w:val="18"/>
              </w:rPr>
              <w:t>/2</w:t>
            </w:r>
            <w:r w:rsidR="00484D5C" w:rsidRPr="00C240E7">
              <w:rPr>
                <w:sz w:val="18"/>
                <w:szCs w:val="18"/>
              </w:rPr>
              <w:t>1</w:t>
            </w:r>
            <w:r w:rsidRPr="00C240E7">
              <w:rPr>
                <w:sz w:val="18"/>
                <w:szCs w:val="18"/>
              </w:rPr>
              <w:t>)</w:t>
            </w:r>
          </w:p>
        </w:tc>
        <w:tc>
          <w:tcPr>
            <w:tcW w:w="614" w:type="pct"/>
          </w:tcPr>
          <w:p w14:paraId="6CBC0619" w14:textId="77777777" w:rsidR="00530DE2" w:rsidRPr="001D5418" w:rsidRDefault="00530DE2" w:rsidP="00530DE2">
            <w:pPr>
              <w:rPr>
                <w:sz w:val="18"/>
                <w:szCs w:val="18"/>
              </w:rPr>
            </w:pPr>
            <w:r w:rsidRPr="001D5418">
              <w:rPr>
                <w:sz w:val="18"/>
                <w:szCs w:val="18"/>
              </w:rPr>
              <w:t>To promote sustainability, ownership and accountability</w:t>
            </w:r>
          </w:p>
          <w:p w14:paraId="0442D0AA" w14:textId="77777777" w:rsidR="00530DE2" w:rsidRPr="001D5418" w:rsidRDefault="00530DE2" w:rsidP="00530DE2">
            <w:pPr>
              <w:spacing w:before="40" w:after="40"/>
              <w:rPr>
                <w:sz w:val="18"/>
                <w:szCs w:val="18"/>
              </w:rPr>
            </w:pPr>
          </w:p>
        </w:tc>
        <w:tc>
          <w:tcPr>
            <w:tcW w:w="652" w:type="pct"/>
          </w:tcPr>
          <w:p w14:paraId="124BCCAC" w14:textId="77777777" w:rsidR="00530DE2" w:rsidRPr="001D5418" w:rsidRDefault="00530DE2" w:rsidP="00530DE2">
            <w:pPr>
              <w:spacing w:before="40" w:after="40"/>
              <w:rPr>
                <w:sz w:val="18"/>
                <w:szCs w:val="18"/>
              </w:rPr>
            </w:pPr>
          </w:p>
        </w:tc>
      </w:tr>
      <w:tr w:rsidR="00530DE2" w:rsidRPr="001D5418" w14:paraId="750F4D19" w14:textId="77777777" w:rsidTr="00510D8B">
        <w:tc>
          <w:tcPr>
            <w:tcW w:w="148" w:type="pct"/>
          </w:tcPr>
          <w:p w14:paraId="366EA276" w14:textId="77777777" w:rsidR="00530DE2" w:rsidRPr="00FB4ED9" w:rsidRDefault="00530DE2" w:rsidP="00530DE2">
            <w:pPr>
              <w:tabs>
                <w:tab w:val="left" w:pos="567"/>
              </w:tabs>
              <w:rPr>
                <w:sz w:val="18"/>
                <w:szCs w:val="18"/>
              </w:rPr>
            </w:pPr>
          </w:p>
        </w:tc>
        <w:tc>
          <w:tcPr>
            <w:tcW w:w="107" w:type="pct"/>
          </w:tcPr>
          <w:p w14:paraId="4D5B578B" w14:textId="77777777" w:rsidR="00530DE2" w:rsidRPr="00FB4ED9" w:rsidRDefault="00530DE2" w:rsidP="00530DE2">
            <w:pPr>
              <w:tabs>
                <w:tab w:val="left" w:pos="567"/>
              </w:tabs>
              <w:rPr>
                <w:sz w:val="18"/>
                <w:szCs w:val="18"/>
              </w:rPr>
            </w:pPr>
          </w:p>
        </w:tc>
        <w:tc>
          <w:tcPr>
            <w:tcW w:w="131" w:type="pct"/>
          </w:tcPr>
          <w:p w14:paraId="443A4A29" w14:textId="77777777" w:rsidR="00530DE2" w:rsidRPr="00FB4ED9" w:rsidRDefault="00530DE2" w:rsidP="00530DE2">
            <w:pPr>
              <w:tabs>
                <w:tab w:val="left" w:pos="567"/>
              </w:tabs>
              <w:rPr>
                <w:color w:val="000000" w:themeColor="text1"/>
                <w:sz w:val="18"/>
                <w:szCs w:val="18"/>
              </w:rPr>
            </w:pPr>
            <w:r w:rsidRPr="00FB4ED9">
              <w:rPr>
                <w:color w:val="000000" w:themeColor="text1"/>
                <w:sz w:val="18"/>
                <w:szCs w:val="18"/>
              </w:rPr>
              <w:t>1</w:t>
            </w:r>
          </w:p>
        </w:tc>
        <w:tc>
          <w:tcPr>
            <w:tcW w:w="1051" w:type="pct"/>
          </w:tcPr>
          <w:p w14:paraId="0B3BD87F" w14:textId="77777777" w:rsidR="00530DE2" w:rsidRPr="00FB4ED9" w:rsidRDefault="00530DE2" w:rsidP="00530DE2">
            <w:pPr>
              <w:jc w:val="right"/>
              <w:rPr>
                <w:color w:val="000000" w:themeColor="text1"/>
                <w:sz w:val="18"/>
                <w:szCs w:val="18"/>
              </w:rPr>
            </w:pPr>
            <w:r w:rsidRPr="00FB4ED9">
              <w:rPr>
                <w:color w:val="000000" w:themeColor="text1"/>
                <w:sz w:val="18"/>
                <w:szCs w:val="18"/>
              </w:rPr>
              <w:t>Co-finance from 1-10 percentage points more than the minimum required level: 2 points</w:t>
            </w:r>
          </w:p>
        </w:tc>
        <w:tc>
          <w:tcPr>
            <w:tcW w:w="325" w:type="pct"/>
          </w:tcPr>
          <w:p w14:paraId="11ED2C33" w14:textId="77777777" w:rsidR="00530DE2" w:rsidRPr="00FB4ED9" w:rsidRDefault="00530DE2" w:rsidP="00530DE2">
            <w:pPr>
              <w:jc w:val="center"/>
              <w:rPr>
                <w:color w:val="000000" w:themeColor="text1"/>
                <w:sz w:val="18"/>
                <w:szCs w:val="18"/>
              </w:rPr>
            </w:pPr>
          </w:p>
        </w:tc>
        <w:tc>
          <w:tcPr>
            <w:tcW w:w="138" w:type="pct"/>
          </w:tcPr>
          <w:p w14:paraId="52C54C82" w14:textId="77777777" w:rsidR="00530DE2" w:rsidRPr="00FB4ED9" w:rsidRDefault="00530DE2" w:rsidP="00530DE2">
            <w:pPr>
              <w:jc w:val="center"/>
              <w:rPr>
                <w:color w:val="000000" w:themeColor="text1"/>
                <w:sz w:val="18"/>
                <w:szCs w:val="18"/>
              </w:rPr>
            </w:pPr>
          </w:p>
        </w:tc>
        <w:tc>
          <w:tcPr>
            <w:tcW w:w="138" w:type="pct"/>
          </w:tcPr>
          <w:p w14:paraId="761508F7" w14:textId="77777777" w:rsidR="00530DE2" w:rsidRPr="00FB4ED9" w:rsidRDefault="00530DE2" w:rsidP="00530DE2">
            <w:pPr>
              <w:jc w:val="center"/>
              <w:rPr>
                <w:color w:val="000000" w:themeColor="text1"/>
                <w:sz w:val="18"/>
                <w:szCs w:val="18"/>
              </w:rPr>
            </w:pPr>
          </w:p>
        </w:tc>
        <w:tc>
          <w:tcPr>
            <w:tcW w:w="110" w:type="pct"/>
          </w:tcPr>
          <w:p w14:paraId="2005E198" w14:textId="77777777" w:rsidR="00530DE2" w:rsidRPr="00FB4ED9" w:rsidRDefault="00530DE2" w:rsidP="00530DE2">
            <w:pPr>
              <w:jc w:val="center"/>
              <w:rPr>
                <w:color w:val="000000" w:themeColor="text1"/>
                <w:sz w:val="18"/>
                <w:szCs w:val="18"/>
              </w:rPr>
            </w:pPr>
          </w:p>
        </w:tc>
        <w:tc>
          <w:tcPr>
            <w:tcW w:w="1586" w:type="pct"/>
          </w:tcPr>
          <w:p w14:paraId="1CAC536C" w14:textId="77777777" w:rsidR="00530DE2" w:rsidRPr="00FB4ED9" w:rsidRDefault="00530DE2" w:rsidP="00530DE2">
            <w:pPr>
              <w:rPr>
                <w:color w:val="000000" w:themeColor="text1"/>
                <w:sz w:val="18"/>
                <w:szCs w:val="18"/>
              </w:rPr>
            </w:pPr>
            <w:r>
              <w:rPr>
                <w:color w:val="000000" w:themeColor="text1"/>
                <w:sz w:val="18"/>
                <w:szCs w:val="18"/>
              </w:rPr>
              <w:t>for example,</w:t>
            </w:r>
            <w:r w:rsidRPr="00FB4ED9">
              <w:rPr>
                <w:color w:val="000000" w:themeColor="text1"/>
                <w:sz w:val="18"/>
                <w:szCs w:val="18"/>
              </w:rPr>
              <w:t xml:space="preserve"> If the minimum requirement is 10%, and the city co-finances 12% (</w:t>
            </w:r>
            <w:r>
              <w:rPr>
                <w:color w:val="000000" w:themeColor="text1"/>
                <w:sz w:val="18"/>
                <w:szCs w:val="18"/>
              </w:rPr>
              <w:t>that is,</w:t>
            </w:r>
            <w:r w:rsidRPr="00FB4ED9">
              <w:rPr>
                <w:color w:val="000000" w:themeColor="text1"/>
                <w:sz w:val="18"/>
                <w:szCs w:val="18"/>
              </w:rPr>
              <w:t xml:space="preserve"> 2 percentage points above), then the city gets 2 points.</w:t>
            </w:r>
          </w:p>
        </w:tc>
        <w:tc>
          <w:tcPr>
            <w:tcW w:w="614" w:type="pct"/>
          </w:tcPr>
          <w:p w14:paraId="1A09097D" w14:textId="77777777" w:rsidR="00530DE2" w:rsidRPr="001D5418" w:rsidRDefault="00530DE2" w:rsidP="00530DE2">
            <w:pPr>
              <w:spacing w:before="40" w:after="40"/>
              <w:rPr>
                <w:sz w:val="18"/>
                <w:szCs w:val="18"/>
              </w:rPr>
            </w:pPr>
          </w:p>
        </w:tc>
        <w:tc>
          <w:tcPr>
            <w:tcW w:w="652" w:type="pct"/>
            <w:vAlign w:val="center"/>
          </w:tcPr>
          <w:p w14:paraId="67BDBD2D" w14:textId="77777777" w:rsidR="00530DE2" w:rsidRPr="001D5418" w:rsidRDefault="00530DE2" w:rsidP="00530DE2">
            <w:pPr>
              <w:spacing w:before="40" w:after="40"/>
              <w:rPr>
                <w:sz w:val="18"/>
                <w:szCs w:val="18"/>
              </w:rPr>
            </w:pPr>
          </w:p>
        </w:tc>
      </w:tr>
      <w:tr w:rsidR="00530DE2" w:rsidRPr="001D5418" w14:paraId="45E4A245" w14:textId="77777777" w:rsidTr="00510D8B">
        <w:tc>
          <w:tcPr>
            <w:tcW w:w="148" w:type="pct"/>
          </w:tcPr>
          <w:p w14:paraId="670DAB8B" w14:textId="77777777" w:rsidR="00530DE2" w:rsidRPr="00FB4ED9" w:rsidRDefault="00530DE2" w:rsidP="00530DE2">
            <w:pPr>
              <w:tabs>
                <w:tab w:val="left" w:pos="567"/>
              </w:tabs>
              <w:rPr>
                <w:sz w:val="18"/>
                <w:szCs w:val="18"/>
              </w:rPr>
            </w:pPr>
          </w:p>
        </w:tc>
        <w:tc>
          <w:tcPr>
            <w:tcW w:w="107" w:type="pct"/>
          </w:tcPr>
          <w:p w14:paraId="127AF041" w14:textId="77777777" w:rsidR="00530DE2" w:rsidRPr="00FB4ED9" w:rsidRDefault="00530DE2" w:rsidP="00530DE2">
            <w:pPr>
              <w:tabs>
                <w:tab w:val="left" w:pos="567"/>
              </w:tabs>
              <w:rPr>
                <w:sz w:val="18"/>
                <w:szCs w:val="18"/>
              </w:rPr>
            </w:pPr>
          </w:p>
        </w:tc>
        <w:tc>
          <w:tcPr>
            <w:tcW w:w="131" w:type="pct"/>
          </w:tcPr>
          <w:p w14:paraId="115FB1A7" w14:textId="77777777" w:rsidR="00530DE2" w:rsidRPr="00FB4ED9" w:rsidRDefault="00530DE2" w:rsidP="00530DE2">
            <w:pPr>
              <w:tabs>
                <w:tab w:val="left" w:pos="567"/>
              </w:tabs>
              <w:rPr>
                <w:color w:val="000000" w:themeColor="text1"/>
                <w:sz w:val="18"/>
                <w:szCs w:val="18"/>
              </w:rPr>
            </w:pPr>
            <w:r w:rsidRPr="00FB4ED9">
              <w:rPr>
                <w:color w:val="000000" w:themeColor="text1"/>
                <w:sz w:val="18"/>
                <w:szCs w:val="18"/>
              </w:rPr>
              <w:t>2</w:t>
            </w:r>
          </w:p>
        </w:tc>
        <w:tc>
          <w:tcPr>
            <w:tcW w:w="1051" w:type="pct"/>
          </w:tcPr>
          <w:p w14:paraId="1F2F0473" w14:textId="77777777" w:rsidR="00530DE2" w:rsidRPr="00FB4ED9" w:rsidRDefault="00530DE2" w:rsidP="00530DE2">
            <w:pPr>
              <w:jc w:val="right"/>
              <w:rPr>
                <w:color w:val="000000" w:themeColor="text1"/>
                <w:sz w:val="18"/>
                <w:szCs w:val="18"/>
              </w:rPr>
            </w:pPr>
            <w:r w:rsidRPr="00FB4ED9">
              <w:rPr>
                <w:color w:val="000000" w:themeColor="text1"/>
                <w:sz w:val="18"/>
                <w:szCs w:val="18"/>
              </w:rPr>
              <w:t>Co-financing above 10 percentage points more than the minimum required level: 3 points</w:t>
            </w:r>
          </w:p>
        </w:tc>
        <w:tc>
          <w:tcPr>
            <w:tcW w:w="325" w:type="pct"/>
          </w:tcPr>
          <w:p w14:paraId="69CA6CC4" w14:textId="77777777" w:rsidR="00530DE2" w:rsidRPr="00FB4ED9" w:rsidRDefault="00530DE2" w:rsidP="00530DE2">
            <w:pPr>
              <w:jc w:val="center"/>
              <w:rPr>
                <w:color w:val="000000" w:themeColor="text1"/>
                <w:sz w:val="18"/>
                <w:szCs w:val="18"/>
              </w:rPr>
            </w:pPr>
          </w:p>
        </w:tc>
        <w:tc>
          <w:tcPr>
            <w:tcW w:w="138" w:type="pct"/>
          </w:tcPr>
          <w:p w14:paraId="15BB95DD" w14:textId="77777777" w:rsidR="00530DE2" w:rsidRPr="00FB4ED9" w:rsidRDefault="00530DE2" w:rsidP="00530DE2">
            <w:pPr>
              <w:jc w:val="center"/>
              <w:rPr>
                <w:color w:val="000000" w:themeColor="text1"/>
                <w:sz w:val="18"/>
                <w:szCs w:val="18"/>
              </w:rPr>
            </w:pPr>
          </w:p>
        </w:tc>
        <w:tc>
          <w:tcPr>
            <w:tcW w:w="138" w:type="pct"/>
          </w:tcPr>
          <w:p w14:paraId="58710006" w14:textId="77777777" w:rsidR="00530DE2" w:rsidRPr="00FB4ED9" w:rsidRDefault="00530DE2" w:rsidP="00530DE2">
            <w:pPr>
              <w:jc w:val="center"/>
              <w:rPr>
                <w:color w:val="000000" w:themeColor="text1"/>
                <w:sz w:val="18"/>
                <w:szCs w:val="18"/>
              </w:rPr>
            </w:pPr>
          </w:p>
        </w:tc>
        <w:tc>
          <w:tcPr>
            <w:tcW w:w="110" w:type="pct"/>
          </w:tcPr>
          <w:p w14:paraId="021ABDA0" w14:textId="77777777" w:rsidR="00530DE2" w:rsidRPr="00FB4ED9" w:rsidRDefault="00530DE2" w:rsidP="00530DE2">
            <w:pPr>
              <w:jc w:val="center"/>
              <w:rPr>
                <w:color w:val="000000" w:themeColor="text1"/>
                <w:sz w:val="18"/>
                <w:szCs w:val="18"/>
              </w:rPr>
            </w:pPr>
          </w:p>
        </w:tc>
        <w:tc>
          <w:tcPr>
            <w:tcW w:w="1586" w:type="pct"/>
          </w:tcPr>
          <w:p w14:paraId="56E955A0" w14:textId="77777777" w:rsidR="00530DE2" w:rsidRPr="00FB4ED9" w:rsidRDefault="00530DE2" w:rsidP="00530DE2">
            <w:pPr>
              <w:rPr>
                <w:color w:val="000000" w:themeColor="text1"/>
                <w:sz w:val="18"/>
                <w:szCs w:val="18"/>
              </w:rPr>
            </w:pPr>
            <w:r>
              <w:rPr>
                <w:color w:val="000000" w:themeColor="text1"/>
                <w:sz w:val="18"/>
                <w:szCs w:val="18"/>
              </w:rPr>
              <w:t>for example,</w:t>
            </w:r>
            <w:r w:rsidRPr="00FB4ED9">
              <w:rPr>
                <w:color w:val="000000" w:themeColor="text1"/>
                <w:sz w:val="18"/>
                <w:szCs w:val="18"/>
              </w:rPr>
              <w:t xml:space="preserve"> If the minimum requirement is 10%, and the city co-finances 22% (</w:t>
            </w:r>
            <w:r>
              <w:rPr>
                <w:color w:val="000000" w:themeColor="text1"/>
                <w:sz w:val="18"/>
                <w:szCs w:val="18"/>
              </w:rPr>
              <w:t>that is,</w:t>
            </w:r>
            <w:r w:rsidRPr="00FB4ED9">
              <w:rPr>
                <w:color w:val="000000" w:themeColor="text1"/>
                <w:sz w:val="18"/>
                <w:szCs w:val="18"/>
              </w:rPr>
              <w:t xml:space="preserve"> 12 percentage points above), then the city gets 3 points.</w:t>
            </w:r>
          </w:p>
        </w:tc>
        <w:tc>
          <w:tcPr>
            <w:tcW w:w="614" w:type="pct"/>
          </w:tcPr>
          <w:p w14:paraId="5086C54D" w14:textId="77777777" w:rsidR="00530DE2" w:rsidRPr="001D5418" w:rsidRDefault="00530DE2" w:rsidP="00530DE2">
            <w:pPr>
              <w:spacing w:before="40" w:after="40"/>
              <w:rPr>
                <w:sz w:val="18"/>
                <w:szCs w:val="18"/>
              </w:rPr>
            </w:pPr>
          </w:p>
        </w:tc>
        <w:tc>
          <w:tcPr>
            <w:tcW w:w="652" w:type="pct"/>
            <w:vAlign w:val="center"/>
          </w:tcPr>
          <w:p w14:paraId="5D4BF436" w14:textId="77777777" w:rsidR="00530DE2" w:rsidRPr="001D5418" w:rsidRDefault="00530DE2" w:rsidP="00530DE2">
            <w:pPr>
              <w:spacing w:before="40" w:after="40"/>
              <w:rPr>
                <w:sz w:val="18"/>
                <w:szCs w:val="18"/>
              </w:rPr>
            </w:pPr>
          </w:p>
        </w:tc>
      </w:tr>
      <w:tr w:rsidR="00530DE2" w:rsidRPr="001D5418" w14:paraId="702B3E3D" w14:textId="77777777" w:rsidTr="00510D8B">
        <w:trPr>
          <w:cantSplit/>
        </w:trPr>
        <w:tc>
          <w:tcPr>
            <w:tcW w:w="148" w:type="pct"/>
            <w:shd w:val="clear" w:color="auto" w:fill="FBD4B4" w:themeFill="accent6" w:themeFillTint="66"/>
          </w:tcPr>
          <w:p w14:paraId="6F32050F" w14:textId="77777777" w:rsidR="00530DE2" w:rsidRPr="00FB4ED9" w:rsidRDefault="00530DE2" w:rsidP="00530DE2">
            <w:pPr>
              <w:tabs>
                <w:tab w:val="left" w:pos="567"/>
              </w:tabs>
              <w:ind w:right="-75"/>
              <w:rPr>
                <w:b/>
                <w:sz w:val="18"/>
                <w:szCs w:val="18"/>
              </w:rPr>
            </w:pPr>
            <w:r w:rsidRPr="00FB4ED9">
              <w:rPr>
                <w:b/>
                <w:sz w:val="18"/>
                <w:szCs w:val="18"/>
              </w:rPr>
              <w:t>2.6.</w:t>
            </w:r>
          </w:p>
        </w:tc>
        <w:tc>
          <w:tcPr>
            <w:tcW w:w="107" w:type="pct"/>
            <w:shd w:val="clear" w:color="auto" w:fill="FBD4B4" w:themeFill="accent6" w:themeFillTint="66"/>
          </w:tcPr>
          <w:p w14:paraId="6CF9020A" w14:textId="77777777" w:rsidR="00530DE2" w:rsidRPr="00FB4ED9" w:rsidRDefault="00530DE2" w:rsidP="00530DE2">
            <w:pPr>
              <w:tabs>
                <w:tab w:val="left" w:pos="567"/>
              </w:tabs>
              <w:rPr>
                <w:b/>
                <w:sz w:val="18"/>
                <w:szCs w:val="18"/>
              </w:rPr>
            </w:pPr>
          </w:p>
        </w:tc>
        <w:tc>
          <w:tcPr>
            <w:tcW w:w="131" w:type="pct"/>
            <w:shd w:val="clear" w:color="auto" w:fill="FBD4B4" w:themeFill="accent6" w:themeFillTint="66"/>
          </w:tcPr>
          <w:p w14:paraId="27D0218F" w14:textId="77777777" w:rsidR="00530DE2" w:rsidRPr="00FB4ED9" w:rsidRDefault="00530DE2" w:rsidP="00530DE2">
            <w:pPr>
              <w:tabs>
                <w:tab w:val="left" w:pos="567"/>
              </w:tabs>
              <w:rPr>
                <w:b/>
                <w:sz w:val="18"/>
                <w:szCs w:val="18"/>
              </w:rPr>
            </w:pPr>
          </w:p>
        </w:tc>
        <w:tc>
          <w:tcPr>
            <w:tcW w:w="1051" w:type="pct"/>
            <w:shd w:val="clear" w:color="auto" w:fill="FBD4B4" w:themeFill="accent6" w:themeFillTint="66"/>
          </w:tcPr>
          <w:p w14:paraId="76A44263" w14:textId="77777777" w:rsidR="00530DE2" w:rsidRPr="00FB4ED9" w:rsidRDefault="00530DE2" w:rsidP="00530DE2">
            <w:pPr>
              <w:tabs>
                <w:tab w:val="left" w:pos="567"/>
              </w:tabs>
              <w:rPr>
                <w:b/>
                <w:sz w:val="18"/>
                <w:szCs w:val="18"/>
              </w:rPr>
            </w:pPr>
            <w:r w:rsidRPr="00FB4ED9">
              <w:rPr>
                <w:b/>
                <w:sz w:val="18"/>
                <w:szCs w:val="18"/>
              </w:rPr>
              <w:t>Accountability and transparency</w:t>
            </w:r>
            <w:r w:rsidRPr="00FB4ED9">
              <w:rPr>
                <w:rStyle w:val="FootnoteReference"/>
                <w:b/>
                <w:sz w:val="18"/>
                <w:szCs w:val="18"/>
              </w:rPr>
              <w:footnoteReference w:id="18"/>
            </w:r>
          </w:p>
        </w:tc>
        <w:tc>
          <w:tcPr>
            <w:tcW w:w="325" w:type="pct"/>
            <w:shd w:val="clear" w:color="auto" w:fill="FBD4B4" w:themeFill="accent6" w:themeFillTint="66"/>
          </w:tcPr>
          <w:p w14:paraId="1693CF32" w14:textId="77777777" w:rsidR="00530DE2" w:rsidRPr="00FB4ED9" w:rsidRDefault="00530DE2" w:rsidP="00530DE2">
            <w:pPr>
              <w:jc w:val="center"/>
              <w:rPr>
                <w:b/>
                <w:sz w:val="18"/>
                <w:szCs w:val="18"/>
              </w:rPr>
            </w:pPr>
          </w:p>
        </w:tc>
        <w:tc>
          <w:tcPr>
            <w:tcW w:w="138" w:type="pct"/>
            <w:shd w:val="clear" w:color="auto" w:fill="FBD4B4" w:themeFill="accent6" w:themeFillTint="66"/>
          </w:tcPr>
          <w:p w14:paraId="3F807520" w14:textId="77777777" w:rsidR="00530DE2" w:rsidRPr="00FB4ED9" w:rsidRDefault="00530DE2" w:rsidP="00530DE2">
            <w:pPr>
              <w:jc w:val="center"/>
              <w:rPr>
                <w:b/>
                <w:sz w:val="18"/>
                <w:szCs w:val="18"/>
              </w:rPr>
            </w:pPr>
            <w:r w:rsidRPr="00FB4ED9">
              <w:rPr>
                <w:b/>
                <w:sz w:val="18"/>
                <w:szCs w:val="18"/>
              </w:rPr>
              <w:t>14</w:t>
            </w:r>
          </w:p>
        </w:tc>
        <w:tc>
          <w:tcPr>
            <w:tcW w:w="138" w:type="pct"/>
            <w:shd w:val="clear" w:color="auto" w:fill="FBD4B4" w:themeFill="accent6" w:themeFillTint="66"/>
          </w:tcPr>
          <w:p w14:paraId="3E1A1CCC" w14:textId="77777777" w:rsidR="00530DE2" w:rsidRPr="00FB4ED9" w:rsidRDefault="00530DE2" w:rsidP="00530DE2">
            <w:pPr>
              <w:jc w:val="center"/>
              <w:rPr>
                <w:b/>
                <w:sz w:val="18"/>
                <w:szCs w:val="18"/>
              </w:rPr>
            </w:pPr>
          </w:p>
        </w:tc>
        <w:tc>
          <w:tcPr>
            <w:tcW w:w="110" w:type="pct"/>
            <w:shd w:val="clear" w:color="auto" w:fill="FBD4B4" w:themeFill="accent6" w:themeFillTint="66"/>
          </w:tcPr>
          <w:p w14:paraId="0ACFA597" w14:textId="77777777" w:rsidR="00530DE2" w:rsidRPr="00FB4ED9" w:rsidRDefault="00530DE2" w:rsidP="00530DE2">
            <w:pPr>
              <w:jc w:val="center"/>
              <w:rPr>
                <w:b/>
                <w:sz w:val="18"/>
                <w:szCs w:val="18"/>
              </w:rPr>
            </w:pPr>
          </w:p>
        </w:tc>
        <w:tc>
          <w:tcPr>
            <w:tcW w:w="1586" w:type="pct"/>
            <w:shd w:val="clear" w:color="auto" w:fill="FBD4B4" w:themeFill="accent6" w:themeFillTint="66"/>
          </w:tcPr>
          <w:p w14:paraId="5B103F69" w14:textId="77777777" w:rsidR="00530DE2" w:rsidRPr="00FB4ED9" w:rsidRDefault="00530DE2" w:rsidP="00530DE2">
            <w:pPr>
              <w:pStyle w:val="ListParagraph"/>
              <w:ind w:left="176"/>
              <w:rPr>
                <w:b/>
                <w:sz w:val="18"/>
                <w:szCs w:val="18"/>
              </w:rPr>
            </w:pPr>
          </w:p>
        </w:tc>
        <w:tc>
          <w:tcPr>
            <w:tcW w:w="614" w:type="pct"/>
            <w:shd w:val="clear" w:color="auto" w:fill="FBD4B4" w:themeFill="accent6" w:themeFillTint="66"/>
          </w:tcPr>
          <w:p w14:paraId="195D89C5" w14:textId="60449A01" w:rsidR="00530DE2" w:rsidRPr="001D5418" w:rsidRDefault="00146FD3" w:rsidP="00530DE2">
            <w:pPr>
              <w:rPr>
                <w:b/>
                <w:sz w:val="18"/>
                <w:szCs w:val="18"/>
              </w:rPr>
            </w:pPr>
            <w:r w:rsidRPr="001D5418">
              <w:rPr>
                <w:sz w:val="18"/>
                <w:szCs w:val="18"/>
              </w:rPr>
              <w:t>To strengthen accountability and good governance</w:t>
            </w:r>
          </w:p>
        </w:tc>
        <w:tc>
          <w:tcPr>
            <w:tcW w:w="652" w:type="pct"/>
            <w:shd w:val="clear" w:color="auto" w:fill="FBD4B4" w:themeFill="accent6" w:themeFillTint="66"/>
          </w:tcPr>
          <w:p w14:paraId="347B1040" w14:textId="77777777" w:rsidR="00530DE2" w:rsidRPr="001D5418" w:rsidRDefault="00530DE2" w:rsidP="00530DE2">
            <w:pPr>
              <w:spacing w:before="40" w:after="40"/>
              <w:rPr>
                <w:b/>
                <w:sz w:val="18"/>
                <w:szCs w:val="18"/>
              </w:rPr>
            </w:pPr>
          </w:p>
        </w:tc>
      </w:tr>
      <w:tr w:rsidR="00530DE2" w:rsidRPr="001D5418" w14:paraId="383B9CAA" w14:textId="77777777" w:rsidTr="00510D8B">
        <w:tc>
          <w:tcPr>
            <w:tcW w:w="148" w:type="pct"/>
            <w:shd w:val="clear" w:color="auto" w:fill="auto"/>
          </w:tcPr>
          <w:p w14:paraId="6FA54EBA" w14:textId="77777777" w:rsidR="00530DE2" w:rsidRPr="00FB4ED9" w:rsidRDefault="00530DE2" w:rsidP="00530DE2">
            <w:pPr>
              <w:tabs>
                <w:tab w:val="left" w:pos="567"/>
              </w:tabs>
              <w:rPr>
                <w:b/>
                <w:sz w:val="18"/>
                <w:szCs w:val="18"/>
              </w:rPr>
            </w:pPr>
          </w:p>
        </w:tc>
        <w:tc>
          <w:tcPr>
            <w:tcW w:w="107" w:type="pct"/>
            <w:shd w:val="clear" w:color="auto" w:fill="auto"/>
          </w:tcPr>
          <w:p w14:paraId="33CA2B5C" w14:textId="7ABF118B" w:rsidR="00530DE2" w:rsidRPr="00FB4ED9" w:rsidRDefault="00530DE2" w:rsidP="00530DE2">
            <w:pPr>
              <w:tabs>
                <w:tab w:val="left" w:pos="567"/>
              </w:tabs>
              <w:rPr>
                <w:sz w:val="18"/>
                <w:szCs w:val="18"/>
              </w:rPr>
            </w:pPr>
          </w:p>
        </w:tc>
        <w:tc>
          <w:tcPr>
            <w:tcW w:w="131" w:type="pct"/>
            <w:shd w:val="clear" w:color="auto" w:fill="auto"/>
          </w:tcPr>
          <w:p w14:paraId="6DEE3093" w14:textId="11FF9868" w:rsidR="00530DE2" w:rsidRPr="00FB4ED9" w:rsidRDefault="00530DE2" w:rsidP="00530DE2">
            <w:pPr>
              <w:tabs>
                <w:tab w:val="left" w:pos="567"/>
              </w:tabs>
              <w:rPr>
                <w:sz w:val="18"/>
                <w:szCs w:val="18"/>
              </w:rPr>
            </w:pPr>
          </w:p>
        </w:tc>
        <w:tc>
          <w:tcPr>
            <w:tcW w:w="1051" w:type="pct"/>
            <w:shd w:val="clear" w:color="auto" w:fill="auto"/>
          </w:tcPr>
          <w:p w14:paraId="7E65262C" w14:textId="6DAB2FC9" w:rsidR="00146FD3" w:rsidRDefault="00146FD3" w:rsidP="000B3274">
            <w:pPr>
              <w:tabs>
                <w:tab w:val="right" w:pos="7830"/>
              </w:tabs>
              <w:rPr>
                <w:sz w:val="18"/>
                <w:szCs w:val="18"/>
              </w:rPr>
            </w:pPr>
            <w:r w:rsidRPr="00FB4ED9">
              <w:rPr>
                <w:b/>
                <w:sz w:val="18"/>
                <w:szCs w:val="18"/>
              </w:rPr>
              <w:t>Accountability and transparency in city operations and service delivery</w:t>
            </w:r>
          </w:p>
          <w:p w14:paraId="65CA7488" w14:textId="42D4F26D" w:rsidR="00530DE2" w:rsidRPr="00FB4ED9" w:rsidRDefault="00530DE2" w:rsidP="000B3274">
            <w:pPr>
              <w:tabs>
                <w:tab w:val="right" w:pos="7830"/>
              </w:tabs>
              <w:ind w:left="284"/>
              <w:rPr>
                <w:sz w:val="18"/>
                <w:szCs w:val="18"/>
              </w:rPr>
            </w:pPr>
            <w:r w:rsidRPr="00FB4ED9">
              <w:rPr>
                <w:sz w:val="18"/>
                <w:szCs w:val="18"/>
              </w:rPr>
              <w:t xml:space="preserve">Municipal service delivery as per service standards for solid waste management, land management, building permits issued by the Ministry </w:t>
            </w:r>
          </w:p>
        </w:tc>
        <w:tc>
          <w:tcPr>
            <w:tcW w:w="325" w:type="pct"/>
          </w:tcPr>
          <w:p w14:paraId="22E56C6F"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567DAECC" w14:textId="77777777" w:rsidR="00530DE2" w:rsidRPr="00FB4ED9" w:rsidRDefault="00530DE2" w:rsidP="00530DE2">
            <w:pPr>
              <w:jc w:val="center"/>
              <w:rPr>
                <w:sz w:val="18"/>
                <w:szCs w:val="18"/>
              </w:rPr>
            </w:pPr>
          </w:p>
        </w:tc>
        <w:tc>
          <w:tcPr>
            <w:tcW w:w="138" w:type="pct"/>
            <w:shd w:val="clear" w:color="auto" w:fill="auto"/>
          </w:tcPr>
          <w:p w14:paraId="2EA7A519" w14:textId="77777777" w:rsidR="00530DE2" w:rsidRPr="00FB4ED9" w:rsidRDefault="00530DE2" w:rsidP="00530DE2">
            <w:pPr>
              <w:jc w:val="center"/>
              <w:rPr>
                <w:sz w:val="18"/>
                <w:szCs w:val="18"/>
              </w:rPr>
            </w:pPr>
            <w:r w:rsidRPr="00FB4ED9">
              <w:rPr>
                <w:sz w:val="18"/>
                <w:szCs w:val="18"/>
              </w:rPr>
              <w:t>6</w:t>
            </w:r>
          </w:p>
        </w:tc>
        <w:tc>
          <w:tcPr>
            <w:tcW w:w="110" w:type="pct"/>
            <w:shd w:val="clear" w:color="auto" w:fill="auto"/>
          </w:tcPr>
          <w:p w14:paraId="70757384" w14:textId="77777777" w:rsidR="00530DE2" w:rsidRPr="00FB4ED9" w:rsidRDefault="00530DE2" w:rsidP="00530DE2">
            <w:pPr>
              <w:jc w:val="center"/>
              <w:rPr>
                <w:sz w:val="18"/>
                <w:szCs w:val="18"/>
              </w:rPr>
            </w:pPr>
          </w:p>
        </w:tc>
        <w:tc>
          <w:tcPr>
            <w:tcW w:w="1586" w:type="pct"/>
            <w:vMerge w:val="restart"/>
          </w:tcPr>
          <w:p w14:paraId="02909253" w14:textId="77777777" w:rsidR="00A02FC8" w:rsidRDefault="00530DE2" w:rsidP="00A02FC8">
            <w:pPr>
              <w:pStyle w:val="ListParagraph"/>
              <w:numPr>
                <w:ilvl w:val="0"/>
                <w:numId w:val="81"/>
              </w:numPr>
              <w:spacing w:before="0" w:after="0"/>
              <w:ind w:left="385" w:hanging="283"/>
              <w:rPr>
                <w:sz w:val="18"/>
                <w:szCs w:val="18"/>
              </w:rPr>
            </w:pPr>
            <w:r w:rsidRPr="00FB4ED9">
              <w:rPr>
                <w:sz w:val="18"/>
                <w:szCs w:val="18"/>
              </w:rPr>
              <w:t>Service delivery standards issued by the Ministry</w:t>
            </w:r>
            <w:r>
              <w:rPr>
                <w:sz w:val="18"/>
                <w:szCs w:val="18"/>
              </w:rPr>
              <w:t xml:space="preserve"> through the regions to the cities</w:t>
            </w:r>
            <w:r>
              <w:rPr>
                <w:rStyle w:val="FootnoteReference"/>
                <w:sz w:val="18"/>
                <w:szCs w:val="18"/>
              </w:rPr>
              <w:footnoteReference w:id="19"/>
            </w:r>
          </w:p>
          <w:p w14:paraId="1FC765F1" w14:textId="77777777" w:rsidR="00530DE2" w:rsidRPr="00FB4ED9" w:rsidRDefault="00530DE2" w:rsidP="000B3274">
            <w:pPr>
              <w:pStyle w:val="ListParagraph"/>
              <w:numPr>
                <w:ilvl w:val="0"/>
                <w:numId w:val="81"/>
              </w:numPr>
              <w:spacing w:before="0" w:after="0"/>
              <w:ind w:left="385" w:hanging="283"/>
              <w:rPr>
                <w:sz w:val="18"/>
                <w:szCs w:val="18"/>
              </w:rPr>
            </w:pPr>
            <w:r w:rsidRPr="00FB4ED9">
              <w:rPr>
                <w:sz w:val="18"/>
                <w:szCs w:val="18"/>
              </w:rPr>
              <w:t xml:space="preserve">Implementation report produced by the city for the prior year for solid waste management; land management; building permits as per the standards </w:t>
            </w:r>
          </w:p>
          <w:p w14:paraId="3F9E8074" w14:textId="77777777" w:rsidR="00530DE2" w:rsidRPr="00FB4ED9" w:rsidRDefault="00530DE2" w:rsidP="000B3274">
            <w:pPr>
              <w:pStyle w:val="ListParagraph"/>
              <w:numPr>
                <w:ilvl w:val="0"/>
                <w:numId w:val="81"/>
              </w:numPr>
              <w:spacing w:before="0" w:after="0"/>
              <w:ind w:left="385" w:hanging="283"/>
              <w:rPr>
                <w:sz w:val="18"/>
                <w:szCs w:val="18"/>
              </w:rPr>
            </w:pPr>
            <w:r w:rsidRPr="00FB4ED9">
              <w:rPr>
                <w:sz w:val="18"/>
                <w:szCs w:val="18"/>
              </w:rPr>
              <w:t>On site verification by APA Consultant taking 3 service standard indicators</w:t>
            </w:r>
            <w:r w:rsidRPr="00FB4ED9">
              <w:rPr>
                <w:rStyle w:val="FootnoteReference"/>
                <w:sz w:val="18"/>
                <w:szCs w:val="18"/>
              </w:rPr>
              <w:footnoteReference w:id="20"/>
            </w:r>
            <w:r w:rsidRPr="00FB4ED9">
              <w:rPr>
                <w:sz w:val="18"/>
                <w:szCs w:val="18"/>
              </w:rPr>
              <w:t xml:space="preserve"> from each of the 3 basic services (same indicators to be used across all cities each year) making a total of nine indicators for the city. The Consultant will review the evidences/ documentation for the indicators to see whether services where actually delivered as per the service indicators. </w:t>
            </w:r>
          </w:p>
          <w:p w14:paraId="3FDA386A" w14:textId="77777777" w:rsidR="00530DE2" w:rsidRDefault="00530DE2" w:rsidP="00530DE2">
            <w:pPr>
              <w:pStyle w:val="ListParagraph"/>
              <w:ind w:left="385"/>
              <w:rPr>
                <w:sz w:val="18"/>
                <w:szCs w:val="18"/>
              </w:rPr>
            </w:pPr>
            <w:r w:rsidRPr="00FB4ED9">
              <w:rPr>
                <w:sz w:val="18"/>
                <w:szCs w:val="18"/>
              </w:rPr>
              <w:t>Score will be split into 2 points for each of the three services. Minimum of 80% achievement for each of the three indicators for the service will score 2 points for the service (All three indicators need to score minimum 80%); 70-79% achievement for each of the three indicators for the service will score 1 point for that service (All three indicators need to score minimum 70%).</w:t>
            </w:r>
          </w:p>
          <w:p w14:paraId="3EB2BAEE" w14:textId="5C0853EB" w:rsidR="002B2946" w:rsidRPr="00FB4ED9" w:rsidRDefault="00C240E7" w:rsidP="00530DE2">
            <w:pPr>
              <w:pStyle w:val="ListParagraph"/>
              <w:ind w:left="385"/>
              <w:rPr>
                <w:sz w:val="18"/>
                <w:szCs w:val="18"/>
              </w:rPr>
            </w:pPr>
            <w:r w:rsidRPr="0090481B">
              <w:rPr>
                <w:sz w:val="18"/>
                <w:szCs w:val="18"/>
              </w:rPr>
              <w:t>Note: For building permits or any other service which are provided based on demand/request by customer, if there has not been a request for the service and the service has not been provided, the APA should select other indicators to assess.</w:t>
            </w:r>
          </w:p>
        </w:tc>
        <w:tc>
          <w:tcPr>
            <w:tcW w:w="614" w:type="pct"/>
          </w:tcPr>
          <w:p w14:paraId="69BA1FAA" w14:textId="77777777" w:rsidR="00530DE2" w:rsidRPr="001D5418" w:rsidRDefault="00530DE2" w:rsidP="00530DE2">
            <w:pPr>
              <w:spacing w:before="40" w:after="40"/>
              <w:rPr>
                <w:sz w:val="18"/>
                <w:szCs w:val="18"/>
              </w:rPr>
            </w:pPr>
          </w:p>
        </w:tc>
        <w:tc>
          <w:tcPr>
            <w:tcW w:w="652" w:type="pct"/>
            <w:vMerge w:val="restart"/>
            <w:shd w:val="clear" w:color="auto" w:fill="auto"/>
          </w:tcPr>
          <w:p w14:paraId="245DA97B" w14:textId="227605D2" w:rsidR="00530DE2" w:rsidRPr="005C5791" w:rsidRDefault="00530DE2" w:rsidP="00530DE2">
            <w:pPr>
              <w:rPr>
                <w:sz w:val="18"/>
                <w:szCs w:val="18"/>
              </w:rPr>
            </w:pPr>
            <w:r w:rsidRPr="00846AD5">
              <w:rPr>
                <w:color w:val="auto"/>
                <w:sz w:val="18"/>
                <w:szCs w:val="18"/>
                <w:lang w:val="en-GB"/>
              </w:rPr>
              <w:t>The APAG has not specified or presented the 3 service indicators and accordingly the APA Consultant has to select the 3 service indicators from each of the 3 basic services standards to make a total of nine (9) indicators. The APA Consultant selects the indicators from the service delivery standards which have been issued by the Ministry which are also provided to the APA Consultant. Once the APA Consultant selects the indicators, they  have to use the SAME 9 indicators for all the  56 cities and 61 cities respectively.</w:t>
            </w:r>
          </w:p>
        </w:tc>
      </w:tr>
      <w:tr w:rsidR="00530DE2" w:rsidRPr="001D5418" w14:paraId="122F11FD" w14:textId="77777777" w:rsidTr="00510D8B">
        <w:tc>
          <w:tcPr>
            <w:tcW w:w="148" w:type="pct"/>
            <w:shd w:val="clear" w:color="auto" w:fill="auto"/>
          </w:tcPr>
          <w:p w14:paraId="61F5FC73" w14:textId="77777777" w:rsidR="00530DE2" w:rsidRPr="00FB4ED9" w:rsidRDefault="00530DE2" w:rsidP="00530DE2">
            <w:pPr>
              <w:tabs>
                <w:tab w:val="left" w:pos="567"/>
              </w:tabs>
              <w:rPr>
                <w:sz w:val="18"/>
                <w:szCs w:val="18"/>
              </w:rPr>
            </w:pPr>
          </w:p>
        </w:tc>
        <w:tc>
          <w:tcPr>
            <w:tcW w:w="107" w:type="pct"/>
            <w:shd w:val="clear" w:color="auto" w:fill="auto"/>
          </w:tcPr>
          <w:p w14:paraId="34E2A7B0" w14:textId="32D21FD3" w:rsidR="00530DE2" w:rsidRPr="00FB4ED9" w:rsidRDefault="00F75F34" w:rsidP="00530DE2">
            <w:pPr>
              <w:tabs>
                <w:tab w:val="left" w:pos="567"/>
              </w:tabs>
              <w:rPr>
                <w:sz w:val="18"/>
                <w:szCs w:val="18"/>
              </w:rPr>
            </w:pPr>
            <w:r>
              <w:rPr>
                <w:sz w:val="18"/>
                <w:szCs w:val="18"/>
              </w:rPr>
              <w:t>1</w:t>
            </w:r>
          </w:p>
        </w:tc>
        <w:tc>
          <w:tcPr>
            <w:tcW w:w="131" w:type="pct"/>
            <w:shd w:val="clear" w:color="auto" w:fill="auto"/>
          </w:tcPr>
          <w:p w14:paraId="7647D198" w14:textId="15867DF7" w:rsidR="00530DE2" w:rsidRPr="00FB4ED9" w:rsidRDefault="00530DE2" w:rsidP="00530DE2">
            <w:pPr>
              <w:tabs>
                <w:tab w:val="left" w:pos="567"/>
              </w:tabs>
              <w:rPr>
                <w:sz w:val="18"/>
                <w:szCs w:val="18"/>
              </w:rPr>
            </w:pPr>
          </w:p>
        </w:tc>
        <w:tc>
          <w:tcPr>
            <w:tcW w:w="1051" w:type="pct"/>
            <w:shd w:val="clear" w:color="auto" w:fill="auto"/>
          </w:tcPr>
          <w:p w14:paraId="3C409913" w14:textId="77777777" w:rsidR="00530DE2" w:rsidRPr="00FB4ED9" w:rsidRDefault="00530DE2" w:rsidP="00530DE2">
            <w:pPr>
              <w:tabs>
                <w:tab w:val="left" w:pos="567"/>
              </w:tabs>
              <w:ind w:left="284"/>
              <w:jc w:val="right"/>
              <w:rPr>
                <w:sz w:val="18"/>
                <w:szCs w:val="18"/>
              </w:rPr>
            </w:pPr>
            <w:r w:rsidRPr="00FB4ED9">
              <w:rPr>
                <w:sz w:val="18"/>
                <w:szCs w:val="18"/>
              </w:rPr>
              <w:t>Solid Waste Management as per the standard</w:t>
            </w:r>
          </w:p>
        </w:tc>
        <w:tc>
          <w:tcPr>
            <w:tcW w:w="325" w:type="pct"/>
          </w:tcPr>
          <w:p w14:paraId="153D3443" w14:textId="77777777" w:rsidR="00530DE2" w:rsidRPr="00FB4ED9" w:rsidRDefault="00530DE2" w:rsidP="00530DE2">
            <w:pPr>
              <w:jc w:val="center"/>
              <w:rPr>
                <w:sz w:val="18"/>
                <w:szCs w:val="18"/>
              </w:rPr>
            </w:pPr>
          </w:p>
        </w:tc>
        <w:tc>
          <w:tcPr>
            <w:tcW w:w="138" w:type="pct"/>
            <w:shd w:val="clear" w:color="auto" w:fill="auto"/>
          </w:tcPr>
          <w:p w14:paraId="680AB751" w14:textId="77777777" w:rsidR="00530DE2" w:rsidRPr="00FB4ED9" w:rsidRDefault="00530DE2" w:rsidP="00530DE2">
            <w:pPr>
              <w:jc w:val="center"/>
              <w:rPr>
                <w:sz w:val="18"/>
                <w:szCs w:val="18"/>
              </w:rPr>
            </w:pPr>
          </w:p>
        </w:tc>
        <w:tc>
          <w:tcPr>
            <w:tcW w:w="138" w:type="pct"/>
            <w:shd w:val="clear" w:color="auto" w:fill="auto"/>
          </w:tcPr>
          <w:p w14:paraId="7E279B7A" w14:textId="77777777" w:rsidR="00530DE2" w:rsidRPr="00FB4ED9" w:rsidRDefault="00530DE2" w:rsidP="00530DE2">
            <w:pPr>
              <w:jc w:val="center"/>
              <w:rPr>
                <w:sz w:val="18"/>
                <w:szCs w:val="18"/>
              </w:rPr>
            </w:pPr>
          </w:p>
        </w:tc>
        <w:tc>
          <w:tcPr>
            <w:tcW w:w="110" w:type="pct"/>
            <w:shd w:val="clear" w:color="auto" w:fill="auto"/>
          </w:tcPr>
          <w:p w14:paraId="50849D97" w14:textId="77777777" w:rsidR="00530DE2" w:rsidRPr="00FB4ED9" w:rsidRDefault="00530DE2" w:rsidP="00530DE2">
            <w:pPr>
              <w:jc w:val="center"/>
              <w:rPr>
                <w:sz w:val="18"/>
                <w:szCs w:val="18"/>
              </w:rPr>
            </w:pPr>
            <w:r w:rsidRPr="00FB4ED9">
              <w:rPr>
                <w:sz w:val="18"/>
                <w:szCs w:val="18"/>
              </w:rPr>
              <w:t>2</w:t>
            </w:r>
          </w:p>
        </w:tc>
        <w:tc>
          <w:tcPr>
            <w:tcW w:w="1586" w:type="pct"/>
            <w:vMerge/>
          </w:tcPr>
          <w:p w14:paraId="0A9E96E1" w14:textId="77777777" w:rsidR="00530DE2" w:rsidRPr="00FB4ED9" w:rsidRDefault="00530DE2" w:rsidP="00530DE2">
            <w:pPr>
              <w:rPr>
                <w:sz w:val="18"/>
                <w:szCs w:val="18"/>
              </w:rPr>
            </w:pPr>
          </w:p>
        </w:tc>
        <w:tc>
          <w:tcPr>
            <w:tcW w:w="614" w:type="pct"/>
          </w:tcPr>
          <w:p w14:paraId="010EF43C" w14:textId="77777777" w:rsidR="00530DE2" w:rsidRPr="001D5418" w:rsidRDefault="00530DE2" w:rsidP="00530DE2">
            <w:pPr>
              <w:spacing w:before="40" w:after="40"/>
              <w:rPr>
                <w:sz w:val="18"/>
                <w:szCs w:val="18"/>
              </w:rPr>
            </w:pPr>
          </w:p>
        </w:tc>
        <w:tc>
          <w:tcPr>
            <w:tcW w:w="652" w:type="pct"/>
            <w:vMerge/>
            <w:shd w:val="clear" w:color="auto" w:fill="auto"/>
          </w:tcPr>
          <w:p w14:paraId="35BC41A4" w14:textId="77777777" w:rsidR="00530DE2" w:rsidRPr="001D5418" w:rsidRDefault="00530DE2" w:rsidP="00530DE2">
            <w:pPr>
              <w:spacing w:before="40" w:after="40"/>
              <w:rPr>
                <w:sz w:val="18"/>
                <w:szCs w:val="18"/>
              </w:rPr>
            </w:pPr>
          </w:p>
        </w:tc>
      </w:tr>
      <w:tr w:rsidR="00530DE2" w:rsidRPr="001D5418" w14:paraId="2348AFC7" w14:textId="77777777" w:rsidTr="00510D8B">
        <w:tc>
          <w:tcPr>
            <w:tcW w:w="148" w:type="pct"/>
            <w:shd w:val="clear" w:color="auto" w:fill="auto"/>
          </w:tcPr>
          <w:p w14:paraId="32D1DAF2" w14:textId="77777777" w:rsidR="00530DE2" w:rsidRPr="00FB4ED9" w:rsidRDefault="00530DE2" w:rsidP="00530DE2">
            <w:pPr>
              <w:tabs>
                <w:tab w:val="left" w:pos="567"/>
              </w:tabs>
              <w:rPr>
                <w:sz w:val="18"/>
                <w:szCs w:val="18"/>
              </w:rPr>
            </w:pPr>
          </w:p>
        </w:tc>
        <w:tc>
          <w:tcPr>
            <w:tcW w:w="107" w:type="pct"/>
            <w:shd w:val="clear" w:color="auto" w:fill="auto"/>
          </w:tcPr>
          <w:p w14:paraId="37C94D0E" w14:textId="240B784B" w:rsidR="00530DE2" w:rsidRPr="00FB4ED9" w:rsidRDefault="00F75F34" w:rsidP="00530DE2">
            <w:pPr>
              <w:tabs>
                <w:tab w:val="left" w:pos="567"/>
              </w:tabs>
              <w:rPr>
                <w:sz w:val="18"/>
                <w:szCs w:val="18"/>
              </w:rPr>
            </w:pPr>
            <w:r>
              <w:rPr>
                <w:sz w:val="18"/>
                <w:szCs w:val="18"/>
              </w:rPr>
              <w:t>2</w:t>
            </w:r>
          </w:p>
        </w:tc>
        <w:tc>
          <w:tcPr>
            <w:tcW w:w="131" w:type="pct"/>
            <w:shd w:val="clear" w:color="auto" w:fill="auto"/>
          </w:tcPr>
          <w:p w14:paraId="409DF571" w14:textId="639B1856" w:rsidR="00530DE2" w:rsidRPr="00FB4ED9" w:rsidRDefault="00530DE2" w:rsidP="00530DE2">
            <w:pPr>
              <w:tabs>
                <w:tab w:val="left" w:pos="567"/>
              </w:tabs>
              <w:rPr>
                <w:sz w:val="18"/>
                <w:szCs w:val="18"/>
              </w:rPr>
            </w:pPr>
          </w:p>
        </w:tc>
        <w:tc>
          <w:tcPr>
            <w:tcW w:w="1051" w:type="pct"/>
            <w:shd w:val="clear" w:color="auto" w:fill="auto"/>
          </w:tcPr>
          <w:p w14:paraId="3D0BBECC" w14:textId="77777777" w:rsidR="00530DE2" w:rsidRDefault="00530DE2" w:rsidP="00530DE2">
            <w:pPr>
              <w:tabs>
                <w:tab w:val="left" w:pos="567"/>
              </w:tabs>
              <w:ind w:left="284"/>
              <w:jc w:val="right"/>
              <w:rPr>
                <w:sz w:val="18"/>
                <w:szCs w:val="18"/>
              </w:rPr>
            </w:pPr>
            <w:r w:rsidRPr="00FB4ED9">
              <w:rPr>
                <w:sz w:val="18"/>
                <w:szCs w:val="18"/>
              </w:rPr>
              <w:t>Land Management as per the standard</w:t>
            </w:r>
          </w:p>
          <w:p w14:paraId="06DDC459" w14:textId="2CC699E3" w:rsidR="008A4E84" w:rsidRPr="00FB4ED9" w:rsidRDefault="008A4E84" w:rsidP="00530DE2">
            <w:pPr>
              <w:tabs>
                <w:tab w:val="left" w:pos="567"/>
              </w:tabs>
              <w:ind w:left="284"/>
              <w:jc w:val="right"/>
              <w:rPr>
                <w:sz w:val="18"/>
                <w:szCs w:val="18"/>
              </w:rPr>
            </w:pPr>
          </w:p>
        </w:tc>
        <w:tc>
          <w:tcPr>
            <w:tcW w:w="325" w:type="pct"/>
          </w:tcPr>
          <w:p w14:paraId="04C24B13" w14:textId="77777777" w:rsidR="00530DE2" w:rsidRPr="00FB4ED9" w:rsidRDefault="00530DE2" w:rsidP="00530DE2">
            <w:pPr>
              <w:jc w:val="center"/>
              <w:rPr>
                <w:sz w:val="18"/>
                <w:szCs w:val="18"/>
              </w:rPr>
            </w:pPr>
          </w:p>
        </w:tc>
        <w:tc>
          <w:tcPr>
            <w:tcW w:w="138" w:type="pct"/>
            <w:shd w:val="clear" w:color="auto" w:fill="auto"/>
          </w:tcPr>
          <w:p w14:paraId="2CC6C8FB" w14:textId="77777777" w:rsidR="00530DE2" w:rsidRPr="00FB4ED9" w:rsidRDefault="00530DE2" w:rsidP="00530DE2">
            <w:pPr>
              <w:jc w:val="center"/>
              <w:rPr>
                <w:sz w:val="18"/>
                <w:szCs w:val="18"/>
              </w:rPr>
            </w:pPr>
          </w:p>
        </w:tc>
        <w:tc>
          <w:tcPr>
            <w:tcW w:w="138" w:type="pct"/>
            <w:shd w:val="clear" w:color="auto" w:fill="auto"/>
          </w:tcPr>
          <w:p w14:paraId="61191E0C" w14:textId="77777777" w:rsidR="00530DE2" w:rsidRPr="00FB4ED9" w:rsidRDefault="00530DE2" w:rsidP="00530DE2">
            <w:pPr>
              <w:jc w:val="center"/>
              <w:rPr>
                <w:sz w:val="18"/>
                <w:szCs w:val="18"/>
              </w:rPr>
            </w:pPr>
          </w:p>
        </w:tc>
        <w:tc>
          <w:tcPr>
            <w:tcW w:w="110" w:type="pct"/>
            <w:shd w:val="clear" w:color="auto" w:fill="auto"/>
          </w:tcPr>
          <w:p w14:paraId="1BA29C89" w14:textId="77777777" w:rsidR="00530DE2" w:rsidRPr="00FB4ED9" w:rsidRDefault="00530DE2" w:rsidP="00530DE2">
            <w:pPr>
              <w:jc w:val="center"/>
              <w:rPr>
                <w:sz w:val="18"/>
                <w:szCs w:val="18"/>
              </w:rPr>
            </w:pPr>
            <w:r w:rsidRPr="00FB4ED9">
              <w:rPr>
                <w:sz w:val="18"/>
                <w:szCs w:val="18"/>
              </w:rPr>
              <w:t>2</w:t>
            </w:r>
          </w:p>
        </w:tc>
        <w:tc>
          <w:tcPr>
            <w:tcW w:w="1586" w:type="pct"/>
            <w:vMerge/>
          </w:tcPr>
          <w:p w14:paraId="485BF602" w14:textId="77777777" w:rsidR="00530DE2" w:rsidRPr="00FB4ED9" w:rsidRDefault="00530DE2" w:rsidP="00530DE2">
            <w:pPr>
              <w:rPr>
                <w:sz w:val="18"/>
                <w:szCs w:val="18"/>
              </w:rPr>
            </w:pPr>
          </w:p>
        </w:tc>
        <w:tc>
          <w:tcPr>
            <w:tcW w:w="614" w:type="pct"/>
          </w:tcPr>
          <w:p w14:paraId="0AF97416" w14:textId="77777777" w:rsidR="00530DE2" w:rsidRPr="001D5418" w:rsidRDefault="00530DE2" w:rsidP="00530DE2">
            <w:pPr>
              <w:spacing w:before="40" w:after="40"/>
              <w:rPr>
                <w:sz w:val="18"/>
                <w:szCs w:val="18"/>
              </w:rPr>
            </w:pPr>
          </w:p>
        </w:tc>
        <w:tc>
          <w:tcPr>
            <w:tcW w:w="652" w:type="pct"/>
            <w:vMerge/>
            <w:shd w:val="clear" w:color="auto" w:fill="auto"/>
          </w:tcPr>
          <w:p w14:paraId="1EE71CCD" w14:textId="77777777" w:rsidR="00530DE2" w:rsidRPr="001D5418" w:rsidRDefault="00530DE2" w:rsidP="00530DE2">
            <w:pPr>
              <w:spacing w:before="40" w:after="40"/>
              <w:rPr>
                <w:sz w:val="18"/>
                <w:szCs w:val="18"/>
              </w:rPr>
            </w:pPr>
          </w:p>
        </w:tc>
      </w:tr>
      <w:tr w:rsidR="00530DE2" w:rsidRPr="001D5418" w14:paraId="7742E5E5" w14:textId="77777777" w:rsidTr="00510D8B">
        <w:tc>
          <w:tcPr>
            <w:tcW w:w="148" w:type="pct"/>
            <w:shd w:val="clear" w:color="auto" w:fill="auto"/>
          </w:tcPr>
          <w:p w14:paraId="368C2DD3" w14:textId="77777777" w:rsidR="00530DE2" w:rsidRPr="00FB4ED9" w:rsidRDefault="00530DE2" w:rsidP="00530DE2">
            <w:pPr>
              <w:tabs>
                <w:tab w:val="left" w:pos="567"/>
              </w:tabs>
              <w:rPr>
                <w:sz w:val="18"/>
                <w:szCs w:val="18"/>
              </w:rPr>
            </w:pPr>
          </w:p>
        </w:tc>
        <w:tc>
          <w:tcPr>
            <w:tcW w:w="107" w:type="pct"/>
            <w:shd w:val="clear" w:color="auto" w:fill="auto"/>
          </w:tcPr>
          <w:p w14:paraId="3AC6CAE6" w14:textId="33851C87" w:rsidR="00530DE2" w:rsidRPr="00FB4ED9" w:rsidRDefault="00F75F34" w:rsidP="00530DE2">
            <w:pPr>
              <w:tabs>
                <w:tab w:val="left" w:pos="567"/>
              </w:tabs>
              <w:rPr>
                <w:sz w:val="18"/>
                <w:szCs w:val="18"/>
              </w:rPr>
            </w:pPr>
            <w:r>
              <w:rPr>
                <w:sz w:val="18"/>
                <w:szCs w:val="18"/>
              </w:rPr>
              <w:t>3</w:t>
            </w:r>
          </w:p>
        </w:tc>
        <w:tc>
          <w:tcPr>
            <w:tcW w:w="131" w:type="pct"/>
            <w:shd w:val="clear" w:color="auto" w:fill="auto"/>
          </w:tcPr>
          <w:p w14:paraId="7762ABD3" w14:textId="50019081" w:rsidR="00530DE2" w:rsidRPr="00FB4ED9" w:rsidRDefault="00530DE2" w:rsidP="00530DE2">
            <w:pPr>
              <w:tabs>
                <w:tab w:val="left" w:pos="567"/>
              </w:tabs>
              <w:rPr>
                <w:sz w:val="18"/>
                <w:szCs w:val="18"/>
              </w:rPr>
            </w:pPr>
          </w:p>
        </w:tc>
        <w:tc>
          <w:tcPr>
            <w:tcW w:w="1051" w:type="pct"/>
            <w:shd w:val="clear" w:color="auto" w:fill="auto"/>
          </w:tcPr>
          <w:p w14:paraId="1F66A86D" w14:textId="77777777" w:rsidR="00530DE2" w:rsidRPr="00FB4ED9" w:rsidRDefault="00530DE2" w:rsidP="00530DE2">
            <w:pPr>
              <w:tabs>
                <w:tab w:val="left" w:pos="567"/>
              </w:tabs>
              <w:ind w:left="284"/>
              <w:jc w:val="right"/>
              <w:rPr>
                <w:sz w:val="18"/>
                <w:szCs w:val="18"/>
              </w:rPr>
            </w:pPr>
            <w:r w:rsidRPr="00FB4ED9">
              <w:rPr>
                <w:sz w:val="18"/>
                <w:szCs w:val="18"/>
              </w:rPr>
              <w:t>Building Permits as per the standard</w:t>
            </w:r>
          </w:p>
        </w:tc>
        <w:tc>
          <w:tcPr>
            <w:tcW w:w="325" w:type="pct"/>
          </w:tcPr>
          <w:p w14:paraId="4058314B" w14:textId="77777777" w:rsidR="00530DE2" w:rsidRPr="00FB4ED9" w:rsidRDefault="00530DE2" w:rsidP="00530DE2">
            <w:pPr>
              <w:jc w:val="center"/>
              <w:rPr>
                <w:sz w:val="18"/>
                <w:szCs w:val="18"/>
              </w:rPr>
            </w:pPr>
          </w:p>
        </w:tc>
        <w:tc>
          <w:tcPr>
            <w:tcW w:w="138" w:type="pct"/>
            <w:shd w:val="clear" w:color="auto" w:fill="auto"/>
          </w:tcPr>
          <w:p w14:paraId="1267DFF8" w14:textId="77777777" w:rsidR="00530DE2" w:rsidRPr="00FB4ED9" w:rsidRDefault="00530DE2" w:rsidP="00530DE2">
            <w:pPr>
              <w:jc w:val="center"/>
              <w:rPr>
                <w:sz w:val="18"/>
                <w:szCs w:val="18"/>
              </w:rPr>
            </w:pPr>
          </w:p>
        </w:tc>
        <w:tc>
          <w:tcPr>
            <w:tcW w:w="138" w:type="pct"/>
            <w:shd w:val="clear" w:color="auto" w:fill="auto"/>
          </w:tcPr>
          <w:p w14:paraId="3607D8C7" w14:textId="77777777" w:rsidR="00530DE2" w:rsidRPr="00FB4ED9" w:rsidRDefault="00530DE2" w:rsidP="00530DE2">
            <w:pPr>
              <w:jc w:val="center"/>
              <w:rPr>
                <w:sz w:val="18"/>
                <w:szCs w:val="18"/>
              </w:rPr>
            </w:pPr>
          </w:p>
        </w:tc>
        <w:tc>
          <w:tcPr>
            <w:tcW w:w="110" w:type="pct"/>
            <w:shd w:val="clear" w:color="auto" w:fill="auto"/>
          </w:tcPr>
          <w:p w14:paraId="66142029" w14:textId="77777777" w:rsidR="00530DE2" w:rsidRPr="00FB4ED9" w:rsidRDefault="00530DE2" w:rsidP="00530DE2">
            <w:pPr>
              <w:jc w:val="center"/>
              <w:rPr>
                <w:sz w:val="18"/>
                <w:szCs w:val="18"/>
              </w:rPr>
            </w:pPr>
            <w:r w:rsidRPr="00FB4ED9">
              <w:rPr>
                <w:sz w:val="18"/>
                <w:szCs w:val="18"/>
              </w:rPr>
              <w:t>2</w:t>
            </w:r>
          </w:p>
        </w:tc>
        <w:tc>
          <w:tcPr>
            <w:tcW w:w="1586" w:type="pct"/>
            <w:vMerge/>
          </w:tcPr>
          <w:p w14:paraId="2D22A4E1" w14:textId="77777777" w:rsidR="00530DE2" w:rsidRPr="00FB4ED9" w:rsidRDefault="00530DE2" w:rsidP="00530DE2">
            <w:pPr>
              <w:rPr>
                <w:sz w:val="18"/>
                <w:szCs w:val="18"/>
              </w:rPr>
            </w:pPr>
          </w:p>
        </w:tc>
        <w:tc>
          <w:tcPr>
            <w:tcW w:w="614" w:type="pct"/>
          </w:tcPr>
          <w:p w14:paraId="251C195E" w14:textId="77777777" w:rsidR="00530DE2" w:rsidRPr="001D5418" w:rsidRDefault="00530DE2" w:rsidP="00530DE2">
            <w:pPr>
              <w:spacing w:before="40" w:after="40"/>
              <w:rPr>
                <w:sz w:val="18"/>
                <w:szCs w:val="18"/>
              </w:rPr>
            </w:pPr>
          </w:p>
        </w:tc>
        <w:tc>
          <w:tcPr>
            <w:tcW w:w="652" w:type="pct"/>
            <w:vMerge/>
            <w:shd w:val="clear" w:color="auto" w:fill="auto"/>
          </w:tcPr>
          <w:p w14:paraId="4205E585" w14:textId="77777777" w:rsidR="00530DE2" w:rsidRPr="001D5418" w:rsidRDefault="00530DE2" w:rsidP="00530DE2">
            <w:pPr>
              <w:spacing w:before="40" w:after="40"/>
              <w:rPr>
                <w:sz w:val="18"/>
                <w:szCs w:val="18"/>
              </w:rPr>
            </w:pPr>
          </w:p>
        </w:tc>
      </w:tr>
      <w:tr w:rsidR="00530DE2" w:rsidRPr="001D5418" w14:paraId="6F32C745" w14:textId="77777777" w:rsidTr="00510D8B">
        <w:tc>
          <w:tcPr>
            <w:tcW w:w="148" w:type="pct"/>
            <w:shd w:val="clear" w:color="auto" w:fill="auto"/>
          </w:tcPr>
          <w:p w14:paraId="5C7A8670" w14:textId="77777777" w:rsidR="00530DE2" w:rsidRPr="00FB4ED9" w:rsidRDefault="00530DE2" w:rsidP="00530DE2">
            <w:pPr>
              <w:tabs>
                <w:tab w:val="left" w:pos="567"/>
              </w:tabs>
              <w:rPr>
                <w:sz w:val="18"/>
                <w:szCs w:val="18"/>
              </w:rPr>
            </w:pPr>
          </w:p>
        </w:tc>
        <w:tc>
          <w:tcPr>
            <w:tcW w:w="107" w:type="pct"/>
            <w:shd w:val="clear" w:color="auto" w:fill="auto"/>
          </w:tcPr>
          <w:p w14:paraId="63846774" w14:textId="5938B84E" w:rsidR="00530DE2" w:rsidRPr="00FB4ED9" w:rsidRDefault="00F75F34" w:rsidP="00530DE2">
            <w:pPr>
              <w:tabs>
                <w:tab w:val="left" w:pos="567"/>
              </w:tabs>
              <w:rPr>
                <w:sz w:val="18"/>
                <w:szCs w:val="18"/>
              </w:rPr>
            </w:pPr>
            <w:r>
              <w:rPr>
                <w:sz w:val="18"/>
                <w:szCs w:val="18"/>
              </w:rPr>
              <w:t>4</w:t>
            </w:r>
          </w:p>
        </w:tc>
        <w:tc>
          <w:tcPr>
            <w:tcW w:w="131" w:type="pct"/>
            <w:shd w:val="clear" w:color="auto" w:fill="auto"/>
          </w:tcPr>
          <w:p w14:paraId="6981B524" w14:textId="671188F7" w:rsidR="00530DE2" w:rsidRPr="00FB4ED9" w:rsidRDefault="00530DE2" w:rsidP="00530DE2">
            <w:pPr>
              <w:tabs>
                <w:tab w:val="left" w:pos="567"/>
              </w:tabs>
              <w:rPr>
                <w:sz w:val="18"/>
                <w:szCs w:val="18"/>
              </w:rPr>
            </w:pPr>
          </w:p>
        </w:tc>
        <w:tc>
          <w:tcPr>
            <w:tcW w:w="1051" w:type="pct"/>
            <w:shd w:val="clear" w:color="auto" w:fill="auto"/>
          </w:tcPr>
          <w:p w14:paraId="300F046A" w14:textId="039DC53C" w:rsidR="00530DE2" w:rsidRPr="00FB4ED9" w:rsidRDefault="00530DE2" w:rsidP="00530DE2">
            <w:pPr>
              <w:tabs>
                <w:tab w:val="left" w:pos="567"/>
              </w:tabs>
              <w:ind w:left="284"/>
              <w:jc w:val="right"/>
              <w:rPr>
                <w:sz w:val="18"/>
                <w:szCs w:val="18"/>
              </w:rPr>
            </w:pPr>
            <w:r w:rsidRPr="00FB4ED9">
              <w:rPr>
                <w:sz w:val="18"/>
                <w:szCs w:val="18"/>
              </w:rPr>
              <w:t xml:space="preserve">Public dissemination (in city offices and other public places or </w:t>
            </w:r>
            <w:r w:rsidR="0090481B" w:rsidRPr="00FB4ED9">
              <w:rPr>
                <w:sz w:val="18"/>
                <w:szCs w:val="18"/>
              </w:rPr>
              <w:t>webpages</w:t>
            </w:r>
            <w:r w:rsidRPr="00FB4ED9">
              <w:rPr>
                <w:sz w:val="18"/>
                <w:szCs w:val="18"/>
              </w:rPr>
              <w:t>, newspapers) of information about:</w:t>
            </w:r>
          </w:p>
        </w:tc>
        <w:tc>
          <w:tcPr>
            <w:tcW w:w="325" w:type="pct"/>
          </w:tcPr>
          <w:p w14:paraId="4B292448"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0461CCD4" w14:textId="77777777" w:rsidR="00530DE2" w:rsidRPr="00FB4ED9" w:rsidRDefault="00530DE2" w:rsidP="00530DE2">
            <w:pPr>
              <w:jc w:val="center"/>
              <w:rPr>
                <w:sz w:val="18"/>
                <w:szCs w:val="18"/>
              </w:rPr>
            </w:pPr>
          </w:p>
        </w:tc>
        <w:tc>
          <w:tcPr>
            <w:tcW w:w="138" w:type="pct"/>
            <w:shd w:val="clear" w:color="auto" w:fill="auto"/>
          </w:tcPr>
          <w:p w14:paraId="36FB9F5B" w14:textId="77777777" w:rsidR="00530DE2" w:rsidRPr="00FB4ED9" w:rsidRDefault="00530DE2" w:rsidP="00530DE2">
            <w:pPr>
              <w:jc w:val="center"/>
              <w:rPr>
                <w:sz w:val="18"/>
                <w:szCs w:val="18"/>
              </w:rPr>
            </w:pPr>
            <w:r w:rsidRPr="00FB4ED9">
              <w:rPr>
                <w:sz w:val="18"/>
                <w:szCs w:val="18"/>
              </w:rPr>
              <w:t>6</w:t>
            </w:r>
          </w:p>
        </w:tc>
        <w:tc>
          <w:tcPr>
            <w:tcW w:w="110" w:type="pct"/>
            <w:shd w:val="clear" w:color="auto" w:fill="auto"/>
          </w:tcPr>
          <w:p w14:paraId="6E1D44B1" w14:textId="77777777" w:rsidR="00530DE2" w:rsidRPr="00FB4ED9" w:rsidRDefault="00530DE2" w:rsidP="00530DE2">
            <w:pPr>
              <w:jc w:val="center"/>
              <w:rPr>
                <w:sz w:val="18"/>
                <w:szCs w:val="18"/>
              </w:rPr>
            </w:pPr>
          </w:p>
        </w:tc>
        <w:tc>
          <w:tcPr>
            <w:tcW w:w="1586" w:type="pct"/>
            <w:vMerge w:val="restart"/>
          </w:tcPr>
          <w:p w14:paraId="73E123F2" w14:textId="5D948D67" w:rsidR="00530DE2" w:rsidRPr="00FB4ED9" w:rsidRDefault="00530DE2" w:rsidP="00530DE2">
            <w:pPr>
              <w:rPr>
                <w:sz w:val="18"/>
                <w:szCs w:val="18"/>
              </w:rPr>
            </w:pPr>
            <w:r w:rsidRPr="00FB4ED9">
              <w:rPr>
                <w:sz w:val="18"/>
                <w:szCs w:val="18"/>
              </w:rPr>
              <w:t xml:space="preserve">A box file/folder containing office notices, public notices or newspapers or </w:t>
            </w:r>
            <w:r w:rsidR="0090481B" w:rsidRPr="00FB4ED9">
              <w:rPr>
                <w:sz w:val="18"/>
                <w:szCs w:val="18"/>
              </w:rPr>
              <w:t>webpages</w:t>
            </w:r>
            <w:r w:rsidRPr="00FB4ED9">
              <w:rPr>
                <w:sz w:val="18"/>
                <w:szCs w:val="18"/>
              </w:rPr>
              <w:t xml:space="preserve"> used to disseminate information in city offices and for the public on: </w:t>
            </w:r>
          </w:p>
          <w:p w14:paraId="1F2CFF9D" w14:textId="77777777" w:rsidR="00530DE2" w:rsidRPr="00FB4ED9" w:rsidRDefault="00530DE2" w:rsidP="000B3274">
            <w:pPr>
              <w:pStyle w:val="ListParagraph"/>
              <w:numPr>
                <w:ilvl w:val="1"/>
                <w:numId w:val="51"/>
              </w:numPr>
              <w:spacing w:before="0" w:after="0"/>
              <w:ind w:left="374" w:hanging="187"/>
              <w:rPr>
                <w:sz w:val="18"/>
                <w:szCs w:val="18"/>
              </w:rPr>
            </w:pPr>
            <w:r w:rsidRPr="00FB4ED9">
              <w:rPr>
                <w:sz w:val="18"/>
                <w:szCs w:val="18"/>
              </w:rPr>
              <w:t>summary of annual budgets</w:t>
            </w:r>
          </w:p>
          <w:p w14:paraId="1C56F7E3" w14:textId="77777777" w:rsidR="00530DE2" w:rsidRPr="00FB4ED9" w:rsidRDefault="00530DE2" w:rsidP="000B3274">
            <w:pPr>
              <w:pStyle w:val="ListParagraph"/>
              <w:numPr>
                <w:ilvl w:val="1"/>
                <w:numId w:val="51"/>
              </w:numPr>
              <w:spacing w:before="0" w:after="0"/>
              <w:ind w:left="374" w:hanging="187"/>
              <w:rPr>
                <w:sz w:val="18"/>
                <w:szCs w:val="18"/>
              </w:rPr>
            </w:pPr>
            <w:r w:rsidRPr="00FB4ED9">
              <w:rPr>
                <w:sz w:val="18"/>
                <w:szCs w:val="18"/>
              </w:rPr>
              <w:t xml:space="preserve">approved projects, </w:t>
            </w:r>
          </w:p>
          <w:p w14:paraId="4F708EBD" w14:textId="77777777" w:rsidR="00530DE2" w:rsidRPr="00FB4ED9" w:rsidRDefault="00530DE2" w:rsidP="000B3274">
            <w:pPr>
              <w:pStyle w:val="ListParagraph"/>
              <w:numPr>
                <w:ilvl w:val="1"/>
                <w:numId w:val="51"/>
              </w:numPr>
              <w:spacing w:before="0" w:after="0"/>
              <w:ind w:left="374" w:hanging="187"/>
              <w:rPr>
                <w:sz w:val="18"/>
                <w:szCs w:val="18"/>
              </w:rPr>
            </w:pPr>
            <w:r w:rsidRPr="00FB4ED9">
              <w:rPr>
                <w:sz w:val="18"/>
                <w:szCs w:val="18"/>
              </w:rPr>
              <w:t xml:space="preserve">expenditures </w:t>
            </w:r>
          </w:p>
          <w:p w14:paraId="2C20C93F" w14:textId="77777777" w:rsidR="00530DE2" w:rsidRPr="00FB4ED9" w:rsidRDefault="00530DE2" w:rsidP="000B3274">
            <w:pPr>
              <w:pStyle w:val="ListParagraph"/>
              <w:numPr>
                <w:ilvl w:val="1"/>
                <w:numId w:val="51"/>
              </w:numPr>
              <w:spacing w:before="0" w:after="0"/>
              <w:ind w:left="374" w:hanging="187"/>
              <w:rPr>
                <w:sz w:val="18"/>
                <w:szCs w:val="18"/>
              </w:rPr>
            </w:pPr>
            <w:r w:rsidRPr="00FB4ED9">
              <w:rPr>
                <w:sz w:val="18"/>
                <w:szCs w:val="18"/>
              </w:rPr>
              <w:t>audited accounts, and</w:t>
            </w:r>
          </w:p>
          <w:p w14:paraId="00D52E89" w14:textId="77777777" w:rsidR="00530DE2" w:rsidRPr="00FB4ED9" w:rsidRDefault="00530DE2" w:rsidP="000B3274">
            <w:pPr>
              <w:pStyle w:val="ListParagraph"/>
              <w:numPr>
                <w:ilvl w:val="1"/>
                <w:numId w:val="51"/>
              </w:numPr>
              <w:spacing w:before="0" w:after="0"/>
              <w:ind w:left="374" w:hanging="187"/>
              <w:rPr>
                <w:sz w:val="18"/>
                <w:szCs w:val="18"/>
              </w:rPr>
            </w:pPr>
            <w:r w:rsidRPr="00FB4ED9">
              <w:rPr>
                <w:sz w:val="18"/>
                <w:szCs w:val="18"/>
              </w:rPr>
              <w:t>results of the procurement decisions.</w:t>
            </w:r>
          </w:p>
          <w:p w14:paraId="0D66FD89" w14:textId="77777777" w:rsidR="00530DE2" w:rsidRPr="00FB4ED9" w:rsidRDefault="00530DE2" w:rsidP="000B3274">
            <w:pPr>
              <w:pStyle w:val="ListParagraph"/>
              <w:numPr>
                <w:ilvl w:val="1"/>
                <w:numId w:val="51"/>
              </w:numPr>
              <w:spacing w:before="0" w:after="0"/>
              <w:ind w:left="374" w:hanging="187"/>
              <w:rPr>
                <w:sz w:val="18"/>
                <w:szCs w:val="18"/>
              </w:rPr>
            </w:pPr>
            <w:r w:rsidRPr="00FB4ED9">
              <w:rPr>
                <w:sz w:val="18"/>
                <w:szCs w:val="18"/>
              </w:rPr>
              <w:t xml:space="preserve">APA results as reported by the consultants and endorsed by </w:t>
            </w:r>
            <w:r>
              <w:rPr>
                <w:sz w:val="18"/>
                <w:szCs w:val="18"/>
              </w:rPr>
              <w:t>MUDCo</w:t>
            </w:r>
          </w:p>
        </w:tc>
        <w:tc>
          <w:tcPr>
            <w:tcW w:w="614" w:type="pct"/>
          </w:tcPr>
          <w:p w14:paraId="43193A5A" w14:textId="77777777" w:rsidR="00530DE2" w:rsidRPr="001D5418" w:rsidRDefault="00530DE2" w:rsidP="00530DE2">
            <w:pPr>
              <w:spacing w:before="40" w:after="40"/>
              <w:rPr>
                <w:sz w:val="18"/>
                <w:szCs w:val="18"/>
              </w:rPr>
            </w:pPr>
          </w:p>
        </w:tc>
        <w:tc>
          <w:tcPr>
            <w:tcW w:w="652" w:type="pct"/>
            <w:shd w:val="clear" w:color="auto" w:fill="auto"/>
          </w:tcPr>
          <w:p w14:paraId="39E05BE9" w14:textId="77777777" w:rsidR="00530DE2" w:rsidRPr="001D5418" w:rsidRDefault="00530DE2" w:rsidP="00530DE2">
            <w:pPr>
              <w:spacing w:before="40" w:after="40"/>
              <w:rPr>
                <w:sz w:val="18"/>
                <w:szCs w:val="18"/>
              </w:rPr>
            </w:pPr>
          </w:p>
        </w:tc>
      </w:tr>
      <w:tr w:rsidR="00530DE2" w:rsidRPr="001D5418" w14:paraId="4CE5E5F2" w14:textId="77777777" w:rsidTr="00510D8B">
        <w:tc>
          <w:tcPr>
            <w:tcW w:w="148" w:type="pct"/>
            <w:shd w:val="clear" w:color="auto" w:fill="auto"/>
          </w:tcPr>
          <w:p w14:paraId="0A1382CD" w14:textId="77777777" w:rsidR="00530DE2" w:rsidRPr="00FB4ED9" w:rsidRDefault="00530DE2" w:rsidP="00530DE2">
            <w:pPr>
              <w:tabs>
                <w:tab w:val="left" w:pos="567"/>
              </w:tabs>
              <w:rPr>
                <w:b/>
                <w:sz w:val="18"/>
                <w:szCs w:val="18"/>
              </w:rPr>
            </w:pPr>
          </w:p>
        </w:tc>
        <w:tc>
          <w:tcPr>
            <w:tcW w:w="107" w:type="pct"/>
            <w:shd w:val="clear" w:color="auto" w:fill="auto"/>
          </w:tcPr>
          <w:p w14:paraId="298DB922" w14:textId="77777777" w:rsidR="00530DE2" w:rsidRPr="00FB4ED9" w:rsidRDefault="00530DE2" w:rsidP="00530DE2">
            <w:pPr>
              <w:tabs>
                <w:tab w:val="left" w:pos="567"/>
              </w:tabs>
              <w:rPr>
                <w:sz w:val="18"/>
                <w:szCs w:val="18"/>
              </w:rPr>
            </w:pPr>
          </w:p>
        </w:tc>
        <w:tc>
          <w:tcPr>
            <w:tcW w:w="131" w:type="pct"/>
            <w:shd w:val="clear" w:color="auto" w:fill="auto"/>
          </w:tcPr>
          <w:p w14:paraId="3D040BD8" w14:textId="77777777" w:rsidR="00530DE2" w:rsidRPr="00FB4ED9" w:rsidRDefault="00530DE2" w:rsidP="00530DE2">
            <w:pPr>
              <w:tabs>
                <w:tab w:val="left" w:pos="567"/>
              </w:tabs>
              <w:rPr>
                <w:sz w:val="18"/>
                <w:szCs w:val="18"/>
              </w:rPr>
            </w:pPr>
            <w:r w:rsidRPr="00FB4ED9">
              <w:rPr>
                <w:sz w:val="18"/>
                <w:szCs w:val="18"/>
              </w:rPr>
              <w:t>a</w:t>
            </w:r>
          </w:p>
        </w:tc>
        <w:tc>
          <w:tcPr>
            <w:tcW w:w="1051" w:type="pct"/>
            <w:shd w:val="clear" w:color="auto" w:fill="auto"/>
          </w:tcPr>
          <w:p w14:paraId="5F4723AD" w14:textId="77777777" w:rsidR="00530DE2" w:rsidRPr="00FB4ED9" w:rsidRDefault="00530DE2" w:rsidP="00530DE2">
            <w:pPr>
              <w:tabs>
                <w:tab w:val="left" w:pos="567"/>
              </w:tabs>
              <w:ind w:left="284"/>
              <w:jc w:val="right"/>
              <w:rPr>
                <w:sz w:val="18"/>
                <w:szCs w:val="18"/>
              </w:rPr>
            </w:pPr>
            <w:r w:rsidRPr="00FB4ED9">
              <w:rPr>
                <w:sz w:val="18"/>
                <w:szCs w:val="18"/>
              </w:rPr>
              <w:t>Annual budgets</w:t>
            </w:r>
          </w:p>
        </w:tc>
        <w:tc>
          <w:tcPr>
            <w:tcW w:w="325" w:type="pct"/>
          </w:tcPr>
          <w:p w14:paraId="47308541"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2B74ED8D" w14:textId="77777777" w:rsidR="00530DE2" w:rsidRPr="00FB4ED9" w:rsidRDefault="00530DE2" w:rsidP="00530DE2">
            <w:pPr>
              <w:jc w:val="center"/>
              <w:rPr>
                <w:sz w:val="18"/>
                <w:szCs w:val="18"/>
              </w:rPr>
            </w:pPr>
          </w:p>
        </w:tc>
        <w:tc>
          <w:tcPr>
            <w:tcW w:w="138" w:type="pct"/>
            <w:shd w:val="clear" w:color="auto" w:fill="auto"/>
          </w:tcPr>
          <w:p w14:paraId="3FC9F305" w14:textId="77777777" w:rsidR="00530DE2" w:rsidRPr="00FB4ED9" w:rsidRDefault="00530DE2" w:rsidP="00530DE2">
            <w:pPr>
              <w:jc w:val="center"/>
              <w:rPr>
                <w:sz w:val="18"/>
                <w:szCs w:val="18"/>
              </w:rPr>
            </w:pPr>
          </w:p>
        </w:tc>
        <w:tc>
          <w:tcPr>
            <w:tcW w:w="110" w:type="pct"/>
            <w:shd w:val="clear" w:color="auto" w:fill="auto"/>
          </w:tcPr>
          <w:p w14:paraId="417CD484" w14:textId="77777777" w:rsidR="00530DE2" w:rsidRPr="00FB4ED9" w:rsidRDefault="00530DE2" w:rsidP="00530DE2">
            <w:pPr>
              <w:jc w:val="center"/>
              <w:rPr>
                <w:sz w:val="18"/>
                <w:szCs w:val="18"/>
              </w:rPr>
            </w:pPr>
            <w:r w:rsidRPr="00FB4ED9">
              <w:rPr>
                <w:sz w:val="18"/>
                <w:szCs w:val="18"/>
              </w:rPr>
              <w:t>1</w:t>
            </w:r>
          </w:p>
        </w:tc>
        <w:tc>
          <w:tcPr>
            <w:tcW w:w="1586" w:type="pct"/>
            <w:vMerge/>
          </w:tcPr>
          <w:p w14:paraId="6CF1B3A7" w14:textId="77777777" w:rsidR="00530DE2" w:rsidRPr="00FB4ED9" w:rsidRDefault="00530DE2" w:rsidP="00530DE2">
            <w:pPr>
              <w:rPr>
                <w:sz w:val="18"/>
                <w:szCs w:val="18"/>
              </w:rPr>
            </w:pPr>
          </w:p>
        </w:tc>
        <w:tc>
          <w:tcPr>
            <w:tcW w:w="614" w:type="pct"/>
          </w:tcPr>
          <w:p w14:paraId="0F85F67F" w14:textId="77777777" w:rsidR="00530DE2" w:rsidRPr="001D5418" w:rsidRDefault="00530DE2" w:rsidP="00530DE2">
            <w:pPr>
              <w:spacing w:before="40" w:after="40"/>
              <w:rPr>
                <w:sz w:val="18"/>
                <w:szCs w:val="18"/>
              </w:rPr>
            </w:pPr>
          </w:p>
        </w:tc>
        <w:tc>
          <w:tcPr>
            <w:tcW w:w="652" w:type="pct"/>
            <w:shd w:val="clear" w:color="auto" w:fill="auto"/>
          </w:tcPr>
          <w:p w14:paraId="214E1E1C" w14:textId="77777777" w:rsidR="00530DE2" w:rsidRPr="001D5418" w:rsidRDefault="00530DE2" w:rsidP="00530DE2">
            <w:pPr>
              <w:spacing w:before="40" w:after="40"/>
              <w:rPr>
                <w:sz w:val="18"/>
                <w:szCs w:val="18"/>
              </w:rPr>
            </w:pPr>
          </w:p>
        </w:tc>
      </w:tr>
      <w:tr w:rsidR="00530DE2" w:rsidRPr="001D5418" w14:paraId="3465B056" w14:textId="77777777" w:rsidTr="00510D8B">
        <w:tc>
          <w:tcPr>
            <w:tcW w:w="148" w:type="pct"/>
            <w:shd w:val="clear" w:color="auto" w:fill="auto"/>
          </w:tcPr>
          <w:p w14:paraId="2AB36396" w14:textId="77777777" w:rsidR="00530DE2" w:rsidRPr="00FB4ED9" w:rsidRDefault="00530DE2" w:rsidP="00530DE2">
            <w:pPr>
              <w:tabs>
                <w:tab w:val="left" w:pos="567"/>
              </w:tabs>
              <w:rPr>
                <w:b/>
                <w:sz w:val="18"/>
                <w:szCs w:val="18"/>
              </w:rPr>
            </w:pPr>
          </w:p>
        </w:tc>
        <w:tc>
          <w:tcPr>
            <w:tcW w:w="107" w:type="pct"/>
            <w:shd w:val="clear" w:color="auto" w:fill="auto"/>
          </w:tcPr>
          <w:p w14:paraId="3F002FD5" w14:textId="77777777" w:rsidR="00530DE2" w:rsidRPr="00FB4ED9" w:rsidRDefault="00530DE2" w:rsidP="00530DE2">
            <w:pPr>
              <w:tabs>
                <w:tab w:val="left" w:pos="567"/>
              </w:tabs>
              <w:rPr>
                <w:sz w:val="18"/>
                <w:szCs w:val="18"/>
              </w:rPr>
            </w:pPr>
          </w:p>
        </w:tc>
        <w:tc>
          <w:tcPr>
            <w:tcW w:w="131" w:type="pct"/>
            <w:shd w:val="clear" w:color="auto" w:fill="auto"/>
          </w:tcPr>
          <w:p w14:paraId="0537DD04" w14:textId="77777777" w:rsidR="00530DE2" w:rsidRPr="00FB4ED9" w:rsidRDefault="00530DE2" w:rsidP="00530DE2">
            <w:pPr>
              <w:tabs>
                <w:tab w:val="left" w:pos="567"/>
              </w:tabs>
              <w:rPr>
                <w:sz w:val="18"/>
                <w:szCs w:val="18"/>
              </w:rPr>
            </w:pPr>
            <w:r w:rsidRPr="00FB4ED9">
              <w:rPr>
                <w:sz w:val="18"/>
                <w:szCs w:val="18"/>
              </w:rPr>
              <w:t>b</w:t>
            </w:r>
          </w:p>
        </w:tc>
        <w:tc>
          <w:tcPr>
            <w:tcW w:w="1051" w:type="pct"/>
            <w:shd w:val="clear" w:color="auto" w:fill="auto"/>
          </w:tcPr>
          <w:p w14:paraId="4B26A5BD" w14:textId="77777777" w:rsidR="00530DE2" w:rsidRPr="00FB4ED9" w:rsidRDefault="00530DE2" w:rsidP="00530DE2">
            <w:pPr>
              <w:tabs>
                <w:tab w:val="left" w:pos="567"/>
              </w:tabs>
              <w:ind w:left="284"/>
              <w:jc w:val="right"/>
              <w:rPr>
                <w:sz w:val="18"/>
                <w:szCs w:val="18"/>
              </w:rPr>
            </w:pPr>
            <w:r w:rsidRPr="00FB4ED9">
              <w:rPr>
                <w:sz w:val="18"/>
                <w:szCs w:val="18"/>
              </w:rPr>
              <w:t>Approved projects</w:t>
            </w:r>
          </w:p>
        </w:tc>
        <w:tc>
          <w:tcPr>
            <w:tcW w:w="325" w:type="pct"/>
          </w:tcPr>
          <w:p w14:paraId="24B121D9"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3A6C41AC" w14:textId="77777777" w:rsidR="00530DE2" w:rsidRPr="00FB4ED9" w:rsidRDefault="00530DE2" w:rsidP="00530DE2">
            <w:pPr>
              <w:jc w:val="center"/>
              <w:rPr>
                <w:sz w:val="18"/>
                <w:szCs w:val="18"/>
              </w:rPr>
            </w:pPr>
          </w:p>
        </w:tc>
        <w:tc>
          <w:tcPr>
            <w:tcW w:w="138" w:type="pct"/>
            <w:shd w:val="clear" w:color="auto" w:fill="auto"/>
          </w:tcPr>
          <w:p w14:paraId="66203408" w14:textId="77777777" w:rsidR="00530DE2" w:rsidRPr="00FB4ED9" w:rsidRDefault="00530DE2" w:rsidP="00530DE2">
            <w:pPr>
              <w:jc w:val="center"/>
              <w:rPr>
                <w:sz w:val="18"/>
                <w:szCs w:val="18"/>
              </w:rPr>
            </w:pPr>
          </w:p>
        </w:tc>
        <w:tc>
          <w:tcPr>
            <w:tcW w:w="110" w:type="pct"/>
            <w:shd w:val="clear" w:color="auto" w:fill="auto"/>
          </w:tcPr>
          <w:p w14:paraId="7C78FADB" w14:textId="77777777" w:rsidR="00530DE2" w:rsidRPr="00FB4ED9" w:rsidRDefault="00530DE2" w:rsidP="00530DE2">
            <w:pPr>
              <w:jc w:val="center"/>
              <w:rPr>
                <w:sz w:val="18"/>
                <w:szCs w:val="18"/>
              </w:rPr>
            </w:pPr>
            <w:r w:rsidRPr="00FB4ED9">
              <w:rPr>
                <w:sz w:val="18"/>
                <w:szCs w:val="18"/>
              </w:rPr>
              <w:t>1</w:t>
            </w:r>
          </w:p>
        </w:tc>
        <w:tc>
          <w:tcPr>
            <w:tcW w:w="1586" w:type="pct"/>
            <w:vMerge/>
          </w:tcPr>
          <w:p w14:paraId="483CAF99" w14:textId="77777777" w:rsidR="00530DE2" w:rsidRPr="00FB4ED9" w:rsidRDefault="00530DE2" w:rsidP="00530DE2">
            <w:pPr>
              <w:rPr>
                <w:sz w:val="18"/>
                <w:szCs w:val="18"/>
              </w:rPr>
            </w:pPr>
          </w:p>
        </w:tc>
        <w:tc>
          <w:tcPr>
            <w:tcW w:w="614" w:type="pct"/>
          </w:tcPr>
          <w:p w14:paraId="5B296D27" w14:textId="77777777" w:rsidR="00530DE2" w:rsidRPr="001D5418" w:rsidRDefault="00530DE2" w:rsidP="00530DE2">
            <w:pPr>
              <w:spacing w:before="40" w:after="40"/>
              <w:rPr>
                <w:sz w:val="18"/>
                <w:szCs w:val="18"/>
              </w:rPr>
            </w:pPr>
          </w:p>
        </w:tc>
        <w:tc>
          <w:tcPr>
            <w:tcW w:w="652" w:type="pct"/>
            <w:shd w:val="clear" w:color="auto" w:fill="auto"/>
          </w:tcPr>
          <w:p w14:paraId="5F4D5293" w14:textId="77777777" w:rsidR="00530DE2" w:rsidRPr="001D5418" w:rsidRDefault="00530DE2" w:rsidP="00530DE2">
            <w:pPr>
              <w:spacing w:before="40" w:after="40"/>
              <w:rPr>
                <w:sz w:val="18"/>
                <w:szCs w:val="18"/>
              </w:rPr>
            </w:pPr>
          </w:p>
        </w:tc>
      </w:tr>
      <w:tr w:rsidR="00530DE2" w:rsidRPr="001D5418" w14:paraId="682B6058" w14:textId="77777777" w:rsidTr="00510D8B">
        <w:tc>
          <w:tcPr>
            <w:tcW w:w="148" w:type="pct"/>
            <w:shd w:val="clear" w:color="auto" w:fill="auto"/>
          </w:tcPr>
          <w:p w14:paraId="3C2AB267" w14:textId="77777777" w:rsidR="00530DE2" w:rsidRPr="00FB4ED9" w:rsidRDefault="00530DE2" w:rsidP="00530DE2">
            <w:pPr>
              <w:tabs>
                <w:tab w:val="left" w:pos="567"/>
              </w:tabs>
              <w:rPr>
                <w:b/>
                <w:sz w:val="18"/>
                <w:szCs w:val="18"/>
              </w:rPr>
            </w:pPr>
          </w:p>
        </w:tc>
        <w:tc>
          <w:tcPr>
            <w:tcW w:w="107" w:type="pct"/>
            <w:shd w:val="clear" w:color="auto" w:fill="auto"/>
          </w:tcPr>
          <w:p w14:paraId="4D0AE71E" w14:textId="77777777" w:rsidR="00530DE2" w:rsidRPr="00FB4ED9" w:rsidRDefault="00530DE2" w:rsidP="00530DE2">
            <w:pPr>
              <w:tabs>
                <w:tab w:val="left" w:pos="567"/>
              </w:tabs>
              <w:rPr>
                <w:sz w:val="18"/>
                <w:szCs w:val="18"/>
              </w:rPr>
            </w:pPr>
          </w:p>
        </w:tc>
        <w:tc>
          <w:tcPr>
            <w:tcW w:w="131" w:type="pct"/>
            <w:shd w:val="clear" w:color="auto" w:fill="auto"/>
          </w:tcPr>
          <w:p w14:paraId="3651519A" w14:textId="77777777" w:rsidR="00530DE2" w:rsidRPr="00FB4ED9" w:rsidRDefault="00530DE2" w:rsidP="00530DE2">
            <w:pPr>
              <w:tabs>
                <w:tab w:val="left" w:pos="567"/>
              </w:tabs>
              <w:rPr>
                <w:sz w:val="18"/>
                <w:szCs w:val="18"/>
              </w:rPr>
            </w:pPr>
            <w:r w:rsidRPr="00FB4ED9">
              <w:rPr>
                <w:sz w:val="18"/>
                <w:szCs w:val="18"/>
              </w:rPr>
              <w:t>c</w:t>
            </w:r>
          </w:p>
        </w:tc>
        <w:tc>
          <w:tcPr>
            <w:tcW w:w="1051" w:type="pct"/>
            <w:shd w:val="clear" w:color="auto" w:fill="auto"/>
          </w:tcPr>
          <w:p w14:paraId="68B44368" w14:textId="77777777" w:rsidR="00530DE2" w:rsidRPr="00FB4ED9" w:rsidRDefault="00530DE2" w:rsidP="00530DE2">
            <w:pPr>
              <w:tabs>
                <w:tab w:val="left" w:pos="567"/>
              </w:tabs>
              <w:ind w:left="284"/>
              <w:jc w:val="right"/>
              <w:rPr>
                <w:sz w:val="18"/>
                <w:szCs w:val="18"/>
              </w:rPr>
            </w:pPr>
            <w:r w:rsidRPr="00FB4ED9">
              <w:rPr>
                <w:sz w:val="18"/>
                <w:szCs w:val="18"/>
              </w:rPr>
              <w:t>Expenditures</w:t>
            </w:r>
          </w:p>
        </w:tc>
        <w:tc>
          <w:tcPr>
            <w:tcW w:w="325" w:type="pct"/>
          </w:tcPr>
          <w:p w14:paraId="668ACB0A"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759C2BCD" w14:textId="77777777" w:rsidR="00530DE2" w:rsidRPr="00FB4ED9" w:rsidRDefault="00530DE2" w:rsidP="00530DE2">
            <w:pPr>
              <w:jc w:val="center"/>
              <w:rPr>
                <w:sz w:val="18"/>
                <w:szCs w:val="18"/>
              </w:rPr>
            </w:pPr>
          </w:p>
        </w:tc>
        <w:tc>
          <w:tcPr>
            <w:tcW w:w="138" w:type="pct"/>
            <w:shd w:val="clear" w:color="auto" w:fill="auto"/>
          </w:tcPr>
          <w:p w14:paraId="03494A44" w14:textId="77777777" w:rsidR="00530DE2" w:rsidRPr="00FB4ED9" w:rsidRDefault="00530DE2" w:rsidP="00530DE2">
            <w:pPr>
              <w:jc w:val="center"/>
              <w:rPr>
                <w:sz w:val="18"/>
                <w:szCs w:val="18"/>
              </w:rPr>
            </w:pPr>
          </w:p>
        </w:tc>
        <w:tc>
          <w:tcPr>
            <w:tcW w:w="110" w:type="pct"/>
            <w:shd w:val="clear" w:color="auto" w:fill="auto"/>
          </w:tcPr>
          <w:p w14:paraId="2DB2D0AC" w14:textId="77777777" w:rsidR="00530DE2" w:rsidRPr="00FB4ED9" w:rsidRDefault="00530DE2" w:rsidP="00530DE2">
            <w:pPr>
              <w:jc w:val="center"/>
              <w:rPr>
                <w:sz w:val="18"/>
                <w:szCs w:val="18"/>
              </w:rPr>
            </w:pPr>
            <w:r w:rsidRPr="00FB4ED9">
              <w:rPr>
                <w:sz w:val="18"/>
                <w:szCs w:val="18"/>
              </w:rPr>
              <w:t>1</w:t>
            </w:r>
          </w:p>
        </w:tc>
        <w:tc>
          <w:tcPr>
            <w:tcW w:w="1586" w:type="pct"/>
            <w:vMerge/>
          </w:tcPr>
          <w:p w14:paraId="3FFC1248" w14:textId="77777777" w:rsidR="00530DE2" w:rsidRPr="00FB4ED9" w:rsidRDefault="00530DE2" w:rsidP="00530DE2">
            <w:pPr>
              <w:rPr>
                <w:sz w:val="18"/>
                <w:szCs w:val="18"/>
              </w:rPr>
            </w:pPr>
          </w:p>
        </w:tc>
        <w:tc>
          <w:tcPr>
            <w:tcW w:w="614" w:type="pct"/>
          </w:tcPr>
          <w:p w14:paraId="44561CB0" w14:textId="77777777" w:rsidR="00530DE2" w:rsidRPr="001D5418" w:rsidRDefault="00530DE2" w:rsidP="00530DE2">
            <w:pPr>
              <w:spacing w:before="40" w:after="40"/>
              <w:rPr>
                <w:sz w:val="18"/>
                <w:szCs w:val="18"/>
              </w:rPr>
            </w:pPr>
          </w:p>
        </w:tc>
        <w:tc>
          <w:tcPr>
            <w:tcW w:w="652" w:type="pct"/>
            <w:shd w:val="clear" w:color="auto" w:fill="auto"/>
          </w:tcPr>
          <w:p w14:paraId="36975F2F" w14:textId="77777777" w:rsidR="00530DE2" w:rsidRPr="001D5418" w:rsidRDefault="00530DE2" w:rsidP="00530DE2">
            <w:pPr>
              <w:spacing w:before="40" w:after="40"/>
              <w:rPr>
                <w:sz w:val="18"/>
                <w:szCs w:val="18"/>
              </w:rPr>
            </w:pPr>
          </w:p>
        </w:tc>
      </w:tr>
      <w:tr w:rsidR="00530DE2" w:rsidRPr="001D5418" w14:paraId="224D8339" w14:textId="77777777" w:rsidTr="00510D8B">
        <w:tc>
          <w:tcPr>
            <w:tcW w:w="148" w:type="pct"/>
            <w:shd w:val="clear" w:color="auto" w:fill="auto"/>
          </w:tcPr>
          <w:p w14:paraId="631BFABD" w14:textId="77777777" w:rsidR="00530DE2" w:rsidRPr="00FB4ED9" w:rsidRDefault="00530DE2" w:rsidP="00530DE2">
            <w:pPr>
              <w:tabs>
                <w:tab w:val="left" w:pos="567"/>
              </w:tabs>
              <w:rPr>
                <w:b/>
                <w:sz w:val="18"/>
                <w:szCs w:val="18"/>
              </w:rPr>
            </w:pPr>
          </w:p>
        </w:tc>
        <w:tc>
          <w:tcPr>
            <w:tcW w:w="107" w:type="pct"/>
            <w:shd w:val="clear" w:color="auto" w:fill="auto"/>
          </w:tcPr>
          <w:p w14:paraId="436F1EA5" w14:textId="77777777" w:rsidR="00530DE2" w:rsidRPr="00FB4ED9" w:rsidRDefault="00530DE2" w:rsidP="00530DE2">
            <w:pPr>
              <w:tabs>
                <w:tab w:val="left" w:pos="567"/>
              </w:tabs>
              <w:rPr>
                <w:sz w:val="18"/>
                <w:szCs w:val="18"/>
              </w:rPr>
            </w:pPr>
          </w:p>
        </w:tc>
        <w:tc>
          <w:tcPr>
            <w:tcW w:w="131" w:type="pct"/>
            <w:shd w:val="clear" w:color="auto" w:fill="auto"/>
          </w:tcPr>
          <w:p w14:paraId="18F76EB2" w14:textId="77777777" w:rsidR="00530DE2" w:rsidRPr="00FB4ED9" w:rsidRDefault="00530DE2" w:rsidP="00530DE2">
            <w:pPr>
              <w:tabs>
                <w:tab w:val="left" w:pos="567"/>
              </w:tabs>
              <w:rPr>
                <w:sz w:val="18"/>
                <w:szCs w:val="18"/>
              </w:rPr>
            </w:pPr>
            <w:r w:rsidRPr="00FB4ED9">
              <w:rPr>
                <w:sz w:val="18"/>
                <w:szCs w:val="18"/>
              </w:rPr>
              <w:t>d</w:t>
            </w:r>
          </w:p>
        </w:tc>
        <w:tc>
          <w:tcPr>
            <w:tcW w:w="1051" w:type="pct"/>
            <w:shd w:val="clear" w:color="auto" w:fill="auto"/>
          </w:tcPr>
          <w:p w14:paraId="675E5277" w14:textId="77777777" w:rsidR="00530DE2" w:rsidRPr="00FB4ED9" w:rsidRDefault="00530DE2" w:rsidP="00530DE2">
            <w:pPr>
              <w:tabs>
                <w:tab w:val="left" w:pos="567"/>
              </w:tabs>
              <w:ind w:left="284"/>
              <w:jc w:val="right"/>
              <w:rPr>
                <w:sz w:val="18"/>
                <w:szCs w:val="18"/>
              </w:rPr>
            </w:pPr>
            <w:r w:rsidRPr="00FB4ED9">
              <w:rPr>
                <w:sz w:val="18"/>
                <w:szCs w:val="18"/>
              </w:rPr>
              <w:t>Audited accounts</w:t>
            </w:r>
          </w:p>
        </w:tc>
        <w:tc>
          <w:tcPr>
            <w:tcW w:w="325" w:type="pct"/>
          </w:tcPr>
          <w:p w14:paraId="288E9B17"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01E07E80" w14:textId="77777777" w:rsidR="00530DE2" w:rsidRPr="00FB4ED9" w:rsidRDefault="00530DE2" w:rsidP="00530DE2">
            <w:pPr>
              <w:jc w:val="center"/>
              <w:rPr>
                <w:sz w:val="18"/>
                <w:szCs w:val="18"/>
              </w:rPr>
            </w:pPr>
          </w:p>
        </w:tc>
        <w:tc>
          <w:tcPr>
            <w:tcW w:w="138" w:type="pct"/>
            <w:shd w:val="clear" w:color="auto" w:fill="auto"/>
          </w:tcPr>
          <w:p w14:paraId="1C61B05F" w14:textId="77777777" w:rsidR="00530DE2" w:rsidRPr="00FB4ED9" w:rsidRDefault="00530DE2" w:rsidP="00530DE2">
            <w:pPr>
              <w:jc w:val="center"/>
              <w:rPr>
                <w:sz w:val="18"/>
                <w:szCs w:val="18"/>
              </w:rPr>
            </w:pPr>
          </w:p>
        </w:tc>
        <w:tc>
          <w:tcPr>
            <w:tcW w:w="110" w:type="pct"/>
            <w:shd w:val="clear" w:color="auto" w:fill="auto"/>
          </w:tcPr>
          <w:p w14:paraId="6AB7E502" w14:textId="77777777" w:rsidR="00530DE2" w:rsidRPr="00FB4ED9" w:rsidRDefault="00530DE2" w:rsidP="00530DE2">
            <w:pPr>
              <w:jc w:val="center"/>
              <w:rPr>
                <w:sz w:val="18"/>
                <w:szCs w:val="18"/>
              </w:rPr>
            </w:pPr>
            <w:r w:rsidRPr="00FB4ED9">
              <w:rPr>
                <w:sz w:val="18"/>
                <w:szCs w:val="18"/>
              </w:rPr>
              <w:t>1</w:t>
            </w:r>
          </w:p>
        </w:tc>
        <w:tc>
          <w:tcPr>
            <w:tcW w:w="1586" w:type="pct"/>
            <w:vMerge/>
          </w:tcPr>
          <w:p w14:paraId="2BD96CEC" w14:textId="77777777" w:rsidR="00530DE2" w:rsidRPr="00FB4ED9" w:rsidRDefault="00530DE2" w:rsidP="00530DE2">
            <w:pPr>
              <w:rPr>
                <w:sz w:val="18"/>
                <w:szCs w:val="18"/>
              </w:rPr>
            </w:pPr>
          </w:p>
        </w:tc>
        <w:tc>
          <w:tcPr>
            <w:tcW w:w="614" w:type="pct"/>
          </w:tcPr>
          <w:p w14:paraId="4F34627D" w14:textId="77777777" w:rsidR="00530DE2" w:rsidRPr="001D5418" w:rsidRDefault="00530DE2" w:rsidP="00530DE2">
            <w:pPr>
              <w:spacing w:before="40" w:after="40"/>
              <w:rPr>
                <w:sz w:val="18"/>
                <w:szCs w:val="18"/>
              </w:rPr>
            </w:pPr>
          </w:p>
        </w:tc>
        <w:tc>
          <w:tcPr>
            <w:tcW w:w="652" w:type="pct"/>
            <w:shd w:val="clear" w:color="auto" w:fill="auto"/>
          </w:tcPr>
          <w:p w14:paraId="27B33D90" w14:textId="77777777" w:rsidR="00530DE2" w:rsidRPr="001D5418" w:rsidRDefault="00530DE2" w:rsidP="00530DE2">
            <w:pPr>
              <w:spacing w:before="40" w:after="40"/>
              <w:rPr>
                <w:sz w:val="18"/>
                <w:szCs w:val="18"/>
              </w:rPr>
            </w:pPr>
          </w:p>
        </w:tc>
      </w:tr>
      <w:tr w:rsidR="00530DE2" w:rsidRPr="001D5418" w14:paraId="623DC19E" w14:textId="77777777" w:rsidTr="00510D8B">
        <w:tc>
          <w:tcPr>
            <w:tcW w:w="148" w:type="pct"/>
            <w:shd w:val="clear" w:color="auto" w:fill="auto"/>
          </w:tcPr>
          <w:p w14:paraId="12AFE73E" w14:textId="77777777" w:rsidR="00530DE2" w:rsidRPr="00FB4ED9" w:rsidRDefault="00530DE2" w:rsidP="00530DE2">
            <w:pPr>
              <w:tabs>
                <w:tab w:val="left" w:pos="567"/>
              </w:tabs>
              <w:rPr>
                <w:b/>
                <w:sz w:val="18"/>
                <w:szCs w:val="18"/>
              </w:rPr>
            </w:pPr>
          </w:p>
        </w:tc>
        <w:tc>
          <w:tcPr>
            <w:tcW w:w="107" w:type="pct"/>
            <w:shd w:val="clear" w:color="auto" w:fill="auto"/>
          </w:tcPr>
          <w:p w14:paraId="0146FE95" w14:textId="77777777" w:rsidR="00530DE2" w:rsidRPr="00FB4ED9" w:rsidRDefault="00530DE2" w:rsidP="00530DE2">
            <w:pPr>
              <w:tabs>
                <w:tab w:val="left" w:pos="567"/>
              </w:tabs>
              <w:rPr>
                <w:b/>
                <w:sz w:val="18"/>
                <w:szCs w:val="18"/>
              </w:rPr>
            </w:pPr>
          </w:p>
        </w:tc>
        <w:tc>
          <w:tcPr>
            <w:tcW w:w="131" w:type="pct"/>
            <w:shd w:val="clear" w:color="auto" w:fill="auto"/>
          </w:tcPr>
          <w:p w14:paraId="1BA1516E" w14:textId="77777777" w:rsidR="00530DE2" w:rsidRPr="00FB4ED9" w:rsidRDefault="00530DE2" w:rsidP="00530DE2">
            <w:pPr>
              <w:tabs>
                <w:tab w:val="left" w:pos="567"/>
              </w:tabs>
              <w:rPr>
                <w:sz w:val="18"/>
                <w:szCs w:val="18"/>
              </w:rPr>
            </w:pPr>
            <w:r w:rsidRPr="00FB4ED9">
              <w:rPr>
                <w:sz w:val="18"/>
                <w:szCs w:val="18"/>
              </w:rPr>
              <w:t>e</w:t>
            </w:r>
          </w:p>
        </w:tc>
        <w:tc>
          <w:tcPr>
            <w:tcW w:w="1051" w:type="pct"/>
            <w:shd w:val="clear" w:color="auto" w:fill="auto"/>
          </w:tcPr>
          <w:p w14:paraId="16BD9E64" w14:textId="77777777" w:rsidR="00530DE2" w:rsidRPr="00FB4ED9" w:rsidRDefault="00530DE2" w:rsidP="00530DE2">
            <w:pPr>
              <w:tabs>
                <w:tab w:val="left" w:pos="567"/>
              </w:tabs>
              <w:ind w:left="284"/>
              <w:jc w:val="right"/>
              <w:rPr>
                <w:sz w:val="18"/>
                <w:szCs w:val="18"/>
              </w:rPr>
            </w:pPr>
            <w:r w:rsidRPr="00FB4ED9">
              <w:rPr>
                <w:sz w:val="18"/>
                <w:szCs w:val="18"/>
              </w:rPr>
              <w:t>Procurement decisions</w:t>
            </w:r>
          </w:p>
        </w:tc>
        <w:tc>
          <w:tcPr>
            <w:tcW w:w="325" w:type="pct"/>
          </w:tcPr>
          <w:p w14:paraId="03720E81"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49A30E1E" w14:textId="77777777" w:rsidR="00530DE2" w:rsidRPr="00FB4ED9" w:rsidRDefault="00530DE2" w:rsidP="00530DE2">
            <w:pPr>
              <w:jc w:val="center"/>
              <w:rPr>
                <w:sz w:val="18"/>
                <w:szCs w:val="18"/>
              </w:rPr>
            </w:pPr>
          </w:p>
        </w:tc>
        <w:tc>
          <w:tcPr>
            <w:tcW w:w="138" w:type="pct"/>
            <w:shd w:val="clear" w:color="auto" w:fill="auto"/>
          </w:tcPr>
          <w:p w14:paraId="0F616D48" w14:textId="77777777" w:rsidR="00530DE2" w:rsidRPr="00FB4ED9" w:rsidRDefault="00530DE2" w:rsidP="00530DE2">
            <w:pPr>
              <w:jc w:val="center"/>
              <w:rPr>
                <w:sz w:val="18"/>
                <w:szCs w:val="18"/>
              </w:rPr>
            </w:pPr>
          </w:p>
        </w:tc>
        <w:tc>
          <w:tcPr>
            <w:tcW w:w="110" w:type="pct"/>
            <w:shd w:val="clear" w:color="auto" w:fill="auto"/>
          </w:tcPr>
          <w:p w14:paraId="27AA0CD1" w14:textId="77777777" w:rsidR="00530DE2" w:rsidRPr="00FB4ED9" w:rsidRDefault="00530DE2" w:rsidP="00530DE2">
            <w:pPr>
              <w:jc w:val="center"/>
              <w:rPr>
                <w:sz w:val="18"/>
                <w:szCs w:val="18"/>
              </w:rPr>
            </w:pPr>
            <w:r w:rsidRPr="00FB4ED9">
              <w:rPr>
                <w:sz w:val="18"/>
                <w:szCs w:val="18"/>
              </w:rPr>
              <w:t>1</w:t>
            </w:r>
          </w:p>
        </w:tc>
        <w:tc>
          <w:tcPr>
            <w:tcW w:w="1586" w:type="pct"/>
            <w:vMerge/>
          </w:tcPr>
          <w:p w14:paraId="41BA8777" w14:textId="77777777" w:rsidR="00530DE2" w:rsidRPr="00FB4ED9" w:rsidRDefault="00530DE2" w:rsidP="00530DE2">
            <w:pPr>
              <w:rPr>
                <w:sz w:val="18"/>
                <w:szCs w:val="18"/>
              </w:rPr>
            </w:pPr>
          </w:p>
        </w:tc>
        <w:tc>
          <w:tcPr>
            <w:tcW w:w="614" w:type="pct"/>
          </w:tcPr>
          <w:p w14:paraId="2BEBBC65" w14:textId="77777777" w:rsidR="00530DE2" w:rsidRPr="001D5418" w:rsidRDefault="00530DE2" w:rsidP="00530DE2">
            <w:pPr>
              <w:spacing w:before="40" w:after="40"/>
              <w:rPr>
                <w:sz w:val="18"/>
                <w:szCs w:val="18"/>
              </w:rPr>
            </w:pPr>
          </w:p>
        </w:tc>
        <w:tc>
          <w:tcPr>
            <w:tcW w:w="652" w:type="pct"/>
            <w:shd w:val="clear" w:color="auto" w:fill="auto"/>
          </w:tcPr>
          <w:p w14:paraId="0DA73235" w14:textId="77777777" w:rsidR="00530DE2" w:rsidRPr="001D5418" w:rsidRDefault="00530DE2" w:rsidP="00530DE2">
            <w:pPr>
              <w:spacing w:before="40" w:after="40"/>
              <w:rPr>
                <w:sz w:val="18"/>
                <w:szCs w:val="18"/>
              </w:rPr>
            </w:pPr>
          </w:p>
        </w:tc>
      </w:tr>
      <w:tr w:rsidR="00530DE2" w:rsidRPr="001D5418" w14:paraId="20FD39F7" w14:textId="77777777" w:rsidTr="00510D8B">
        <w:tc>
          <w:tcPr>
            <w:tcW w:w="148" w:type="pct"/>
            <w:shd w:val="clear" w:color="auto" w:fill="auto"/>
          </w:tcPr>
          <w:p w14:paraId="7639A43C" w14:textId="77777777" w:rsidR="00530DE2" w:rsidRPr="00FB4ED9" w:rsidRDefault="00530DE2" w:rsidP="00530DE2">
            <w:pPr>
              <w:tabs>
                <w:tab w:val="left" w:pos="567"/>
              </w:tabs>
              <w:rPr>
                <w:b/>
                <w:sz w:val="18"/>
                <w:szCs w:val="18"/>
              </w:rPr>
            </w:pPr>
          </w:p>
        </w:tc>
        <w:tc>
          <w:tcPr>
            <w:tcW w:w="107" w:type="pct"/>
            <w:shd w:val="clear" w:color="auto" w:fill="auto"/>
          </w:tcPr>
          <w:p w14:paraId="1C5E89D6" w14:textId="77777777" w:rsidR="00530DE2" w:rsidRPr="00FB4ED9" w:rsidRDefault="00530DE2" w:rsidP="00530DE2">
            <w:pPr>
              <w:tabs>
                <w:tab w:val="left" w:pos="567"/>
              </w:tabs>
              <w:rPr>
                <w:b/>
                <w:sz w:val="18"/>
                <w:szCs w:val="18"/>
              </w:rPr>
            </w:pPr>
          </w:p>
        </w:tc>
        <w:tc>
          <w:tcPr>
            <w:tcW w:w="131" w:type="pct"/>
            <w:shd w:val="clear" w:color="auto" w:fill="auto"/>
          </w:tcPr>
          <w:p w14:paraId="71DA89EA" w14:textId="77777777" w:rsidR="00530DE2" w:rsidRPr="00FB4ED9" w:rsidRDefault="00530DE2" w:rsidP="00530DE2">
            <w:pPr>
              <w:tabs>
                <w:tab w:val="left" w:pos="567"/>
              </w:tabs>
              <w:rPr>
                <w:sz w:val="18"/>
                <w:szCs w:val="18"/>
              </w:rPr>
            </w:pPr>
            <w:r w:rsidRPr="00FB4ED9">
              <w:rPr>
                <w:sz w:val="18"/>
                <w:szCs w:val="18"/>
              </w:rPr>
              <w:t>f</w:t>
            </w:r>
          </w:p>
        </w:tc>
        <w:tc>
          <w:tcPr>
            <w:tcW w:w="1051" w:type="pct"/>
            <w:shd w:val="clear" w:color="auto" w:fill="auto"/>
          </w:tcPr>
          <w:p w14:paraId="67E9D888" w14:textId="77777777" w:rsidR="00530DE2" w:rsidRPr="00FB4ED9" w:rsidRDefault="00530DE2" w:rsidP="00530DE2">
            <w:pPr>
              <w:tabs>
                <w:tab w:val="left" w:pos="567"/>
              </w:tabs>
              <w:ind w:left="284"/>
              <w:jc w:val="right"/>
              <w:rPr>
                <w:sz w:val="18"/>
                <w:szCs w:val="18"/>
              </w:rPr>
            </w:pPr>
            <w:r w:rsidRPr="00FB4ED9">
              <w:rPr>
                <w:sz w:val="18"/>
                <w:szCs w:val="18"/>
              </w:rPr>
              <w:t>APA results announced to public</w:t>
            </w:r>
          </w:p>
        </w:tc>
        <w:tc>
          <w:tcPr>
            <w:tcW w:w="325" w:type="pct"/>
          </w:tcPr>
          <w:p w14:paraId="1124C36F" w14:textId="77777777" w:rsidR="00530DE2" w:rsidRPr="00FB4ED9" w:rsidRDefault="00530DE2" w:rsidP="00530DE2">
            <w:pPr>
              <w:jc w:val="center"/>
              <w:rPr>
                <w:sz w:val="18"/>
                <w:szCs w:val="18"/>
              </w:rPr>
            </w:pPr>
          </w:p>
        </w:tc>
        <w:tc>
          <w:tcPr>
            <w:tcW w:w="138" w:type="pct"/>
            <w:shd w:val="clear" w:color="auto" w:fill="auto"/>
          </w:tcPr>
          <w:p w14:paraId="4A6A2DA0" w14:textId="77777777" w:rsidR="00530DE2" w:rsidRPr="00FB4ED9" w:rsidRDefault="00530DE2" w:rsidP="00530DE2">
            <w:pPr>
              <w:jc w:val="center"/>
              <w:rPr>
                <w:sz w:val="18"/>
                <w:szCs w:val="18"/>
              </w:rPr>
            </w:pPr>
          </w:p>
        </w:tc>
        <w:tc>
          <w:tcPr>
            <w:tcW w:w="138" w:type="pct"/>
            <w:shd w:val="clear" w:color="auto" w:fill="auto"/>
          </w:tcPr>
          <w:p w14:paraId="666524B8" w14:textId="77777777" w:rsidR="00530DE2" w:rsidRPr="00FB4ED9" w:rsidRDefault="00530DE2" w:rsidP="00530DE2">
            <w:pPr>
              <w:jc w:val="center"/>
              <w:rPr>
                <w:sz w:val="18"/>
                <w:szCs w:val="18"/>
              </w:rPr>
            </w:pPr>
          </w:p>
        </w:tc>
        <w:tc>
          <w:tcPr>
            <w:tcW w:w="110" w:type="pct"/>
            <w:shd w:val="clear" w:color="auto" w:fill="auto"/>
          </w:tcPr>
          <w:p w14:paraId="513E9FA1" w14:textId="77777777" w:rsidR="00530DE2" w:rsidRPr="00FB4ED9" w:rsidRDefault="00530DE2" w:rsidP="00530DE2">
            <w:pPr>
              <w:jc w:val="center"/>
              <w:rPr>
                <w:sz w:val="18"/>
                <w:szCs w:val="18"/>
              </w:rPr>
            </w:pPr>
            <w:r w:rsidRPr="00FB4ED9">
              <w:rPr>
                <w:sz w:val="18"/>
                <w:szCs w:val="18"/>
              </w:rPr>
              <w:t>1</w:t>
            </w:r>
          </w:p>
        </w:tc>
        <w:tc>
          <w:tcPr>
            <w:tcW w:w="1586" w:type="pct"/>
          </w:tcPr>
          <w:p w14:paraId="6A7EB5D5" w14:textId="77777777" w:rsidR="00530DE2" w:rsidRPr="00FB4ED9" w:rsidRDefault="00530DE2" w:rsidP="00530DE2">
            <w:pPr>
              <w:rPr>
                <w:sz w:val="18"/>
                <w:szCs w:val="18"/>
              </w:rPr>
            </w:pPr>
          </w:p>
        </w:tc>
        <w:tc>
          <w:tcPr>
            <w:tcW w:w="614" w:type="pct"/>
          </w:tcPr>
          <w:p w14:paraId="1A129E1F" w14:textId="77777777" w:rsidR="00530DE2" w:rsidRPr="001D5418" w:rsidRDefault="00530DE2" w:rsidP="00530DE2">
            <w:pPr>
              <w:spacing w:before="40" w:after="40"/>
              <w:rPr>
                <w:sz w:val="18"/>
                <w:szCs w:val="18"/>
              </w:rPr>
            </w:pPr>
          </w:p>
        </w:tc>
        <w:tc>
          <w:tcPr>
            <w:tcW w:w="652" w:type="pct"/>
            <w:shd w:val="clear" w:color="auto" w:fill="auto"/>
          </w:tcPr>
          <w:p w14:paraId="5748DAC2" w14:textId="77777777" w:rsidR="00530DE2" w:rsidRPr="001D5418" w:rsidRDefault="00530DE2" w:rsidP="00530DE2">
            <w:pPr>
              <w:spacing w:before="40" w:after="40"/>
              <w:rPr>
                <w:sz w:val="18"/>
                <w:szCs w:val="18"/>
              </w:rPr>
            </w:pPr>
          </w:p>
        </w:tc>
      </w:tr>
      <w:tr w:rsidR="00530DE2" w:rsidRPr="001D5418" w14:paraId="49EF4A5A" w14:textId="77777777" w:rsidTr="00510D8B">
        <w:tc>
          <w:tcPr>
            <w:tcW w:w="148" w:type="pct"/>
            <w:shd w:val="clear" w:color="auto" w:fill="auto"/>
          </w:tcPr>
          <w:p w14:paraId="2DA58B61" w14:textId="77777777" w:rsidR="00530DE2" w:rsidRPr="00FB4ED9" w:rsidRDefault="00530DE2" w:rsidP="00530DE2">
            <w:pPr>
              <w:tabs>
                <w:tab w:val="left" w:pos="567"/>
              </w:tabs>
              <w:rPr>
                <w:b/>
                <w:sz w:val="18"/>
                <w:szCs w:val="18"/>
              </w:rPr>
            </w:pPr>
          </w:p>
        </w:tc>
        <w:tc>
          <w:tcPr>
            <w:tcW w:w="107" w:type="pct"/>
            <w:shd w:val="clear" w:color="auto" w:fill="auto"/>
          </w:tcPr>
          <w:p w14:paraId="42E0C920" w14:textId="3C10C0BB" w:rsidR="00530DE2" w:rsidRPr="00FB4ED9" w:rsidRDefault="00F75F34" w:rsidP="00530DE2">
            <w:pPr>
              <w:tabs>
                <w:tab w:val="left" w:pos="567"/>
              </w:tabs>
              <w:rPr>
                <w:sz w:val="18"/>
                <w:szCs w:val="18"/>
              </w:rPr>
            </w:pPr>
            <w:r>
              <w:rPr>
                <w:sz w:val="18"/>
                <w:szCs w:val="18"/>
              </w:rPr>
              <w:t>5</w:t>
            </w:r>
          </w:p>
        </w:tc>
        <w:tc>
          <w:tcPr>
            <w:tcW w:w="131" w:type="pct"/>
            <w:shd w:val="clear" w:color="auto" w:fill="auto"/>
          </w:tcPr>
          <w:p w14:paraId="4490B601" w14:textId="6A170F42" w:rsidR="00530DE2" w:rsidRPr="00FB4ED9" w:rsidRDefault="00A6699E" w:rsidP="00530DE2">
            <w:pPr>
              <w:tabs>
                <w:tab w:val="left" w:pos="567"/>
              </w:tabs>
              <w:rPr>
                <w:sz w:val="18"/>
                <w:szCs w:val="18"/>
              </w:rPr>
            </w:pPr>
            <w:r>
              <w:rPr>
                <w:sz w:val="18"/>
                <w:szCs w:val="18"/>
              </w:rPr>
              <w:t>a</w:t>
            </w:r>
          </w:p>
        </w:tc>
        <w:tc>
          <w:tcPr>
            <w:tcW w:w="1051" w:type="pct"/>
            <w:shd w:val="clear" w:color="auto" w:fill="auto"/>
          </w:tcPr>
          <w:p w14:paraId="7EA314FC" w14:textId="3D169739" w:rsidR="00530DE2" w:rsidRPr="00FB4ED9" w:rsidRDefault="00530DE2" w:rsidP="00530DE2">
            <w:pPr>
              <w:tabs>
                <w:tab w:val="left" w:pos="567"/>
              </w:tabs>
              <w:ind w:left="284"/>
              <w:jc w:val="right"/>
              <w:rPr>
                <w:sz w:val="18"/>
                <w:szCs w:val="18"/>
              </w:rPr>
            </w:pPr>
            <w:r w:rsidRPr="00FB4ED9">
              <w:rPr>
                <w:sz w:val="18"/>
                <w:szCs w:val="18"/>
              </w:rPr>
              <w:t>Timely submission of</w:t>
            </w:r>
            <w:r w:rsidR="00280000">
              <w:rPr>
                <w:sz w:val="18"/>
                <w:szCs w:val="18"/>
              </w:rPr>
              <w:t xml:space="preserve"> </w:t>
            </w:r>
            <w:r w:rsidRPr="00FB4ED9">
              <w:rPr>
                <w:sz w:val="18"/>
                <w:szCs w:val="18"/>
              </w:rPr>
              <w:t>quarterly</w:t>
            </w:r>
            <w:r w:rsidR="00280000">
              <w:rPr>
                <w:sz w:val="18"/>
                <w:szCs w:val="18"/>
              </w:rPr>
              <w:t>, semi-annual and annual</w:t>
            </w:r>
            <w:r w:rsidRPr="00FB4ED9">
              <w:rPr>
                <w:sz w:val="18"/>
                <w:szCs w:val="18"/>
              </w:rPr>
              <w:t xml:space="preserve"> progress reports for UIIDP as per the UIIDP M &amp; E Guidelines (Yes/No indicator)</w:t>
            </w:r>
          </w:p>
        </w:tc>
        <w:tc>
          <w:tcPr>
            <w:tcW w:w="325" w:type="pct"/>
          </w:tcPr>
          <w:p w14:paraId="5168F278" w14:textId="77777777" w:rsidR="00530DE2" w:rsidRPr="00FB4ED9" w:rsidRDefault="00530DE2" w:rsidP="00530DE2">
            <w:pPr>
              <w:jc w:val="center"/>
              <w:rPr>
                <w:sz w:val="18"/>
                <w:szCs w:val="18"/>
              </w:rPr>
            </w:pPr>
            <w:r w:rsidRPr="00FB4ED9">
              <w:rPr>
                <w:sz w:val="18"/>
                <w:szCs w:val="18"/>
              </w:rPr>
              <w:t>prior</w:t>
            </w:r>
          </w:p>
        </w:tc>
        <w:tc>
          <w:tcPr>
            <w:tcW w:w="138" w:type="pct"/>
            <w:shd w:val="clear" w:color="auto" w:fill="auto"/>
          </w:tcPr>
          <w:p w14:paraId="422AC73A" w14:textId="77777777" w:rsidR="00530DE2" w:rsidRPr="00FB4ED9" w:rsidRDefault="00530DE2" w:rsidP="00530DE2">
            <w:pPr>
              <w:jc w:val="center"/>
              <w:rPr>
                <w:sz w:val="18"/>
                <w:szCs w:val="18"/>
              </w:rPr>
            </w:pPr>
          </w:p>
        </w:tc>
        <w:tc>
          <w:tcPr>
            <w:tcW w:w="138" w:type="pct"/>
            <w:shd w:val="clear" w:color="auto" w:fill="auto"/>
          </w:tcPr>
          <w:p w14:paraId="7E29C98B" w14:textId="26B440E6" w:rsidR="00530DE2" w:rsidRPr="00FB4ED9" w:rsidRDefault="00280000" w:rsidP="00530DE2">
            <w:pPr>
              <w:jc w:val="center"/>
              <w:rPr>
                <w:sz w:val="18"/>
                <w:szCs w:val="18"/>
              </w:rPr>
            </w:pPr>
            <w:r>
              <w:rPr>
                <w:sz w:val="18"/>
                <w:szCs w:val="18"/>
              </w:rPr>
              <w:t>1</w:t>
            </w:r>
          </w:p>
        </w:tc>
        <w:tc>
          <w:tcPr>
            <w:tcW w:w="110" w:type="pct"/>
            <w:shd w:val="clear" w:color="auto" w:fill="auto"/>
          </w:tcPr>
          <w:p w14:paraId="2425D2A8" w14:textId="6C2A6D33" w:rsidR="00530DE2" w:rsidRPr="00FB4ED9" w:rsidRDefault="00280000" w:rsidP="00530DE2">
            <w:pPr>
              <w:jc w:val="center"/>
              <w:rPr>
                <w:sz w:val="18"/>
                <w:szCs w:val="18"/>
              </w:rPr>
            </w:pPr>
            <w:r>
              <w:rPr>
                <w:sz w:val="18"/>
                <w:szCs w:val="18"/>
              </w:rPr>
              <w:t>1</w:t>
            </w:r>
          </w:p>
        </w:tc>
        <w:tc>
          <w:tcPr>
            <w:tcW w:w="1586" w:type="pct"/>
          </w:tcPr>
          <w:p w14:paraId="5A0F45EE" w14:textId="2B4C259D" w:rsidR="00530DE2" w:rsidRPr="00FB4ED9" w:rsidRDefault="00530DE2" w:rsidP="00530DE2">
            <w:pPr>
              <w:rPr>
                <w:sz w:val="18"/>
                <w:szCs w:val="18"/>
              </w:rPr>
            </w:pPr>
            <w:r w:rsidRPr="00FB4ED9">
              <w:rPr>
                <w:sz w:val="18"/>
                <w:szCs w:val="18"/>
              </w:rPr>
              <w:t>Quarterly</w:t>
            </w:r>
            <w:r w:rsidR="00822E6A">
              <w:rPr>
                <w:sz w:val="18"/>
                <w:szCs w:val="18"/>
              </w:rPr>
              <w:t xml:space="preserve">, </w:t>
            </w:r>
            <w:r w:rsidR="0090481B">
              <w:rPr>
                <w:sz w:val="18"/>
                <w:szCs w:val="18"/>
              </w:rPr>
              <w:t>semi-annual,</w:t>
            </w:r>
            <w:r w:rsidR="00822E6A">
              <w:rPr>
                <w:sz w:val="18"/>
                <w:szCs w:val="18"/>
              </w:rPr>
              <w:t xml:space="preserve"> and annual</w:t>
            </w:r>
            <w:r w:rsidRPr="00FB4ED9">
              <w:rPr>
                <w:sz w:val="18"/>
                <w:szCs w:val="18"/>
              </w:rPr>
              <w:t xml:space="preserve"> physical reports formally submitted to the region with registered cover letter.</w:t>
            </w:r>
          </w:p>
        </w:tc>
        <w:tc>
          <w:tcPr>
            <w:tcW w:w="614" w:type="pct"/>
          </w:tcPr>
          <w:p w14:paraId="16FA9F91" w14:textId="77777777" w:rsidR="00530DE2" w:rsidRPr="001D5418" w:rsidRDefault="00530DE2" w:rsidP="00530DE2">
            <w:pPr>
              <w:spacing w:before="40" w:after="40"/>
              <w:rPr>
                <w:sz w:val="18"/>
                <w:szCs w:val="18"/>
              </w:rPr>
            </w:pPr>
          </w:p>
        </w:tc>
        <w:tc>
          <w:tcPr>
            <w:tcW w:w="652" w:type="pct"/>
            <w:shd w:val="clear" w:color="auto" w:fill="auto"/>
          </w:tcPr>
          <w:p w14:paraId="27C84AEE" w14:textId="358305AD" w:rsidR="00530DE2" w:rsidRPr="001D5418" w:rsidRDefault="00530DE2" w:rsidP="00530DE2">
            <w:pPr>
              <w:spacing w:before="40" w:after="40"/>
              <w:rPr>
                <w:sz w:val="18"/>
                <w:szCs w:val="18"/>
              </w:rPr>
            </w:pPr>
            <w:r>
              <w:rPr>
                <w:sz w:val="18"/>
                <w:szCs w:val="18"/>
              </w:rPr>
              <w:t>This is a waiver for new cities for the 2</w:t>
            </w:r>
            <w:r w:rsidRPr="00846AD5">
              <w:rPr>
                <w:sz w:val="18"/>
                <w:szCs w:val="18"/>
                <w:vertAlign w:val="superscript"/>
              </w:rPr>
              <w:t>nd</w:t>
            </w:r>
            <w:r>
              <w:rPr>
                <w:sz w:val="18"/>
                <w:szCs w:val="18"/>
              </w:rPr>
              <w:t xml:space="preserve"> APA since the progress reports for UIIDP will only start in EFY 2012</w:t>
            </w:r>
          </w:p>
        </w:tc>
      </w:tr>
      <w:tr w:rsidR="00280000" w:rsidRPr="001D5418" w14:paraId="60073E71" w14:textId="77777777" w:rsidTr="00510D8B">
        <w:tc>
          <w:tcPr>
            <w:tcW w:w="148" w:type="pct"/>
            <w:shd w:val="clear" w:color="auto" w:fill="auto"/>
          </w:tcPr>
          <w:p w14:paraId="112C1E68" w14:textId="77777777" w:rsidR="00280000" w:rsidRPr="00FB4ED9" w:rsidRDefault="00280000" w:rsidP="00280000">
            <w:pPr>
              <w:tabs>
                <w:tab w:val="left" w:pos="567"/>
              </w:tabs>
              <w:rPr>
                <w:b/>
                <w:sz w:val="18"/>
                <w:szCs w:val="18"/>
              </w:rPr>
            </w:pPr>
          </w:p>
        </w:tc>
        <w:tc>
          <w:tcPr>
            <w:tcW w:w="107" w:type="pct"/>
            <w:shd w:val="clear" w:color="auto" w:fill="auto"/>
          </w:tcPr>
          <w:p w14:paraId="6497371F" w14:textId="77777777" w:rsidR="00280000" w:rsidRPr="00FB4ED9" w:rsidRDefault="00280000" w:rsidP="00280000">
            <w:pPr>
              <w:tabs>
                <w:tab w:val="left" w:pos="567"/>
              </w:tabs>
              <w:rPr>
                <w:sz w:val="18"/>
                <w:szCs w:val="18"/>
              </w:rPr>
            </w:pPr>
          </w:p>
        </w:tc>
        <w:tc>
          <w:tcPr>
            <w:tcW w:w="131" w:type="pct"/>
            <w:shd w:val="clear" w:color="auto" w:fill="auto"/>
          </w:tcPr>
          <w:p w14:paraId="182A9B12" w14:textId="11B138E9" w:rsidR="00280000" w:rsidRPr="00FB4ED9" w:rsidRDefault="00A6699E" w:rsidP="00280000">
            <w:pPr>
              <w:tabs>
                <w:tab w:val="left" w:pos="567"/>
              </w:tabs>
              <w:rPr>
                <w:sz w:val="18"/>
                <w:szCs w:val="18"/>
              </w:rPr>
            </w:pPr>
            <w:r>
              <w:rPr>
                <w:sz w:val="18"/>
                <w:szCs w:val="18"/>
              </w:rPr>
              <w:t>b</w:t>
            </w:r>
          </w:p>
        </w:tc>
        <w:tc>
          <w:tcPr>
            <w:tcW w:w="1051" w:type="pct"/>
            <w:shd w:val="clear" w:color="auto" w:fill="auto"/>
          </w:tcPr>
          <w:p w14:paraId="358BD037" w14:textId="3FC6495F" w:rsidR="00280000" w:rsidRPr="00FB4ED9" w:rsidRDefault="00280000" w:rsidP="00280000">
            <w:pPr>
              <w:tabs>
                <w:tab w:val="left" w:pos="567"/>
              </w:tabs>
              <w:ind w:left="284"/>
              <w:jc w:val="right"/>
              <w:rPr>
                <w:sz w:val="18"/>
                <w:szCs w:val="18"/>
              </w:rPr>
            </w:pPr>
            <w:r w:rsidRPr="00FB4ED9">
              <w:rPr>
                <w:sz w:val="18"/>
                <w:szCs w:val="18"/>
              </w:rPr>
              <w:t>Timely submission of</w:t>
            </w:r>
            <w:r>
              <w:rPr>
                <w:sz w:val="18"/>
                <w:szCs w:val="18"/>
              </w:rPr>
              <w:t xml:space="preserve"> monthly</w:t>
            </w:r>
            <w:r w:rsidRPr="00FB4ED9">
              <w:rPr>
                <w:sz w:val="18"/>
                <w:szCs w:val="18"/>
              </w:rPr>
              <w:t xml:space="preserve"> reports for UIIDP as per the UIIDP M &amp; E Guidelines (Yes/No indicator)</w:t>
            </w:r>
          </w:p>
        </w:tc>
        <w:tc>
          <w:tcPr>
            <w:tcW w:w="325" w:type="pct"/>
          </w:tcPr>
          <w:p w14:paraId="4FBF9D2E" w14:textId="0CCEF577" w:rsidR="00280000" w:rsidRPr="00FB4ED9" w:rsidRDefault="00280000" w:rsidP="00280000">
            <w:pPr>
              <w:jc w:val="center"/>
              <w:rPr>
                <w:sz w:val="18"/>
                <w:szCs w:val="18"/>
              </w:rPr>
            </w:pPr>
            <w:r w:rsidRPr="00FB4ED9">
              <w:rPr>
                <w:sz w:val="18"/>
                <w:szCs w:val="18"/>
              </w:rPr>
              <w:t>prior</w:t>
            </w:r>
          </w:p>
        </w:tc>
        <w:tc>
          <w:tcPr>
            <w:tcW w:w="138" w:type="pct"/>
            <w:shd w:val="clear" w:color="auto" w:fill="auto"/>
          </w:tcPr>
          <w:p w14:paraId="04FDC754" w14:textId="77777777" w:rsidR="00280000" w:rsidRPr="00FB4ED9" w:rsidRDefault="00280000" w:rsidP="00280000">
            <w:pPr>
              <w:jc w:val="center"/>
              <w:rPr>
                <w:sz w:val="18"/>
                <w:szCs w:val="18"/>
              </w:rPr>
            </w:pPr>
          </w:p>
        </w:tc>
        <w:tc>
          <w:tcPr>
            <w:tcW w:w="138" w:type="pct"/>
            <w:shd w:val="clear" w:color="auto" w:fill="auto"/>
          </w:tcPr>
          <w:p w14:paraId="16D49E49" w14:textId="68B20DE9" w:rsidR="00280000" w:rsidRPr="00FB4ED9" w:rsidRDefault="00280000" w:rsidP="00280000">
            <w:pPr>
              <w:jc w:val="center"/>
              <w:rPr>
                <w:sz w:val="18"/>
                <w:szCs w:val="18"/>
              </w:rPr>
            </w:pPr>
            <w:r>
              <w:rPr>
                <w:sz w:val="18"/>
                <w:szCs w:val="18"/>
              </w:rPr>
              <w:t>1</w:t>
            </w:r>
          </w:p>
        </w:tc>
        <w:tc>
          <w:tcPr>
            <w:tcW w:w="110" w:type="pct"/>
            <w:shd w:val="clear" w:color="auto" w:fill="auto"/>
          </w:tcPr>
          <w:p w14:paraId="75C915E8" w14:textId="6F4F94B0" w:rsidR="00280000" w:rsidRPr="00FB4ED9" w:rsidRDefault="00280000" w:rsidP="00280000">
            <w:pPr>
              <w:jc w:val="center"/>
              <w:rPr>
                <w:sz w:val="18"/>
                <w:szCs w:val="18"/>
              </w:rPr>
            </w:pPr>
            <w:r>
              <w:rPr>
                <w:sz w:val="18"/>
                <w:szCs w:val="18"/>
              </w:rPr>
              <w:t>1</w:t>
            </w:r>
          </w:p>
        </w:tc>
        <w:tc>
          <w:tcPr>
            <w:tcW w:w="1586" w:type="pct"/>
          </w:tcPr>
          <w:p w14:paraId="3E5A58BF" w14:textId="53E88BFC" w:rsidR="00280000" w:rsidRPr="00FB4ED9" w:rsidRDefault="00280000" w:rsidP="00280000">
            <w:pPr>
              <w:rPr>
                <w:sz w:val="18"/>
                <w:szCs w:val="18"/>
              </w:rPr>
            </w:pPr>
            <w:r>
              <w:rPr>
                <w:sz w:val="18"/>
                <w:szCs w:val="18"/>
              </w:rPr>
              <w:t>Monthly</w:t>
            </w:r>
            <w:r w:rsidRPr="00FB4ED9">
              <w:rPr>
                <w:sz w:val="18"/>
                <w:szCs w:val="18"/>
              </w:rPr>
              <w:t xml:space="preserve"> physical reports formally submitted to the region </w:t>
            </w:r>
            <w:r>
              <w:rPr>
                <w:sz w:val="18"/>
                <w:szCs w:val="18"/>
              </w:rPr>
              <w:t>by soft copy</w:t>
            </w:r>
          </w:p>
        </w:tc>
        <w:tc>
          <w:tcPr>
            <w:tcW w:w="614" w:type="pct"/>
          </w:tcPr>
          <w:p w14:paraId="2B0B6DC8" w14:textId="77777777" w:rsidR="00280000" w:rsidRPr="001D5418" w:rsidRDefault="00280000" w:rsidP="00280000">
            <w:pPr>
              <w:spacing w:before="40" w:after="40"/>
              <w:rPr>
                <w:sz w:val="18"/>
                <w:szCs w:val="18"/>
              </w:rPr>
            </w:pPr>
          </w:p>
        </w:tc>
        <w:tc>
          <w:tcPr>
            <w:tcW w:w="652" w:type="pct"/>
            <w:shd w:val="clear" w:color="auto" w:fill="auto"/>
          </w:tcPr>
          <w:p w14:paraId="707F55B0" w14:textId="77777777" w:rsidR="00280000" w:rsidRDefault="00280000" w:rsidP="00280000">
            <w:pPr>
              <w:spacing w:before="40" w:after="40"/>
              <w:rPr>
                <w:sz w:val="18"/>
                <w:szCs w:val="18"/>
              </w:rPr>
            </w:pPr>
          </w:p>
        </w:tc>
      </w:tr>
      <w:tr w:rsidR="00280000" w:rsidRPr="001D5418" w14:paraId="7BBBEB72" w14:textId="77777777" w:rsidTr="00510D8B">
        <w:tc>
          <w:tcPr>
            <w:tcW w:w="148" w:type="pct"/>
            <w:shd w:val="clear" w:color="auto" w:fill="FBD4B4" w:themeFill="accent6" w:themeFillTint="66"/>
          </w:tcPr>
          <w:p w14:paraId="7C0439E1" w14:textId="77777777" w:rsidR="00280000" w:rsidRPr="00FB4ED9" w:rsidRDefault="00280000" w:rsidP="00280000">
            <w:pPr>
              <w:keepNext/>
              <w:tabs>
                <w:tab w:val="left" w:pos="567"/>
              </w:tabs>
              <w:ind w:right="-126"/>
              <w:rPr>
                <w:b/>
                <w:sz w:val="18"/>
                <w:szCs w:val="18"/>
              </w:rPr>
            </w:pPr>
            <w:r w:rsidRPr="00FB4ED9">
              <w:rPr>
                <w:b/>
                <w:sz w:val="18"/>
                <w:szCs w:val="18"/>
              </w:rPr>
              <w:t>2.7.</w:t>
            </w:r>
          </w:p>
        </w:tc>
        <w:tc>
          <w:tcPr>
            <w:tcW w:w="107" w:type="pct"/>
            <w:shd w:val="clear" w:color="auto" w:fill="FBD4B4" w:themeFill="accent6" w:themeFillTint="66"/>
          </w:tcPr>
          <w:p w14:paraId="492D6F1D" w14:textId="77777777" w:rsidR="00280000" w:rsidRPr="00FB4ED9" w:rsidRDefault="00280000" w:rsidP="00280000">
            <w:pPr>
              <w:keepNext/>
              <w:tabs>
                <w:tab w:val="left" w:pos="567"/>
              </w:tabs>
              <w:rPr>
                <w:b/>
                <w:sz w:val="18"/>
                <w:szCs w:val="18"/>
              </w:rPr>
            </w:pPr>
          </w:p>
        </w:tc>
        <w:tc>
          <w:tcPr>
            <w:tcW w:w="131" w:type="pct"/>
            <w:shd w:val="clear" w:color="auto" w:fill="FBD4B4" w:themeFill="accent6" w:themeFillTint="66"/>
          </w:tcPr>
          <w:p w14:paraId="6F0C8778" w14:textId="77777777" w:rsidR="00280000" w:rsidRPr="00FB4ED9" w:rsidRDefault="00280000" w:rsidP="00280000">
            <w:pPr>
              <w:keepNext/>
              <w:tabs>
                <w:tab w:val="left" w:pos="567"/>
              </w:tabs>
              <w:rPr>
                <w:b/>
                <w:sz w:val="18"/>
                <w:szCs w:val="18"/>
              </w:rPr>
            </w:pPr>
          </w:p>
        </w:tc>
        <w:tc>
          <w:tcPr>
            <w:tcW w:w="1051" w:type="pct"/>
            <w:shd w:val="clear" w:color="auto" w:fill="FBD4B4" w:themeFill="accent6" w:themeFillTint="66"/>
          </w:tcPr>
          <w:p w14:paraId="4EB601ED" w14:textId="77777777" w:rsidR="00280000" w:rsidRPr="00FB4ED9" w:rsidRDefault="00280000" w:rsidP="00280000">
            <w:pPr>
              <w:keepNext/>
              <w:tabs>
                <w:tab w:val="left" w:pos="567"/>
              </w:tabs>
              <w:rPr>
                <w:b/>
                <w:sz w:val="18"/>
                <w:szCs w:val="18"/>
              </w:rPr>
            </w:pPr>
            <w:r w:rsidRPr="00FB4ED9">
              <w:rPr>
                <w:b/>
                <w:sz w:val="18"/>
                <w:szCs w:val="18"/>
              </w:rPr>
              <w:t xml:space="preserve">Environment and Social Safeguards </w:t>
            </w:r>
          </w:p>
        </w:tc>
        <w:tc>
          <w:tcPr>
            <w:tcW w:w="325" w:type="pct"/>
            <w:shd w:val="clear" w:color="auto" w:fill="FBD4B4" w:themeFill="accent6" w:themeFillTint="66"/>
          </w:tcPr>
          <w:p w14:paraId="3774BA57" w14:textId="77777777" w:rsidR="00280000" w:rsidRPr="00FB4ED9" w:rsidRDefault="00280000" w:rsidP="00280000">
            <w:pPr>
              <w:keepNext/>
              <w:jc w:val="center"/>
              <w:rPr>
                <w:b/>
                <w:sz w:val="18"/>
                <w:szCs w:val="18"/>
              </w:rPr>
            </w:pPr>
          </w:p>
        </w:tc>
        <w:tc>
          <w:tcPr>
            <w:tcW w:w="138" w:type="pct"/>
            <w:shd w:val="clear" w:color="auto" w:fill="FBD4B4" w:themeFill="accent6" w:themeFillTint="66"/>
          </w:tcPr>
          <w:p w14:paraId="141D5BE6" w14:textId="77777777" w:rsidR="00280000" w:rsidRPr="00FB4ED9" w:rsidRDefault="00280000" w:rsidP="00280000">
            <w:pPr>
              <w:keepNext/>
              <w:jc w:val="center"/>
              <w:rPr>
                <w:b/>
                <w:sz w:val="18"/>
                <w:szCs w:val="18"/>
              </w:rPr>
            </w:pPr>
            <w:r w:rsidRPr="00FB4ED9">
              <w:rPr>
                <w:b/>
                <w:sz w:val="18"/>
                <w:szCs w:val="18"/>
              </w:rPr>
              <w:t>10</w:t>
            </w:r>
          </w:p>
        </w:tc>
        <w:tc>
          <w:tcPr>
            <w:tcW w:w="138" w:type="pct"/>
            <w:shd w:val="clear" w:color="auto" w:fill="FBD4B4" w:themeFill="accent6" w:themeFillTint="66"/>
          </w:tcPr>
          <w:p w14:paraId="455B3430" w14:textId="77777777" w:rsidR="00280000" w:rsidRPr="00FB4ED9" w:rsidRDefault="00280000" w:rsidP="00280000">
            <w:pPr>
              <w:keepNext/>
              <w:jc w:val="center"/>
              <w:rPr>
                <w:rFonts w:ascii="Times New Roman Bold" w:eastAsia="Times New Roman" w:hAnsi="Times New Roman Bold"/>
                <w:b/>
                <w:bCs/>
                <w:caps/>
                <w:sz w:val="18"/>
                <w:szCs w:val="18"/>
              </w:rPr>
            </w:pPr>
          </w:p>
        </w:tc>
        <w:tc>
          <w:tcPr>
            <w:tcW w:w="110" w:type="pct"/>
            <w:shd w:val="clear" w:color="auto" w:fill="FBD4B4" w:themeFill="accent6" w:themeFillTint="66"/>
          </w:tcPr>
          <w:p w14:paraId="56EDE0AA" w14:textId="77777777" w:rsidR="00280000" w:rsidRPr="00FB4ED9" w:rsidRDefault="00280000" w:rsidP="00280000">
            <w:pPr>
              <w:keepNext/>
              <w:jc w:val="center"/>
              <w:rPr>
                <w:rFonts w:ascii="Times New Roman Bold" w:eastAsia="Times New Roman" w:hAnsi="Times New Roman Bold"/>
                <w:b/>
                <w:bCs/>
                <w:caps/>
                <w:sz w:val="18"/>
                <w:szCs w:val="18"/>
              </w:rPr>
            </w:pPr>
          </w:p>
        </w:tc>
        <w:tc>
          <w:tcPr>
            <w:tcW w:w="1586" w:type="pct"/>
            <w:shd w:val="clear" w:color="auto" w:fill="FBD4B4" w:themeFill="accent6" w:themeFillTint="66"/>
          </w:tcPr>
          <w:p w14:paraId="7ED0C1AE" w14:textId="77777777" w:rsidR="00280000" w:rsidRPr="00FB4ED9" w:rsidRDefault="00280000" w:rsidP="00280000">
            <w:pPr>
              <w:keepNext/>
              <w:rPr>
                <w:rFonts w:ascii="Times New Roman Bold" w:eastAsia="Times New Roman" w:hAnsi="Times New Roman Bold"/>
                <w:b/>
                <w:bCs/>
                <w:caps/>
                <w:sz w:val="18"/>
                <w:szCs w:val="18"/>
              </w:rPr>
            </w:pPr>
          </w:p>
        </w:tc>
        <w:tc>
          <w:tcPr>
            <w:tcW w:w="614" w:type="pct"/>
            <w:shd w:val="clear" w:color="auto" w:fill="FBD4B4" w:themeFill="accent6" w:themeFillTint="66"/>
          </w:tcPr>
          <w:p w14:paraId="29A32DF1" w14:textId="77777777" w:rsidR="00280000" w:rsidRPr="001D5418" w:rsidRDefault="00280000" w:rsidP="00280000">
            <w:pPr>
              <w:keepNext/>
              <w:spacing w:before="40" w:after="40"/>
              <w:rPr>
                <w:rFonts w:ascii="Times New Roman Bold" w:eastAsia="Times New Roman" w:hAnsi="Times New Roman Bold"/>
                <w:b/>
                <w:bCs/>
                <w:caps/>
                <w:sz w:val="18"/>
                <w:szCs w:val="18"/>
              </w:rPr>
            </w:pPr>
          </w:p>
        </w:tc>
        <w:tc>
          <w:tcPr>
            <w:tcW w:w="652" w:type="pct"/>
            <w:shd w:val="clear" w:color="auto" w:fill="FBD4B4" w:themeFill="accent6" w:themeFillTint="66"/>
          </w:tcPr>
          <w:p w14:paraId="74264898" w14:textId="77777777" w:rsidR="00280000" w:rsidRPr="001D5418" w:rsidRDefault="00280000" w:rsidP="00280000">
            <w:pPr>
              <w:keepNext/>
              <w:spacing w:before="40" w:after="40"/>
              <w:rPr>
                <w:rFonts w:ascii="Times New Roman Bold" w:eastAsia="Times New Roman" w:hAnsi="Times New Roman Bold"/>
                <w:b/>
                <w:bCs/>
                <w:caps/>
                <w:sz w:val="18"/>
                <w:szCs w:val="18"/>
              </w:rPr>
            </w:pPr>
          </w:p>
        </w:tc>
      </w:tr>
      <w:tr w:rsidR="00280000" w:rsidRPr="001D5418" w14:paraId="31A2C636" w14:textId="77777777" w:rsidTr="00510D8B">
        <w:trPr>
          <w:cantSplit/>
        </w:trPr>
        <w:tc>
          <w:tcPr>
            <w:tcW w:w="148" w:type="pct"/>
          </w:tcPr>
          <w:p w14:paraId="73447AE8" w14:textId="77777777" w:rsidR="00280000" w:rsidRPr="00FB4ED9" w:rsidRDefault="00280000" w:rsidP="00280000">
            <w:pPr>
              <w:tabs>
                <w:tab w:val="left" w:pos="567"/>
              </w:tabs>
              <w:rPr>
                <w:sz w:val="18"/>
                <w:szCs w:val="18"/>
              </w:rPr>
            </w:pPr>
          </w:p>
        </w:tc>
        <w:tc>
          <w:tcPr>
            <w:tcW w:w="107" w:type="pct"/>
          </w:tcPr>
          <w:p w14:paraId="252C1849" w14:textId="77777777" w:rsidR="00280000" w:rsidRPr="00FB4ED9" w:rsidRDefault="00280000" w:rsidP="00280000">
            <w:pPr>
              <w:tabs>
                <w:tab w:val="left" w:pos="567"/>
              </w:tabs>
              <w:rPr>
                <w:sz w:val="18"/>
                <w:szCs w:val="18"/>
              </w:rPr>
            </w:pPr>
            <w:r w:rsidRPr="00FB4ED9">
              <w:rPr>
                <w:sz w:val="18"/>
                <w:szCs w:val="18"/>
              </w:rPr>
              <w:t>1</w:t>
            </w:r>
          </w:p>
        </w:tc>
        <w:tc>
          <w:tcPr>
            <w:tcW w:w="131" w:type="pct"/>
          </w:tcPr>
          <w:p w14:paraId="27AC61B1" w14:textId="77777777" w:rsidR="00280000" w:rsidRPr="00FB4ED9" w:rsidRDefault="00280000" w:rsidP="00280000">
            <w:pPr>
              <w:tabs>
                <w:tab w:val="left" w:pos="567"/>
              </w:tabs>
              <w:rPr>
                <w:sz w:val="18"/>
                <w:szCs w:val="18"/>
              </w:rPr>
            </w:pPr>
          </w:p>
        </w:tc>
        <w:tc>
          <w:tcPr>
            <w:tcW w:w="1051" w:type="pct"/>
          </w:tcPr>
          <w:p w14:paraId="1B2C8D7B" w14:textId="77777777" w:rsidR="00280000" w:rsidRPr="00FB4ED9" w:rsidRDefault="00280000" w:rsidP="00280000">
            <w:pPr>
              <w:tabs>
                <w:tab w:val="left" w:pos="567"/>
              </w:tabs>
              <w:ind w:left="284"/>
              <w:rPr>
                <w:sz w:val="18"/>
                <w:szCs w:val="18"/>
              </w:rPr>
            </w:pPr>
            <w:r w:rsidRPr="00FB4ED9">
              <w:rPr>
                <w:sz w:val="18"/>
                <w:szCs w:val="18"/>
              </w:rPr>
              <w:t>Environmental and Social Screening</w:t>
            </w:r>
          </w:p>
        </w:tc>
        <w:tc>
          <w:tcPr>
            <w:tcW w:w="325" w:type="pct"/>
          </w:tcPr>
          <w:p w14:paraId="173C7AC8" w14:textId="77777777" w:rsidR="00280000" w:rsidRPr="00FB4ED9" w:rsidRDefault="00280000" w:rsidP="00280000">
            <w:pPr>
              <w:jc w:val="center"/>
              <w:rPr>
                <w:sz w:val="18"/>
                <w:szCs w:val="18"/>
              </w:rPr>
            </w:pPr>
          </w:p>
        </w:tc>
        <w:tc>
          <w:tcPr>
            <w:tcW w:w="138" w:type="pct"/>
          </w:tcPr>
          <w:p w14:paraId="063F0EFF" w14:textId="77777777" w:rsidR="00280000" w:rsidRPr="00FB4ED9" w:rsidRDefault="00280000" w:rsidP="00280000">
            <w:pPr>
              <w:jc w:val="center"/>
              <w:rPr>
                <w:sz w:val="18"/>
                <w:szCs w:val="18"/>
              </w:rPr>
            </w:pPr>
          </w:p>
        </w:tc>
        <w:tc>
          <w:tcPr>
            <w:tcW w:w="138" w:type="pct"/>
          </w:tcPr>
          <w:p w14:paraId="3C2EF2ED" w14:textId="77777777" w:rsidR="00280000" w:rsidRPr="00FB4ED9" w:rsidRDefault="00280000" w:rsidP="00280000">
            <w:pPr>
              <w:jc w:val="center"/>
              <w:rPr>
                <w:sz w:val="18"/>
                <w:szCs w:val="18"/>
              </w:rPr>
            </w:pPr>
          </w:p>
        </w:tc>
        <w:tc>
          <w:tcPr>
            <w:tcW w:w="110" w:type="pct"/>
          </w:tcPr>
          <w:p w14:paraId="702A40F7" w14:textId="77777777" w:rsidR="00280000" w:rsidRPr="00FB4ED9" w:rsidRDefault="00280000" w:rsidP="00280000">
            <w:pPr>
              <w:jc w:val="center"/>
              <w:rPr>
                <w:sz w:val="18"/>
                <w:szCs w:val="18"/>
              </w:rPr>
            </w:pPr>
          </w:p>
        </w:tc>
        <w:tc>
          <w:tcPr>
            <w:tcW w:w="1586" w:type="pct"/>
          </w:tcPr>
          <w:p w14:paraId="200B3FE4" w14:textId="77777777" w:rsidR="00280000" w:rsidRPr="00FB4ED9" w:rsidRDefault="00280000" w:rsidP="00280000">
            <w:pPr>
              <w:rPr>
                <w:sz w:val="18"/>
                <w:szCs w:val="18"/>
              </w:rPr>
            </w:pPr>
          </w:p>
        </w:tc>
        <w:tc>
          <w:tcPr>
            <w:tcW w:w="614" w:type="pct"/>
          </w:tcPr>
          <w:p w14:paraId="6A9EC08D" w14:textId="77777777" w:rsidR="00280000" w:rsidRPr="001D5418" w:rsidRDefault="00280000" w:rsidP="00280000">
            <w:pPr>
              <w:rPr>
                <w:sz w:val="18"/>
                <w:szCs w:val="18"/>
              </w:rPr>
            </w:pPr>
            <w:r w:rsidRPr="001D5418">
              <w:rPr>
                <w:sz w:val="18"/>
                <w:szCs w:val="18"/>
              </w:rPr>
              <w:t>To avoid adverse environmental and social impact and promote environmental and social sustainability</w:t>
            </w:r>
          </w:p>
        </w:tc>
        <w:tc>
          <w:tcPr>
            <w:tcW w:w="652" w:type="pct"/>
          </w:tcPr>
          <w:p w14:paraId="674DE04D" w14:textId="77777777" w:rsidR="00280000" w:rsidRPr="001D5418" w:rsidRDefault="00280000" w:rsidP="00280000">
            <w:pPr>
              <w:spacing w:before="40" w:after="40"/>
              <w:rPr>
                <w:sz w:val="18"/>
                <w:szCs w:val="18"/>
              </w:rPr>
            </w:pPr>
          </w:p>
        </w:tc>
      </w:tr>
      <w:tr w:rsidR="00280000" w:rsidRPr="001D5418" w14:paraId="6FA8F27C" w14:textId="77777777" w:rsidTr="00510D8B">
        <w:tc>
          <w:tcPr>
            <w:tcW w:w="148" w:type="pct"/>
          </w:tcPr>
          <w:p w14:paraId="4C9AD018" w14:textId="77777777" w:rsidR="00280000" w:rsidRPr="0090481B" w:rsidRDefault="00280000" w:rsidP="00280000">
            <w:pPr>
              <w:tabs>
                <w:tab w:val="left" w:pos="567"/>
              </w:tabs>
              <w:rPr>
                <w:sz w:val="18"/>
                <w:szCs w:val="18"/>
              </w:rPr>
            </w:pPr>
          </w:p>
        </w:tc>
        <w:tc>
          <w:tcPr>
            <w:tcW w:w="107" w:type="pct"/>
          </w:tcPr>
          <w:p w14:paraId="6A2E17AF" w14:textId="77777777" w:rsidR="00280000" w:rsidRPr="0090481B" w:rsidDel="00374BAD" w:rsidRDefault="00280000" w:rsidP="00280000">
            <w:pPr>
              <w:tabs>
                <w:tab w:val="left" w:pos="567"/>
              </w:tabs>
              <w:rPr>
                <w:sz w:val="18"/>
                <w:szCs w:val="18"/>
              </w:rPr>
            </w:pPr>
          </w:p>
        </w:tc>
        <w:tc>
          <w:tcPr>
            <w:tcW w:w="131" w:type="pct"/>
          </w:tcPr>
          <w:p w14:paraId="054F9528" w14:textId="77777777" w:rsidR="00280000" w:rsidRPr="0090481B" w:rsidRDefault="00280000" w:rsidP="00280000">
            <w:pPr>
              <w:tabs>
                <w:tab w:val="left" w:pos="567"/>
              </w:tabs>
              <w:rPr>
                <w:sz w:val="18"/>
                <w:szCs w:val="18"/>
              </w:rPr>
            </w:pPr>
            <w:r w:rsidRPr="0090481B">
              <w:rPr>
                <w:sz w:val="18"/>
                <w:szCs w:val="18"/>
              </w:rPr>
              <w:t>1</w:t>
            </w:r>
          </w:p>
        </w:tc>
        <w:tc>
          <w:tcPr>
            <w:tcW w:w="1051" w:type="pct"/>
          </w:tcPr>
          <w:p w14:paraId="5919C751" w14:textId="53B7E24C" w:rsidR="00280000" w:rsidRPr="0090481B" w:rsidRDefault="00BD6037" w:rsidP="00280000">
            <w:pPr>
              <w:tabs>
                <w:tab w:val="left" w:pos="567"/>
              </w:tabs>
              <w:rPr>
                <w:sz w:val="18"/>
                <w:szCs w:val="18"/>
              </w:rPr>
            </w:pPr>
            <w:r w:rsidRPr="0090481B">
              <w:rPr>
                <w:sz w:val="20"/>
                <w:szCs w:val="20"/>
              </w:rPr>
              <w:t xml:space="preserve">Proper screening and </w:t>
            </w:r>
            <w:r w:rsidR="0090481B" w:rsidRPr="0090481B">
              <w:rPr>
                <w:sz w:val="20"/>
                <w:szCs w:val="20"/>
              </w:rPr>
              <w:t>acceptable categorization</w:t>
            </w:r>
            <w:r w:rsidRPr="0090481B">
              <w:rPr>
                <w:sz w:val="20"/>
                <w:szCs w:val="20"/>
              </w:rPr>
              <w:t xml:space="preserve"> of ALL subprojects based on their environmental and social risks and impacts (the screening reports should have the desired quality; and risks for all subprojects should not be underestimated)</w:t>
            </w:r>
          </w:p>
          <w:p w14:paraId="4D005993" w14:textId="77777777" w:rsidR="00280000" w:rsidRPr="0090481B" w:rsidDel="00374BAD" w:rsidRDefault="00280000" w:rsidP="00280000">
            <w:pPr>
              <w:tabs>
                <w:tab w:val="left" w:pos="567"/>
              </w:tabs>
              <w:rPr>
                <w:sz w:val="18"/>
                <w:szCs w:val="18"/>
              </w:rPr>
            </w:pPr>
          </w:p>
        </w:tc>
        <w:tc>
          <w:tcPr>
            <w:tcW w:w="325" w:type="pct"/>
          </w:tcPr>
          <w:p w14:paraId="21792C81" w14:textId="77777777" w:rsidR="00280000" w:rsidRPr="0090481B" w:rsidDel="00374BAD" w:rsidRDefault="00280000" w:rsidP="00280000">
            <w:pPr>
              <w:jc w:val="center"/>
              <w:rPr>
                <w:sz w:val="18"/>
                <w:szCs w:val="18"/>
              </w:rPr>
            </w:pPr>
            <w:r w:rsidRPr="0090481B">
              <w:rPr>
                <w:sz w:val="18"/>
                <w:szCs w:val="18"/>
              </w:rPr>
              <w:t>prior</w:t>
            </w:r>
          </w:p>
        </w:tc>
        <w:tc>
          <w:tcPr>
            <w:tcW w:w="138" w:type="pct"/>
          </w:tcPr>
          <w:p w14:paraId="40AD0B02" w14:textId="77777777" w:rsidR="00280000" w:rsidRPr="0090481B" w:rsidRDefault="00280000" w:rsidP="00280000">
            <w:pPr>
              <w:jc w:val="center"/>
              <w:rPr>
                <w:sz w:val="18"/>
                <w:szCs w:val="18"/>
              </w:rPr>
            </w:pPr>
          </w:p>
        </w:tc>
        <w:tc>
          <w:tcPr>
            <w:tcW w:w="138" w:type="pct"/>
          </w:tcPr>
          <w:p w14:paraId="498C23C4" w14:textId="77777777" w:rsidR="00280000" w:rsidRPr="0090481B" w:rsidDel="00374BAD" w:rsidRDefault="00280000" w:rsidP="00280000">
            <w:pPr>
              <w:jc w:val="center"/>
              <w:rPr>
                <w:sz w:val="18"/>
                <w:szCs w:val="18"/>
              </w:rPr>
            </w:pPr>
          </w:p>
        </w:tc>
        <w:tc>
          <w:tcPr>
            <w:tcW w:w="110" w:type="pct"/>
          </w:tcPr>
          <w:p w14:paraId="20450074" w14:textId="77777777" w:rsidR="00280000" w:rsidRPr="0090481B" w:rsidDel="00374BAD" w:rsidRDefault="00280000" w:rsidP="00280000">
            <w:pPr>
              <w:jc w:val="center"/>
              <w:rPr>
                <w:sz w:val="18"/>
                <w:szCs w:val="18"/>
              </w:rPr>
            </w:pPr>
            <w:r w:rsidRPr="0090481B">
              <w:rPr>
                <w:sz w:val="18"/>
                <w:szCs w:val="18"/>
              </w:rPr>
              <w:t>2</w:t>
            </w:r>
          </w:p>
        </w:tc>
        <w:tc>
          <w:tcPr>
            <w:tcW w:w="1586" w:type="pct"/>
          </w:tcPr>
          <w:p w14:paraId="640652B4" w14:textId="77777777" w:rsidR="00B359D2" w:rsidRPr="0090481B" w:rsidRDefault="00B359D2" w:rsidP="00B359D2">
            <w:pPr>
              <w:tabs>
                <w:tab w:val="left" w:pos="226"/>
                <w:tab w:val="right" w:pos="8816"/>
              </w:tabs>
              <w:ind w:left="226" w:hanging="226"/>
              <w:rPr>
                <w:sz w:val="20"/>
                <w:szCs w:val="20"/>
              </w:rPr>
            </w:pPr>
            <w:r w:rsidRPr="0090481B">
              <w:rPr>
                <w:sz w:val="20"/>
                <w:szCs w:val="20"/>
              </w:rPr>
              <w:t xml:space="preserve">1. Proper screening reports of desired quality for all capital investment subprojects timely submitted to regulatory body; </w:t>
            </w:r>
          </w:p>
          <w:p w14:paraId="619FA8B1" w14:textId="77777777" w:rsidR="00B359D2" w:rsidRPr="0090481B" w:rsidRDefault="00B359D2" w:rsidP="00B359D2">
            <w:pPr>
              <w:tabs>
                <w:tab w:val="left" w:pos="226"/>
                <w:tab w:val="right" w:pos="8816"/>
              </w:tabs>
              <w:ind w:left="226" w:hanging="226"/>
              <w:rPr>
                <w:sz w:val="20"/>
                <w:szCs w:val="20"/>
              </w:rPr>
            </w:pPr>
            <w:r w:rsidRPr="0090481B">
              <w:rPr>
                <w:sz w:val="20"/>
                <w:szCs w:val="20"/>
              </w:rPr>
              <w:t xml:space="preserve">2. Acceptable categorization of sub- projects based on the sub projects environmental and social risks and impacts and proper analysis </w:t>
            </w:r>
          </w:p>
          <w:p w14:paraId="45177E52" w14:textId="545AC987" w:rsidR="00B359D2" w:rsidRPr="0090481B" w:rsidRDefault="00B359D2" w:rsidP="00B359D2">
            <w:pPr>
              <w:tabs>
                <w:tab w:val="left" w:pos="226"/>
                <w:tab w:val="right" w:pos="9214"/>
              </w:tabs>
              <w:ind w:left="226" w:hanging="226"/>
              <w:rPr>
                <w:sz w:val="20"/>
                <w:szCs w:val="20"/>
              </w:rPr>
            </w:pPr>
            <w:r w:rsidRPr="0090481B">
              <w:rPr>
                <w:sz w:val="20"/>
                <w:szCs w:val="20"/>
              </w:rPr>
              <w:t>Scoring: One point for each criterion.</w:t>
            </w:r>
          </w:p>
          <w:p w14:paraId="122F2B59" w14:textId="2D91D4B3" w:rsidR="00280000" w:rsidRPr="0090481B" w:rsidRDefault="00280000" w:rsidP="00280000">
            <w:pPr>
              <w:spacing w:before="0" w:after="0"/>
              <w:rPr>
                <w:sz w:val="18"/>
                <w:szCs w:val="18"/>
              </w:rPr>
            </w:pPr>
          </w:p>
        </w:tc>
        <w:tc>
          <w:tcPr>
            <w:tcW w:w="614" w:type="pct"/>
          </w:tcPr>
          <w:p w14:paraId="369EBA91" w14:textId="77777777" w:rsidR="00280000" w:rsidRPr="0090481B" w:rsidDel="00374BAD" w:rsidRDefault="00280000" w:rsidP="00280000">
            <w:pPr>
              <w:spacing w:before="40" w:after="40"/>
              <w:rPr>
                <w:sz w:val="18"/>
                <w:szCs w:val="18"/>
              </w:rPr>
            </w:pPr>
          </w:p>
        </w:tc>
        <w:tc>
          <w:tcPr>
            <w:tcW w:w="652" w:type="pct"/>
          </w:tcPr>
          <w:p w14:paraId="0268203A" w14:textId="77777777" w:rsidR="00280000" w:rsidRPr="0090481B" w:rsidRDefault="00280000" w:rsidP="00280000">
            <w:pPr>
              <w:spacing w:before="40" w:after="40"/>
              <w:rPr>
                <w:sz w:val="18"/>
                <w:szCs w:val="18"/>
              </w:rPr>
            </w:pPr>
          </w:p>
        </w:tc>
      </w:tr>
      <w:tr w:rsidR="00280000" w:rsidRPr="001D5418" w14:paraId="16C71C65" w14:textId="77777777" w:rsidTr="00510D8B">
        <w:tc>
          <w:tcPr>
            <w:tcW w:w="148" w:type="pct"/>
          </w:tcPr>
          <w:p w14:paraId="3F6B7FB4" w14:textId="77777777" w:rsidR="00280000" w:rsidRPr="0090481B" w:rsidRDefault="00280000" w:rsidP="00280000">
            <w:pPr>
              <w:tabs>
                <w:tab w:val="left" w:pos="567"/>
              </w:tabs>
              <w:rPr>
                <w:sz w:val="18"/>
                <w:szCs w:val="18"/>
              </w:rPr>
            </w:pPr>
          </w:p>
        </w:tc>
        <w:tc>
          <w:tcPr>
            <w:tcW w:w="107" w:type="pct"/>
          </w:tcPr>
          <w:p w14:paraId="1A0EE227" w14:textId="77777777" w:rsidR="00280000" w:rsidRPr="0090481B" w:rsidDel="00374BAD" w:rsidRDefault="00280000" w:rsidP="00280000">
            <w:pPr>
              <w:tabs>
                <w:tab w:val="left" w:pos="567"/>
              </w:tabs>
              <w:rPr>
                <w:sz w:val="18"/>
                <w:szCs w:val="18"/>
              </w:rPr>
            </w:pPr>
          </w:p>
        </w:tc>
        <w:tc>
          <w:tcPr>
            <w:tcW w:w="131" w:type="pct"/>
          </w:tcPr>
          <w:p w14:paraId="4806A9C4" w14:textId="77777777" w:rsidR="00280000" w:rsidRPr="0090481B" w:rsidRDefault="00280000" w:rsidP="00280000">
            <w:pPr>
              <w:tabs>
                <w:tab w:val="left" w:pos="567"/>
              </w:tabs>
              <w:rPr>
                <w:sz w:val="18"/>
                <w:szCs w:val="18"/>
              </w:rPr>
            </w:pPr>
            <w:r w:rsidRPr="0090481B">
              <w:rPr>
                <w:sz w:val="18"/>
                <w:szCs w:val="18"/>
              </w:rPr>
              <w:t>2</w:t>
            </w:r>
          </w:p>
        </w:tc>
        <w:tc>
          <w:tcPr>
            <w:tcW w:w="1051" w:type="pct"/>
          </w:tcPr>
          <w:p w14:paraId="42AB9580" w14:textId="42C35B9A" w:rsidR="00280000" w:rsidRPr="0090481B" w:rsidDel="00374BAD" w:rsidRDefault="00B359D2" w:rsidP="00280000">
            <w:pPr>
              <w:tabs>
                <w:tab w:val="left" w:pos="567"/>
              </w:tabs>
              <w:rPr>
                <w:sz w:val="18"/>
                <w:szCs w:val="18"/>
              </w:rPr>
            </w:pPr>
            <w:r w:rsidRPr="0090481B">
              <w:rPr>
                <w:sz w:val="20"/>
                <w:szCs w:val="20"/>
              </w:rPr>
              <w:t>Obtained appropriate and timely Review and Endorsement of ALL screening reports from the relevant regulatory authority before the commencement of the physical project activity/implementation (the screening reports should have the desired quality; and risks for all subprojects should not be underestimated)</w:t>
            </w:r>
          </w:p>
        </w:tc>
        <w:tc>
          <w:tcPr>
            <w:tcW w:w="325" w:type="pct"/>
          </w:tcPr>
          <w:p w14:paraId="4B932C69" w14:textId="77777777" w:rsidR="00280000" w:rsidRPr="0090481B" w:rsidDel="00374BAD" w:rsidRDefault="00280000" w:rsidP="00280000">
            <w:pPr>
              <w:jc w:val="center"/>
              <w:rPr>
                <w:sz w:val="18"/>
                <w:szCs w:val="18"/>
              </w:rPr>
            </w:pPr>
            <w:r w:rsidRPr="0090481B">
              <w:rPr>
                <w:sz w:val="18"/>
                <w:szCs w:val="18"/>
              </w:rPr>
              <w:t>prior</w:t>
            </w:r>
          </w:p>
        </w:tc>
        <w:tc>
          <w:tcPr>
            <w:tcW w:w="138" w:type="pct"/>
          </w:tcPr>
          <w:p w14:paraId="681B9AF9" w14:textId="77777777" w:rsidR="00280000" w:rsidRPr="0090481B" w:rsidRDefault="00280000" w:rsidP="00280000">
            <w:pPr>
              <w:jc w:val="center"/>
              <w:rPr>
                <w:sz w:val="18"/>
                <w:szCs w:val="18"/>
              </w:rPr>
            </w:pPr>
          </w:p>
        </w:tc>
        <w:tc>
          <w:tcPr>
            <w:tcW w:w="138" w:type="pct"/>
          </w:tcPr>
          <w:p w14:paraId="061532B4" w14:textId="77777777" w:rsidR="00280000" w:rsidRPr="0090481B" w:rsidDel="00374BAD" w:rsidRDefault="00280000" w:rsidP="00280000">
            <w:pPr>
              <w:jc w:val="center"/>
              <w:rPr>
                <w:sz w:val="18"/>
                <w:szCs w:val="18"/>
              </w:rPr>
            </w:pPr>
          </w:p>
        </w:tc>
        <w:tc>
          <w:tcPr>
            <w:tcW w:w="110" w:type="pct"/>
          </w:tcPr>
          <w:p w14:paraId="7646DA9C" w14:textId="77777777" w:rsidR="00280000" w:rsidRPr="0090481B" w:rsidDel="00374BAD" w:rsidRDefault="00280000" w:rsidP="00280000">
            <w:pPr>
              <w:jc w:val="center"/>
              <w:rPr>
                <w:sz w:val="18"/>
                <w:szCs w:val="18"/>
              </w:rPr>
            </w:pPr>
            <w:r w:rsidRPr="0090481B">
              <w:rPr>
                <w:sz w:val="18"/>
                <w:szCs w:val="18"/>
              </w:rPr>
              <w:t>1</w:t>
            </w:r>
          </w:p>
        </w:tc>
        <w:tc>
          <w:tcPr>
            <w:tcW w:w="1586" w:type="pct"/>
          </w:tcPr>
          <w:p w14:paraId="09A411D2" w14:textId="507165AF" w:rsidR="00B359D2" w:rsidRPr="0090481B" w:rsidRDefault="00B359D2" w:rsidP="00B359D2">
            <w:pPr>
              <w:tabs>
                <w:tab w:val="left" w:pos="0"/>
                <w:tab w:val="right" w:pos="8816"/>
              </w:tabs>
              <w:rPr>
                <w:sz w:val="20"/>
                <w:szCs w:val="20"/>
              </w:rPr>
            </w:pPr>
            <w:r w:rsidRPr="0090481B">
              <w:rPr>
                <w:sz w:val="20"/>
                <w:szCs w:val="20"/>
              </w:rPr>
              <w:t>Thorough written review and endorsement/approval letter for all screening reports by the competent authorit</w:t>
            </w:r>
            <w:r w:rsidR="0090481B">
              <w:rPr>
                <w:sz w:val="20"/>
                <w:szCs w:val="20"/>
              </w:rPr>
              <w:t>y</w:t>
            </w:r>
          </w:p>
          <w:p w14:paraId="173D8DDB" w14:textId="63EEF633" w:rsidR="00280000" w:rsidRPr="0090481B" w:rsidRDefault="00280000" w:rsidP="00280000">
            <w:pPr>
              <w:pStyle w:val="ListParagraph"/>
              <w:spacing w:before="0" w:after="0"/>
              <w:ind w:left="257"/>
              <w:rPr>
                <w:rFonts w:eastAsiaTheme="minorHAnsi"/>
                <w:sz w:val="18"/>
                <w:szCs w:val="18"/>
              </w:rPr>
            </w:pPr>
          </w:p>
        </w:tc>
        <w:tc>
          <w:tcPr>
            <w:tcW w:w="614" w:type="pct"/>
          </w:tcPr>
          <w:p w14:paraId="2F77D5B7" w14:textId="77777777" w:rsidR="00280000" w:rsidRPr="0090481B" w:rsidDel="00374BAD" w:rsidRDefault="00280000" w:rsidP="00280000">
            <w:pPr>
              <w:spacing w:before="40" w:after="40"/>
              <w:rPr>
                <w:sz w:val="18"/>
                <w:szCs w:val="18"/>
              </w:rPr>
            </w:pPr>
          </w:p>
        </w:tc>
        <w:tc>
          <w:tcPr>
            <w:tcW w:w="652" w:type="pct"/>
          </w:tcPr>
          <w:p w14:paraId="234E8814" w14:textId="77777777" w:rsidR="00280000" w:rsidRPr="0090481B" w:rsidRDefault="00280000" w:rsidP="00280000">
            <w:pPr>
              <w:spacing w:before="40" w:after="40"/>
              <w:rPr>
                <w:sz w:val="18"/>
                <w:szCs w:val="18"/>
              </w:rPr>
            </w:pPr>
          </w:p>
        </w:tc>
      </w:tr>
      <w:tr w:rsidR="001C06B5" w:rsidRPr="001D5418" w14:paraId="6DAF7F2E" w14:textId="77777777" w:rsidTr="00510D8B">
        <w:tc>
          <w:tcPr>
            <w:tcW w:w="148" w:type="pct"/>
          </w:tcPr>
          <w:p w14:paraId="6F98F9D9" w14:textId="77777777" w:rsidR="001C06B5" w:rsidRPr="0090481B" w:rsidRDefault="001C06B5" w:rsidP="001C06B5">
            <w:pPr>
              <w:tabs>
                <w:tab w:val="left" w:pos="567"/>
              </w:tabs>
              <w:rPr>
                <w:sz w:val="18"/>
                <w:szCs w:val="18"/>
              </w:rPr>
            </w:pPr>
          </w:p>
        </w:tc>
        <w:tc>
          <w:tcPr>
            <w:tcW w:w="107" w:type="pct"/>
          </w:tcPr>
          <w:p w14:paraId="5AB5EBA6" w14:textId="77777777" w:rsidR="001C06B5" w:rsidRPr="0090481B" w:rsidDel="00374BAD" w:rsidRDefault="001C06B5" w:rsidP="001C06B5">
            <w:pPr>
              <w:tabs>
                <w:tab w:val="left" w:pos="567"/>
              </w:tabs>
              <w:rPr>
                <w:sz w:val="18"/>
                <w:szCs w:val="18"/>
              </w:rPr>
            </w:pPr>
            <w:r w:rsidRPr="0090481B">
              <w:rPr>
                <w:sz w:val="18"/>
                <w:szCs w:val="18"/>
              </w:rPr>
              <w:t>2</w:t>
            </w:r>
          </w:p>
        </w:tc>
        <w:tc>
          <w:tcPr>
            <w:tcW w:w="131" w:type="pct"/>
          </w:tcPr>
          <w:p w14:paraId="101E15DA" w14:textId="77777777" w:rsidR="001C06B5" w:rsidRPr="0090481B" w:rsidRDefault="001C06B5" w:rsidP="001C06B5">
            <w:pPr>
              <w:tabs>
                <w:tab w:val="left" w:pos="567"/>
              </w:tabs>
              <w:rPr>
                <w:sz w:val="18"/>
                <w:szCs w:val="18"/>
              </w:rPr>
            </w:pPr>
            <w:r w:rsidRPr="0090481B">
              <w:rPr>
                <w:sz w:val="18"/>
                <w:szCs w:val="18"/>
              </w:rPr>
              <w:t>1</w:t>
            </w:r>
          </w:p>
        </w:tc>
        <w:tc>
          <w:tcPr>
            <w:tcW w:w="1051" w:type="pct"/>
          </w:tcPr>
          <w:p w14:paraId="6D38F7CD" w14:textId="77777777" w:rsidR="001C06B5" w:rsidRPr="0090481B" w:rsidDel="00374BAD" w:rsidRDefault="001C06B5" w:rsidP="001C06B5">
            <w:pPr>
              <w:tabs>
                <w:tab w:val="left" w:pos="567"/>
              </w:tabs>
              <w:rPr>
                <w:sz w:val="18"/>
                <w:szCs w:val="18"/>
              </w:rPr>
            </w:pPr>
            <w:r w:rsidRPr="0090481B">
              <w:rPr>
                <w:sz w:val="18"/>
                <w:szCs w:val="18"/>
              </w:rPr>
              <w:t>Preparation of acceptable safeguards instruments (ESMPs, RAPs, etc. as appropriate) for ALL Schedule 1 and 2 projects (the ESMPs, RAPs should be prepared based on the template in ESMG and RSG, and for abattoirs, Landfill Sites and large-scale market upgrading sub-projects by independent consultant, stakeholder’s consultation findings are well captured, and minutes annexed in the respective safeguards instruments)</w:t>
            </w:r>
          </w:p>
        </w:tc>
        <w:tc>
          <w:tcPr>
            <w:tcW w:w="325" w:type="pct"/>
          </w:tcPr>
          <w:p w14:paraId="3D8768BC" w14:textId="77777777" w:rsidR="001C06B5" w:rsidRPr="0090481B" w:rsidDel="00374BAD" w:rsidRDefault="001C06B5" w:rsidP="001C06B5">
            <w:pPr>
              <w:jc w:val="center"/>
              <w:rPr>
                <w:sz w:val="18"/>
                <w:szCs w:val="18"/>
              </w:rPr>
            </w:pPr>
          </w:p>
        </w:tc>
        <w:tc>
          <w:tcPr>
            <w:tcW w:w="138" w:type="pct"/>
          </w:tcPr>
          <w:p w14:paraId="0EC9D87B" w14:textId="77777777" w:rsidR="001C06B5" w:rsidRPr="0090481B" w:rsidRDefault="001C06B5" w:rsidP="001C06B5">
            <w:pPr>
              <w:jc w:val="center"/>
              <w:rPr>
                <w:sz w:val="18"/>
                <w:szCs w:val="18"/>
              </w:rPr>
            </w:pPr>
          </w:p>
        </w:tc>
        <w:tc>
          <w:tcPr>
            <w:tcW w:w="138" w:type="pct"/>
          </w:tcPr>
          <w:p w14:paraId="70829489" w14:textId="77777777" w:rsidR="001C06B5" w:rsidRPr="0090481B" w:rsidDel="00374BAD" w:rsidRDefault="001C06B5" w:rsidP="001C06B5">
            <w:pPr>
              <w:jc w:val="center"/>
              <w:rPr>
                <w:sz w:val="18"/>
                <w:szCs w:val="18"/>
              </w:rPr>
            </w:pPr>
          </w:p>
        </w:tc>
        <w:tc>
          <w:tcPr>
            <w:tcW w:w="110" w:type="pct"/>
          </w:tcPr>
          <w:p w14:paraId="5C895244" w14:textId="77777777" w:rsidR="001C06B5" w:rsidRPr="0090481B" w:rsidDel="00374BAD" w:rsidRDefault="001C06B5" w:rsidP="001C06B5">
            <w:pPr>
              <w:jc w:val="center"/>
              <w:rPr>
                <w:sz w:val="18"/>
                <w:szCs w:val="18"/>
              </w:rPr>
            </w:pPr>
            <w:r w:rsidRPr="0090481B">
              <w:rPr>
                <w:sz w:val="18"/>
                <w:szCs w:val="18"/>
              </w:rPr>
              <w:t>2</w:t>
            </w:r>
          </w:p>
        </w:tc>
        <w:tc>
          <w:tcPr>
            <w:tcW w:w="1586" w:type="pct"/>
          </w:tcPr>
          <w:p w14:paraId="5075A457" w14:textId="5B9521BA" w:rsidR="001C06B5" w:rsidRPr="0090481B" w:rsidRDefault="0090481B" w:rsidP="001C06B5">
            <w:pPr>
              <w:tabs>
                <w:tab w:val="left" w:pos="0"/>
                <w:tab w:val="right" w:pos="9214"/>
              </w:tabs>
              <w:rPr>
                <w:sz w:val="20"/>
                <w:szCs w:val="20"/>
              </w:rPr>
            </w:pPr>
            <w:r w:rsidRPr="0090481B">
              <w:rPr>
                <w:sz w:val="20"/>
                <w:szCs w:val="20"/>
              </w:rPr>
              <w:t>Safeguards</w:t>
            </w:r>
            <w:r w:rsidR="001C06B5" w:rsidRPr="0090481B">
              <w:rPr>
                <w:sz w:val="20"/>
                <w:szCs w:val="20"/>
              </w:rPr>
              <w:t xml:space="preserve"> instruments of acceptable quality developed for all Schedule-1 and Schedule-2 sub-projects</w:t>
            </w:r>
            <w:r>
              <w:rPr>
                <w:sz w:val="20"/>
                <w:szCs w:val="20"/>
              </w:rPr>
              <w:t>.</w:t>
            </w:r>
          </w:p>
          <w:p w14:paraId="1B25D658" w14:textId="69C58513" w:rsidR="001C06B5" w:rsidRPr="0090481B" w:rsidRDefault="001C06B5" w:rsidP="001C06B5">
            <w:pPr>
              <w:pStyle w:val="ListParagraph"/>
              <w:spacing w:before="0" w:after="0"/>
              <w:ind w:left="257"/>
              <w:rPr>
                <w:rFonts w:eastAsiaTheme="minorHAnsi"/>
                <w:sz w:val="18"/>
                <w:szCs w:val="18"/>
              </w:rPr>
            </w:pPr>
          </w:p>
        </w:tc>
        <w:tc>
          <w:tcPr>
            <w:tcW w:w="614" w:type="pct"/>
          </w:tcPr>
          <w:p w14:paraId="159CA711" w14:textId="77777777" w:rsidR="001C06B5" w:rsidRPr="0090481B" w:rsidDel="00374BAD" w:rsidRDefault="001C06B5" w:rsidP="001C06B5">
            <w:pPr>
              <w:spacing w:before="40" w:after="40"/>
              <w:rPr>
                <w:sz w:val="18"/>
                <w:szCs w:val="18"/>
              </w:rPr>
            </w:pPr>
          </w:p>
        </w:tc>
        <w:tc>
          <w:tcPr>
            <w:tcW w:w="652" w:type="pct"/>
          </w:tcPr>
          <w:p w14:paraId="35C1FA63" w14:textId="77777777" w:rsidR="001C06B5" w:rsidRPr="0090481B" w:rsidRDefault="001C06B5" w:rsidP="001C06B5">
            <w:pPr>
              <w:spacing w:before="40" w:after="40"/>
              <w:rPr>
                <w:sz w:val="18"/>
                <w:szCs w:val="18"/>
              </w:rPr>
            </w:pPr>
          </w:p>
        </w:tc>
      </w:tr>
      <w:tr w:rsidR="00280000" w:rsidRPr="001D5418" w14:paraId="2C91A59B" w14:textId="77777777" w:rsidTr="00510D8B">
        <w:tc>
          <w:tcPr>
            <w:tcW w:w="148" w:type="pct"/>
          </w:tcPr>
          <w:p w14:paraId="00AEF20A" w14:textId="77777777" w:rsidR="00280000" w:rsidRPr="00FB4ED9" w:rsidRDefault="00280000" w:rsidP="00280000">
            <w:pPr>
              <w:tabs>
                <w:tab w:val="left" w:pos="567"/>
              </w:tabs>
              <w:rPr>
                <w:sz w:val="18"/>
                <w:szCs w:val="18"/>
              </w:rPr>
            </w:pPr>
          </w:p>
        </w:tc>
        <w:tc>
          <w:tcPr>
            <w:tcW w:w="107" w:type="pct"/>
          </w:tcPr>
          <w:p w14:paraId="52881384" w14:textId="77777777" w:rsidR="00280000" w:rsidRPr="00FB4ED9" w:rsidDel="00374BAD" w:rsidRDefault="00280000" w:rsidP="00280000">
            <w:pPr>
              <w:tabs>
                <w:tab w:val="left" w:pos="567"/>
              </w:tabs>
              <w:rPr>
                <w:sz w:val="18"/>
                <w:szCs w:val="18"/>
              </w:rPr>
            </w:pPr>
          </w:p>
        </w:tc>
        <w:tc>
          <w:tcPr>
            <w:tcW w:w="131" w:type="pct"/>
          </w:tcPr>
          <w:p w14:paraId="49619D66" w14:textId="77777777" w:rsidR="00280000" w:rsidRPr="00FB4ED9" w:rsidRDefault="00280000" w:rsidP="00280000">
            <w:pPr>
              <w:tabs>
                <w:tab w:val="left" w:pos="567"/>
              </w:tabs>
              <w:rPr>
                <w:sz w:val="18"/>
                <w:szCs w:val="18"/>
              </w:rPr>
            </w:pPr>
            <w:r>
              <w:rPr>
                <w:sz w:val="18"/>
                <w:szCs w:val="18"/>
              </w:rPr>
              <w:t>2</w:t>
            </w:r>
          </w:p>
        </w:tc>
        <w:tc>
          <w:tcPr>
            <w:tcW w:w="1051" w:type="pct"/>
          </w:tcPr>
          <w:p w14:paraId="40E02D51" w14:textId="598F2036" w:rsidR="00280000" w:rsidRPr="00FB4ED9" w:rsidDel="00374BAD" w:rsidRDefault="00280000" w:rsidP="00280000">
            <w:pPr>
              <w:tabs>
                <w:tab w:val="left" w:pos="567"/>
              </w:tabs>
              <w:rPr>
                <w:sz w:val="18"/>
                <w:szCs w:val="18"/>
              </w:rPr>
            </w:pPr>
            <w:r w:rsidRPr="009104D9">
              <w:rPr>
                <w:i/>
                <w:iCs/>
                <w:sz w:val="18"/>
                <w:szCs w:val="18"/>
              </w:rPr>
              <w:t>Appropriate</w:t>
            </w:r>
            <w:r w:rsidRPr="009104D9">
              <w:rPr>
                <w:sz w:val="18"/>
                <w:szCs w:val="18"/>
              </w:rPr>
              <w:t xml:space="preserve"> Review and Endorsement f</w:t>
            </w:r>
            <w:r w:rsidR="00DD2368">
              <w:rPr>
                <w:sz w:val="18"/>
                <w:szCs w:val="18"/>
              </w:rPr>
              <w:t>or</w:t>
            </w:r>
            <w:r w:rsidRPr="009104D9">
              <w:rPr>
                <w:sz w:val="18"/>
                <w:szCs w:val="18"/>
              </w:rPr>
              <w:t xml:space="preserve"> ALL Safeguards instruments by the Relevant Regulatory Authority (the ESMPs, RAPs should be prepared based on the template in ESMG and RSG)</w:t>
            </w:r>
          </w:p>
        </w:tc>
        <w:tc>
          <w:tcPr>
            <w:tcW w:w="325" w:type="pct"/>
          </w:tcPr>
          <w:p w14:paraId="73375F67" w14:textId="77777777" w:rsidR="00280000" w:rsidRPr="00FB4ED9" w:rsidDel="00374BAD" w:rsidRDefault="00280000" w:rsidP="00280000">
            <w:pPr>
              <w:jc w:val="center"/>
              <w:rPr>
                <w:sz w:val="18"/>
                <w:szCs w:val="18"/>
              </w:rPr>
            </w:pPr>
          </w:p>
        </w:tc>
        <w:tc>
          <w:tcPr>
            <w:tcW w:w="138" w:type="pct"/>
          </w:tcPr>
          <w:p w14:paraId="2E53F099" w14:textId="77777777" w:rsidR="00280000" w:rsidRPr="00FB4ED9" w:rsidRDefault="00280000" w:rsidP="00280000">
            <w:pPr>
              <w:jc w:val="center"/>
              <w:rPr>
                <w:sz w:val="18"/>
                <w:szCs w:val="18"/>
              </w:rPr>
            </w:pPr>
          </w:p>
        </w:tc>
        <w:tc>
          <w:tcPr>
            <w:tcW w:w="138" w:type="pct"/>
          </w:tcPr>
          <w:p w14:paraId="6541F2EC" w14:textId="77777777" w:rsidR="00280000" w:rsidRPr="00FB4ED9" w:rsidDel="00374BAD" w:rsidRDefault="00280000" w:rsidP="00280000">
            <w:pPr>
              <w:jc w:val="center"/>
              <w:rPr>
                <w:sz w:val="18"/>
                <w:szCs w:val="18"/>
              </w:rPr>
            </w:pPr>
          </w:p>
        </w:tc>
        <w:tc>
          <w:tcPr>
            <w:tcW w:w="110" w:type="pct"/>
          </w:tcPr>
          <w:p w14:paraId="2E1143AB" w14:textId="77777777" w:rsidR="00280000" w:rsidRPr="00FB4ED9" w:rsidDel="00374BAD" w:rsidRDefault="00280000" w:rsidP="00280000">
            <w:pPr>
              <w:jc w:val="center"/>
              <w:rPr>
                <w:sz w:val="18"/>
                <w:szCs w:val="18"/>
              </w:rPr>
            </w:pPr>
            <w:r>
              <w:rPr>
                <w:sz w:val="18"/>
                <w:szCs w:val="18"/>
              </w:rPr>
              <w:t>1</w:t>
            </w:r>
          </w:p>
        </w:tc>
        <w:tc>
          <w:tcPr>
            <w:tcW w:w="1586" w:type="pct"/>
          </w:tcPr>
          <w:p w14:paraId="675DBB3B" w14:textId="77777777" w:rsidR="00280000" w:rsidRDefault="00280000" w:rsidP="00280000">
            <w:pPr>
              <w:pStyle w:val="ListParagraph"/>
              <w:spacing w:before="0" w:after="0"/>
              <w:ind w:left="257"/>
              <w:rPr>
                <w:rFonts w:eastAsiaTheme="minorHAnsi" w:cstheme="minorBidi"/>
                <w:sz w:val="18"/>
                <w:szCs w:val="18"/>
              </w:rPr>
            </w:pPr>
            <w:r w:rsidRPr="00B5619C">
              <w:rPr>
                <w:sz w:val="18"/>
                <w:szCs w:val="18"/>
              </w:rPr>
              <w:t>Thorough written review and endorsement of safeguards tools by the competent authority</w:t>
            </w:r>
          </w:p>
        </w:tc>
        <w:tc>
          <w:tcPr>
            <w:tcW w:w="614" w:type="pct"/>
          </w:tcPr>
          <w:p w14:paraId="11E4A48C" w14:textId="77777777" w:rsidR="00280000" w:rsidRPr="001D5418" w:rsidDel="00374BAD" w:rsidRDefault="00280000" w:rsidP="00280000">
            <w:pPr>
              <w:spacing w:before="40" w:after="40"/>
              <w:rPr>
                <w:sz w:val="18"/>
                <w:szCs w:val="18"/>
              </w:rPr>
            </w:pPr>
          </w:p>
        </w:tc>
        <w:tc>
          <w:tcPr>
            <w:tcW w:w="652" w:type="pct"/>
          </w:tcPr>
          <w:p w14:paraId="0B8947BC" w14:textId="77777777" w:rsidR="00280000" w:rsidRPr="001D5418" w:rsidRDefault="00280000" w:rsidP="00280000">
            <w:pPr>
              <w:spacing w:before="40" w:after="40"/>
              <w:rPr>
                <w:sz w:val="18"/>
                <w:szCs w:val="18"/>
              </w:rPr>
            </w:pPr>
          </w:p>
        </w:tc>
      </w:tr>
      <w:tr w:rsidR="00280000" w:rsidRPr="001D5418" w14:paraId="3B8E0206" w14:textId="77777777" w:rsidTr="00846AD5">
        <w:tc>
          <w:tcPr>
            <w:tcW w:w="148" w:type="pct"/>
          </w:tcPr>
          <w:p w14:paraId="6A8AE886" w14:textId="77777777" w:rsidR="00280000" w:rsidRPr="00E15210" w:rsidRDefault="00280000" w:rsidP="00280000">
            <w:pPr>
              <w:tabs>
                <w:tab w:val="left" w:pos="567"/>
              </w:tabs>
              <w:rPr>
                <w:sz w:val="18"/>
                <w:szCs w:val="18"/>
              </w:rPr>
            </w:pPr>
          </w:p>
        </w:tc>
        <w:tc>
          <w:tcPr>
            <w:tcW w:w="107" w:type="pct"/>
          </w:tcPr>
          <w:p w14:paraId="6E0745E0" w14:textId="77777777" w:rsidR="00280000" w:rsidRPr="00E15210" w:rsidDel="00374BAD" w:rsidRDefault="00280000" w:rsidP="00280000">
            <w:pPr>
              <w:tabs>
                <w:tab w:val="left" w:pos="567"/>
              </w:tabs>
              <w:rPr>
                <w:sz w:val="18"/>
                <w:szCs w:val="18"/>
              </w:rPr>
            </w:pPr>
          </w:p>
        </w:tc>
        <w:tc>
          <w:tcPr>
            <w:tcW w:w="131" w:type="pct"/>
          </w:tcPr>
          <w:p w14:paraId="2810A37A" w14:textId="77777777" w:rsidR="00280000" w:rsidRPr="00E15210" w:rsidRDefault="00280000" w:rsidP="00280000">
            <w:pPr>
              <w:tabs>
                <w:tab w:val="left" w:pos="567"/>
              </w:tabs>
              <w:rPr>
                <w:sz w:val="18"/>
                <w:szCs w:val="18"/>
              </w:rPr>
            </w:pPr>
            <w:r w:rsidRPr="00E15210">
              <w:rPr>
                <w:sz w:val="18"/>
                <w:szCs w:val="18"/>
              </w:rPr>
              <w:t>3</w:t>
            </w:r>
          </w:p>
        </w:tc>
        <w:tc>
          <w:tcPr>
            <w:tcW w:w="1051" w:type="pct"/>
            <w:tcBorders>
              <w:top w:val="nil"/>
              <w:left w:val="nil"/>
              <w:bottom w:val="single" w:sz="8" w:space="0" w:color="auto"/>
              <w:right w:val="single" w:sz="8" w:space="0" w:color="auto"/>
            </w:tcBorders>
          </w:tcPr>
          <w:p w14:paraId="215C57F6" w14:textId="77777777" w:rsidR="00280000" w:rsidRPr="00E15210" w:rsidDel="00374BAD" w:rsidRDefault="00280000" w:rsidP="00280000">
            <w:pPr>
              <w:tabs>
                <w:tab w:val="left" w:pos="567"/>
              </w:tabs>
              <w:rPr>
                <w:sz w:val="18"/>
                <w:szCs w:val="18"/>
              </w:rPr>
            </w:pPr>
            <w:r w:rsidRPr="00E15210">
              <w:rPr>
                <w:sz w:val="20"/>
                <w:szCs w:val="20"/>
              </w:rPr>
              <w:t xml:space="preserve">Environmental and social clause (which is annexed to ESMSG) and ESMP included in ALL construction contracts and the contractors sign and agree to implement it. </w:t>
            </w:r>
          </w:p>
        </w:tc>
        <w:tc>
          <w:tcPr>
            <w:tcW w:w="325" w:type="pct"/>
          </w:tcPr>
          <w:p w14:paraId="6EA74DA2" w14:textId="77777777" w:rsidR="00280000" w:rsidRPr="00E15210" w:rsidDel="00374BAD" w:rsidRDefault="00280000" w:rsidP="00280000">
            <w:pPr>
              <w:jc w:val="center"/>
              <w:rPr>
                <w:sz w:val="18"/>
                <w:szCs w:val="18"/>
              </w:rPr>
            </w:pPr>
          </w:p>
        </w:tc>
        <w:tc>
          <w:tcPr>
            <w:tcW w:w="138" w:type="pct"/>
          </w:tcPr>
          <w:p w14:paraId="235A34D1" w14:textId="77777777" w:rsidR="00280000" w:rsidRPr="00E15210" w:rsidRDefault="00280000" w:rsidP="00280000">
            <w:pPr>
              <w:jc w:val="center"/>
              <w:rPr>
                <w:sz w:val="18"/>
                <w:szCs w:val="18"/>
              </w:rPr>
            </w:pPr>
          </w:p>
        </w:tc>
        <w:tc>
          <w:tcPr>
            <w:tcW w:w="138" w:type="pct"/>
          </w:tcPr>
          <w:p w14:paraId="56A8FE3B" w14:textId="77777777" w:rsidR="00280000" w:rsidRPr="00E15210" w:rsidDel="00374BAD" w:rsidRDefault="00280000" w:rsidP="00280000">
            <w:pPr>
              <w:jc w:val="center"/>
              <w:rPr>
                <w:sz w:val="18"/>
                <w:szCs w:val="18"/>
              </w:rPr>
            </w:pPr>
          </w:p>
        </w:tc>
        <w:tc>
          <w:tcPr>
            <w:tcW w:w="110" w:type="pct"/>
          </w:tcPr>
          <w:p w14:paraId="2C2E0224" w14:textId="77777777" w:rsidR="00280000" w:rsidRPr="00E15210" w:rsidDel="00374BAD" w:rsidRDefault="00280000" w:rsidP="00280000">
            <w:pPr>
              <w:jc w:val="center"/>
              <w:rPr>
                <w:sz w:val="18"/>
                <w:szCs w:val="18"/>
              </w:rPr>
            </w:pPr>
            <w:r w:rsidRPr="00E15210">
              <w:rPr>
                <w:sz w:val="18"/>
                <w:szCs w:val="18"/>
              </w:rPr>
              <w:t>1</w:t>
            </w:r>
          </w:p>
        </w:tc>
        <w:tc>
          <w:tcPr>
            <w:tcW w:w="1586" w:type="pct"/>
          </w:tcPr>
          <w:p w14:paraId="6F735BB5" w14:textId="384A9B54" w:rsidR="001C06B5" w:rsidRPr="00E15210" w:rsidRDefault="001C06B5" w:rsidP="001C06B5">
            <w:pPr>
              <w:tabs>
                <w:tab w:val="left" w:pos="0"/>
                <w:tab w:val="right" w:pos="9214"/>
              </w:tabs>
              <w:rPr>
                <w:sz w:val="20"/>
                <w:szCs w:val="20"/>
              </w:rPr>
            </w:pPr>
            <w:r w:rsidRPr="00E15210">
              <w:rPr>
                <w:sz w:val="20"/>
                <w:szCs w:val="20"/>
              </w:rPr>
              <w:t xml:space="preserve">1. All construction contracts need to have appropriate environmental and social clause and the contractors need to sign and agree to implement it. </w:t>
            </w:r>
          </w:p>
          <w:p w14:paraId="37922D62" w14:textId="5491F486" w:rsidR="001C06B5" w:rsidRPr="00E15210" w:rsidRDefault="001C06B5" w:rsidP="001C06B5">
            <w:pPr>
              <w:tabs>
                <w:tab w:val="left" w:pos="0"/>
                <w:tab w:val="right" w:pos="9214"/>
              </w:tabs>
              <w:rPr>
                <w:sz w:val="20"/>
              </w:rPr>
            </w:pPr>
            <w:r w:rsidRPr="00E15210">
              <w:rPr>
                <w:sz w:val="20"/>
                <w:szCs w:val="20"/>
              </w:rPr>
              <w:t xml:space="preserve">2. </w:t>
            </w:r>
            <w:r w:rsidRPr="00E15210">
              <w:rPr>
                <w:sz w:val="20"/>
              </w:rPr>
              <w:t>The contractors formally write monthly performance reports to the ULGs on the implementation of ESMPs and the environmental clause</w:t>
            </w:r>
            <w:r w:rsidR="00E15210">
              <w:rPr>
                <w:sz w:val="20"/>
              </w:rPr>
              <w:t>.</w:t>
            </w:r>
          </w:p>
          <w:p w14:paraId="46965AFB" w14:textId="2135B9BD" w:rsidR="00280000" w:rsidRPr="00E15210" w:rsidRDefault="001C06B5" w:rsidP="001C06B5">
            <w:pPr>
              <w:spacing w:before="0" w:after="0"/>
              <w:rPr>
                <w:rFonts w:eastAsiaTheme="minorHAnsi"/>
                <w:sz w:val="18"/>
                <w:szCs w:val="18"/>
              </w:rPr>
            </w:pPr>
            <w:r w:rsidRPr="00E15210">
              <w:rPr>
                <w:sz w:val="20"/>
                <w:szCs w:val="20"/>
              </w:rPr>
              <w:t>Scoring: If both criteria are fulfilled, then 1 point, otherwise 0 point.</w:t>
            </w:r>
          </w:p>
        </w:tc>
        <w:tc>
          <w:tcPr>
            <w:tcW w:w="614" w:type="pct"/>
          </w:tcPr>
          <w:p w14:paraId="112D2D86" w14:textId="77777777" w:rsidR="00280000" w:rsidRPr="001D5418" w:rsidDel="00374BAD" w:rsidRDefault="00280000" w:rsidP="00280000">
            <w:pPr>
              <w:spacing w:before="40" w:after="40"/>
              <w:rPr>
                <w:sz w:val="18"/>
                <w:szCs w:val="18"/>
              </w:rPr>
            </w:pPr>
          </w:p>
        </w:tc>
        <w:tc>
          <w:tcPr>
            <w:tcW w:w="652" w:type="pct"/>
          </w:tcPr>
          <w:p w14:paraId="0D381518" w14:textId="77777777" w:rsidR="00280000" w:rsidRPr="001D5418" w:rsidRDefault="00280000" w:rsidP="00280000">
            <w:pPr>
              <w:spacing w:before="40" w:after="40"/>
              <w:rPr>
                <w:sz w:val="18"/>
                <w:szCs w:val="18"/>
              </w:rPr>
            </w:pPr>
          </w:p>
        </w:tc>
      </w:tr>
      <w:tr w:rsidR="001C06B5" w:rsidRPr="001D5418" w14:paraId="17A3D414" w14:textId="77777777" w:rsidTr="00846AD5">
        <w:tc>
          <w:tcPr>
            <w:tcW w:w="148" w:type="pct"/>
          </w:tcPr>
          <w:p w14:paraId="51F084E2" w14:textId="77777777" w:rsidR="001C06B5" w:rsidRPr="00E15210" w:rsidRDefault="001C06B5" w:rsidP="001C06B5">
            <w:pPr>
              <w:tabs>
                <w:tab w:val="left" w:pos="567"/>
              </w:tabs>
              <w:rPr>
                <w:sz w:val="18"/>
                <w:szCs w:val="18"/>
              </w:rPr>
            </w:pPr>
          </w:p>
        </w:tc>
        <w:tc>
          <w:tcPr>
            <w:tcW w:w="107" w:type="pct"/>
          </w:tcPr>
          <w:p w14:paraId="1326B0BD" w14:textId="77777777" w:rsidR="001C06B5" w:rsidRPr="00E15210" w:rsidDel="00374BAD" w:rsidRDefault="001C06B5" w:rsidP="001C06B5">
            <w:pPr>
              <w:tabs>
                <w:tab w:val="left" w:pos="567"/>
              </w:tabs>
              <w:rPr>
                <w:sz w:val="18"/>
                <w:szCs w:val="18"/>
              </w:rPr>
            </w:pPr>
          </w:p>
        </w:tc>
        <w:tc>
          <w:tcPr>
            <w:tcW w:w="131" w:type="pct"/>
          </w:tcPr>
          <w:p w14:paraId="4E5705F2" w14:textId="77777777" w:rsidR="001C06B5" w:rsidRPr="00E15210" w:rsidRDefault="001C06B5" w:rsidP="001C06B5">
            <w:pPr>
              <w:tabs>
                <w:tab w:val="left" w:pos="567"/>
              </w:tabs>
              <w:rPr>
                <w:sz w:val="18"/>
                <w:szCs w:val="18"/>
              </w:rPr>
            </w:pPr>
            <w:r w:rsidRPr="00E15210">
              <w:rPr>
                <w:sz w:val="18"/>
                <w:szCs w:val="18"/>
              </w:rPr>
              <w:t>4</w:t>
            </w:r>
          </w:p>
        </w:tc>
        <w:tc>
          <w:tcPr>
            <w:tcW w:w="1051" w:type="pct"/>
            <w:tcBorders>
              <w:top w:val="nil"/>
              <w:left w:val="nil"/>
              <w:bottom w:val="single" w:sz="8" w:space="0" w:color="auto"/>
              <w:right w:val="single" w:sz="8" w:space="0" w:color="auto"/>
            </w:tcBorders>
          </w:tcPr>
          <w:p w14:paraId="7B8BF318" w14:textId="77777777" w:rsidR="001C06B5" w:rsidRPr="00E15210" w:rsidDel="00374BAD" w:rsidRDefault="001C06B5" w:rsidP="001C06B5">
            <w:pPr>
              <w:tabs>
                <w:tab w:val="left" w:pos="567"/>
              </w:tabs>
              <w:rPr>
                <w:sz w:val="18"/>
                <w:szCs w:val="18"/>
              </w:rPr>
            </w:pPr>
            <w:r w:rsidRPr="00E15210">
              <w:rPr>
                <w:sz w:val="20"/>
                <w:szCs w:val="20"/>
              </w:rPr>
              <w:t>Community consultation prior to and during implementation of ESMP and RAPs as appropriate.</w:t>
            </w:r>
          </w:p>
        </w:tc>
        <w:tc>
          <w:tcPr>
            <w:tcW w:w="325" w:type="pct"/>
          </w:tcPr>
          <w:p w14:paraId="42F9EC49" w14:textId="77777777" w:rsidR="001C06B5" w:rsidRPr="00E15210" w:rsidDel="00374BAD" w:rsidRDefault="001C06B5" w:rsidP="001C06B5">
            <w:pPr>
              <w:jc w:val="center"/>
              <w:rPr>
                <w:sz w:val="18"/>
                <w:szCs w:val="18"/>
              </w:rPr>
            </w:pPr>
          </w:p>
        </w:tc>
        <w:tc>
          <w:tcPr>
            <w:tcW w:w="138" w:type="pct"/>
          </w:tcPr>
          <w:p w14:paraId="08EA7D12" w14:textId="77777777" w:rsidR="001C06B5" w:rsidRPr="00E15210" w:rsidRDefault="001C06B5" w:rsidP="001C06B5">
            <w:pPr>
              <w:jc w:val="center"/>
              <w:rPr>
                <w:sz w:val="18"/>
                <w:szCs w:val="18"/>
              </w:rPr>
            </w:pPr>
          </w:p>
        </w:tc>
        <w:tc>
          <w:tcPr>
            <w:tcW w:w="138" w:type="pct"/>
          </w:tcPr>
          <w:p w14:paraId="26CCD922" w14:textId="77777777" w:rsidR="001C06B5" w:rsidRPr="00E15210" w:rsidDel="00374BAD" w:rsidRDefault="001C06B5" w:rsidP="001C06B5">
            <w:pPr>
              <w:jc w:val="center"/>
              <w:rPr>
                <w:sz w:val="18"/>
                <w:szCs w:val="18"/>
              </w:rPr>
            </w:pPr>
          </w:p>
        </w:tc>
        <w:tc>
          <w:tcPr>
            <w:tcW w:w="110" w:type="pct"/>
          </w:tcPr>
          <w:p w14:paraId="1BB2ACAB" w14:textId="77777777" w:rsidR="001C06B5" w:rsidRPr="00E15210" w:rsidDel="00374BAD" w:rsidRDefault="001C06B5" w:rsidP="001C06B5">
            <w:pPr>
              <w:jc w:val="center"/>
              <w:rPr>
                <w:sz w:val="18"/>
                <w:szCs w:val="18"/>
              </w:rPr>
            </w:pPr>
            <w:r w:rsidRPr="00E15210">
              <w:rPr>
                <w:sz w:val="18"/>
                <w:szCs w:val="18"/>
              </w:rPr>
              <w:t>1</w:t>
            </w:r>
          </w:p>
        </w:tc>
        <w:tc>
          <w:tcPr>
            <w:tcW w:w="1586" w:type="pct"/>
          </w:tcPr>
          <w:p w14:paraId="1AF4CA8C" w14:textId="12B891E5" w:rsidR="001C06B5" w:rsidRPr="00E15210" w:rsidRDefault="001C06B5" w:rsidP="001C06B5">
            <w:pPr>
              <w:tabs>
                <w:tab w:val="left" w:pos="0"/>
                <w:tab w:val="right" w:pos="9214"/>
              </w:tabs>
              <w:rPr>
                <w:sz w:val="20"/>
                <w:szCs w:val="20"/>
              </w:rPr>
            </w:pPr>
            <w:r w:rsidRPr="00E15210">
              <w:rPr>
                <w:sz w:val="20"/>
                <w:szCs w:val="20"/>
              </w:rPr>
              <w:t xml:space="preserve">1. Minutes of community/stakeholder consultation with signed attendance sheets attached with the </w:t>
            </w:r>
            <w:r w:rsidR="00E15210" w:rsidRPr="00E15210">
              <w:rPr>
                <w:sz w:val="20"/>
                <w:szCs w:val="20"/>
              </w:rPr>
              <w:t>site-specific</w:t>
            </w:r>
            <w:r w:rsidRPr="00E15210">
              <w:rPr>
                <w:sz w:val="20"/>
                <w:szCs w:val="20"/>
              </w:rPr>
              <w:t xml:space="preserve"> safeguards instruments and the monitoring reports; all sampled/visited projects should </w:t>
            </w:r>
            <w:r w:rsidR="00E15210" w:rsidRPr="00E15210">
              <w:rPr>
                <w:sz w:val="20"/>
                <w:szCs w:val="20"/>
              </w:rPr>
              <w:t>comply.</w:t>
            </w:r>
          </w:p>
          <w:p w14:paraId="3C0B1415" w14:textId="77777777" w:rsidR="001C06B5" w:rsidRPr="00E15210" w:rsidRDefault="001C06B5" w:rsidP="001C06B5">
            <w:pPr>
              <w:tabs>
                <w:tab w:val="left" w:pos="0"/>
                <w:tab w:val="right" w:pos="9214"/>
              </w:tabs>
              <w:rPr>
                <w:sz w:val="20"/>
                <w:szCs w:val="20"/>
              </w:rPr>
            </w:pPr>
            <w:r w:rsidRPr="00E15210">
              <w:rPr>
                <w:sz w:val="20"/>
                <w:szCs w:val="20"/>
              </w:rPr>
              <w:t>2. Summary of the views and concerns of the consulted stakeholders should be reflected within each ESMPs/PESIAs and RAPs.</w:t>
            </w:r>
          </w:p>
          <w:p w14:paraId="3096E241" w14:textId="74BF5C8C" w:rsidR="001C06B5" w:rsidRPr="00E15210" w:rsidRDefault="001C06B5" w:rsidP="001C06B5">
            <w:pPr>
              <w:tabs>
                <w:tab w:val="left" w:pos="0"/>
                <w:tab w:val="right" w:pos="9214"/>
              </w:tabs>
              <w:rPr>
                <w:rFonts w:eastAsiaTheme="minorHAnsi"/>
                <w:sz w:val="18"/>
                <w:szCs w:val="18"/>
              </w:rPr>
            </w:pPr>
            <w:r w:rsidRPr="00E15210">
              <w:rPr>
                <w:sz w:val="20"/>
                <w:szCs w:val="20"/>
              </w:rPr>
              <w:t>Scoring: If both criteria are fulfilled, then 1 point, otherwise 0 point</w:t>
            </w:r>
            <w:r w:rsidR="00E15210">
              <w:rPr>
                <w:sz w:val="20"/>
                <w:szCs w:val="20"/>
              </w:rPr>
              <w:t>.</w:t>
            </w:r>
          </w:p>
        </w:tc>
        <w:tc>
          <w:tcPr>
            <w:tcW w:w="614" w:type="pct"/>
          </w:tcPr>
          <w:p w14:paraId="2772B20E" w14:textId="77777777" w:rsidR="001C06B5" w:rsidRPr="001D5418" w:rsidDel="00374BAD" w:rsidRDefault="001C06B5" w:rsidP="001C06B5">
            <w:pPr>
              <w:spacing w:before="40" w:after="40"/>
              <w:rPr>
                <w:sz w:val="18"/>
                <w:szCs w:val="18"/>
              </w:rPr>
            </w:pPr>
          </w:p>
        </w:tc>
        <w:tc>
          <w:tcPr>
            <w:tcW w:w="652" w:type="pct"/>
          </w:tcPr>
          <w:p w14:paraId="76257FC6" w14:textId="77777777" w:rsidR="001C06B5" w:rsidRPr="001D5418" w:rsidRDefault="001C06B5" w:rsidP="001C06B5">
            <w:pPr>
              <w:spacing w:before="40" w:after="40"/>
              <w:rPr>
                <w:sz w:val="18"/>
                <w:szCs w:val="18"/>
              </w:rPr>
            </w:pPr>
          </w:p>
        </w:tc>
      </w:tr>
      <w:tr w:rsidR="001C06B5" w:rsidRPr="001D5418" w14:paraId="4D6B92E9" w14:textId="77777777" w:rsidTr="00846AD5">
        <w:tc>
          <w:tcPr>
            <w:tcW w:w="148" w:type="pct"/>
          </w:tcPr>
          <w:p w14:paraId="030BD491" w14:textId="77777777" w:rsidR="001C06B5" w:rsidRPr="00E15210" w:rsidRDefault="001C06B5" w:rsidP="001C06B5">
            <w:pPr>
              <w:tabs>
                <w:tab w:val="left" w:pos="567"/>
              </w:tabs>
              <w:rPr>
                <w:sz w:val="18"/>
                <w:szCs w:val="18"/>
              </w:rPr>
            </w:pPr>
          </w:p>
        </w:tc>
        <w:tc>
          <w:tcPr>
            <w:tcW w:w="107" w:type="pct"/>
          </w:tcPr>
          <w:p w14:paraId="77E67538" w14:textId="77777777" w:rsidR="001C06B5" w:rsidRPr="00E15210" w:rsidDel="00374BAD" w:rsidRDefault="001C06B5" w:rsidP="001C06B5">
            <w:pPr>
              <w:tabs>
                <w:tab w:val="left" w:pos="567"/>
              </w:tabs>
              <w:rPr>
                <w:sz w:val="18"/>
                <w:szCs w:val="18"/>
              </w:rPr>
            </w:pPr>
          </w:p>
        </w:tc>
        <w:tc>
          <w:tcPr>
            <w:tcW w:w="131" w:type="pct"/>
          </w:tcPr>
          <w:p w14:paraId="5F2BEE8A" w14:textId="77777777" w:rsidR="001C06B5" w:rsidRPr="00E15210" w:rsidRDefault="001C06B5" w:rsidP="001C06B5">
            <w:pPr>
              <w:tabs>
                <w:tab w:val="left" w:pos="567"/>
              </w:tabs>
              <w:rPr>
                <w:sz w:val="18"/>
                <w:szCs w:val="18"/>
              </w:rPr>
            </w:pPr>
            <w:r w:rsidRPr="00E15210">
              <w:rPr>
                <w:sz w:val="18"/>
                <w:szCs w:val="18"/>
              </w:rPr>
              <w:t>5</w:t>
            </w:r>
          </w:p>
        </w:tc>
        <w:tc>
          <w:tcPr>
            <w:tcW w:w="1051" w:type="pct"/>
            <w:tcBorders>
              <w:top w:val="nil"/>
              <w:left w:val="nil"/>
              <w:bottom w:val="single" w:sz="8" w:space="0" w:color="auto"/>
              <w:right w:val="single" w:sz="8" w:space="0" w:color="auto"/>
            </w:tcBorders>
          </w:tcPr>
          <w:p w14:paraId="283E49E7" w14:textId="77777777" w:rsidR="001C06B5" w:rsidRPr="00E15210" w:rsidRDefault="001C06B5" w:rsidP="001C06B5">
            <w:pPr>
              <w:tabs>
                <w:tab w:val="left" w:pos="0"/>
                <w:tab w:val="right" w:pos="9214"/>
              </w:tabs>
              <w:rPr>
                <w:sz w:val="20"/>
                <w:szCs w:val="20"/>
              </w:rPr>
            </w:pPr>
            <w:r w:rsidRPr="00E15210">
              <w:rPr>
                <w:sz w:val="20"/>
                <w:szCs w:val="20"/>
              </w:rPr>
              <w:t>Proper implementation of ESMPs and RAPs for ALL Schedule-1 and Schedule-2 sub-projects; the ULGs write monthly, quarterly and annual implementation monitoring reports to the regulatory agencies. These reports should include evidences of actions taken following the Environment Authority E &amp; S audit and the ULG monitoring visits recommendations.</w:t>
            </w:r>
          </w:p>
          <w:p w14:paraId="78A5ED05" w14:textId="77777777" w:rsidR="001C06B5" w:rsidRPr="00E15210" w:rsidRDefault="001C06B5" w:rsidP="001C06B5">
            <w:pPr>
              <w:tabs>
                <w:tab w:val="left" w:pos="567"/>
              </w:tabs>
              <w:rPr>
                <w:sz w:val="18"/>
                <w:szCs w:val="18"/>
              </w:rPr>
            </w:pPr>
            <w:r w:rsidRPr="00E15210">
              <w:rPr>
                <w:sz w:val="18"/>
                <w:szCs w:val="18"/>
              </w:rPr>
              <w:t>NB/</w:t>
            </w:r>
          </w:p>
          <w:p w14:paraId="1082CB4F" w14:textId="77777777" w:rsidR="001C06B5" w:rsidRPr="00E15210" w:rsidRDefault="001C06B5" w:rsidP="001C06B5">
            <w:pPr>
              <w:tabs>
                <w:tab w:val="left" w:pos="567"/>
              </w:tabs>
              <w:rPr>
                <w:sz w:val="18"/>
                <w:szCs w:val="18"/>
              </w:rPr>
            </w:pPr>
            <w:r w:rsidRPr="00E15210">
              <w:rPr>
                <w:sz w:val="18"/>
                <w:szCs w:val="18"/>
              </w:rPr>
              <w:t>If a ULG’s projects are properly screened with full consideration of environmental and social risks and impacts, and if the relevant regulatory agency thoroughly reviews the screening reports with full consideration of environmental and social risks and impact and decides that the project (s) do(es) not require ESMPs or RAPs, then points can still be awarded to ULG cities provided the risk levels are fully considered.</w:t>
            </w:r>
          </w:p>
          <w:p w14:paraId="04BE5E29" w14:textId="77777777" w:rsidR="001C06B5" w:rsidRPr="00E15210" w:rsidRDefault="001C06B5" w:rsidP="001C06B5">
            <w:pPr>
              <w:tabs>
                <w:tab w:val="left" w:pos="567"/>
              </w:tabs>
              <w:rPr>
                <w:sz w:val="18"/>
                <w:szCs w:val="18"/>
              </w:rPr>
            </w:pPr>
            <w:r w:rsidRPr="00E15210">
              <w:rPr>
                <w:sz w:val="18"/>
                <w:szCs w:val="18"/>
              </w:rPr>
              <w:t>During sampling, priority will be given for those subprojects that required ESIA&amp; RAP where there is/are RAPs and ESIAs</w:t>
            </w:r>
          </w:p>
          <w:p w14:paraId="162EF0D0" w14:textId="77777777" w:rsidR="001C06B5" w:rsidRPr="00E15210" w:rsidRDefault="001C06B5" w:rsidP="001C06B5">
            <w:pPr>
              <w:tabs>
                <w:tab w:val="left" w:pos="567"/>
              </w:tabs>
              <w:rPr>
                <w:sz w:val="18"/>
                <w:szCs w:val="18"/>
              </w:rPr>
            </w:pPr>
          </w:p>
          <w:p w14:paraId="035858AF" w14:textId="1E9E8A42" w:rsidR="001C06B5" w:rsidRPr="00E15210" w:rsidDel="00374BAD" w:rsidRDefault="001C06B5" w:rsidP="001C06B5">
            <w:pPr>
              <w:tabs>
                <w:tab w:val="left" w:pos="540"/>
                <w:tab w:val="left" w:pos="567"/>
              </w:tabs>
              <w:jc w:val="both"/>
              <w:rPr>
                <w:sz w:val="18"/>
                <w:szCs w:val="18"/>
              </w:rPr>
            </w:pPr>
            <w:r w:rsidRPr="00E15210">
              <w:rPr>
                <w:sz w:val="18"/>
                <w:szCs w:val="18"/>
              </w:rPr>
              <w:t xml:space="preserve">Staffing: </w:t>
            </w:r>
            <w:r w:rsidRPr="00E15210">
              <w:rPr>
                <w:b/>
                <w:bCs/>
                <w:sz w:val="18"/>
                <w:szCs w:val="18"/>
              </w:rPr>
              <w:t xml:space="preserve">fulltime </w:t>
            </w:r>
            <w:r w:rsidRPr="00E15210">
              <w:rPr>
                <w:sz w:val="18"/>
                <w:szCs w:val="18"/>
              </w:rPr>
              <w:t xml:space="preserve">assignment of </w:t>
            </w:r>
            <w:r w:rsidRPr="00E15210">
              <w:rPr>
                <w:b/>
                <w:bCs/>
                <w:sz w:val="18"/>
                <w:szCs w:val="18"/>
              </w:rPr>
              <w:t>qualified environmental and social experts</w:t>
            </w:r>
            <w:r w:rsidRPr="00E15210">
              <w:rPr>
                <w:sz w:val="18"/>
                <w:szCs w:val="18"/>
              </w:rPr>
              <w:t>, actively engaged for a minimum of 6 months</w:t>
            </w:r>
          </w:p>
        </w:tc>
        <w:tc>
          <w:tcPr>
            <w:tcW w:w="325" w:type="pct"/>
          </w:tcPr>
          <w:p w14:paraId="6F4ED6E3" w14:textId="77777777" w:rsidR="001C06B5" w:rsidRPr="00E15210" w:rsidDel="00374BAD" w:rsidRDefault="001C06B5" w:rsidP="001C06B5">
            <w:pPr>
              <w:jc w:val="center"/>
              <w:rPr>
                <w:sz w:val="18"/>
                <w:szCs w:val="18"/>
              </w:rPr>
            </w:pPr>
          </w:p>
        </w:tc>
        <w:tc>
          <w:tcPr>
            <w:tcW w:w="138" w:type="pct"/>
          </w:tcPr>
          <w:p w14:paraId="3E96ADD6" w14:textId="77777777" w:rsidR="001C06B5" w:rsidRPr="00E15210" w:rsidRDefault="001C06B5" w:rsidP="001C06B5">
            <w:pPr>
              <w:jc w:val="center"/>
              <w:rPr>
                <w:sz w:val="18"/>
                <w:szCs w:val="18"/>
              </w:rPr>
            </w:pPr>
          </w:p>
        </w:tc>
        <w:tc>
          <w:tcPr>
            <w:tcW w:w="138" w:type="pct"/>
          </w:tcPr>
          <w:p w14:paraId="3597CFD2" w14:textId="77777777" w:rsidR="001C06B5" w:rsidRPr="00E15210" w:rsidDel="00374BAD" w:rsidRDefault="001C06B5" w:rsidP="001C06B5">
            <w:pPr>
              <w:jc w:val="center"/>
              <w:rPr>
                <w:sz w:val="18"/>
                <w:szCs w:val="18"/>
              </w:rPr>
            </w:pPr>
          </w:p>
        </w:tc>
        <w:tc>
          <w:tcPr>
            <w:tcW w:w="110" w:type="pct"/>
          </w:tcPr>
          <w:p w14:paraId="1C0C8668" w14:textId="77777777" w:rsidR="001C06B5" w:rsidRPr="00E15210" w:rsidDel="00374BAD" w:rsidRDefault="001C06B5" w:rsidP="001C06B5">
            <w:pPr>
              <w:jc w:val="center"/>
              <w:rPr>
                <w:sz w:val="18"/>
                <w:szCs w:val="18"/>
              </w:rPr>
            </w:pPr>
            <w:r w:rsidRPr="00E15210">
              <w:rPr>
                <w:sz w:val="18"/>
                <w:szCs w:val="18"/>
              </w:rPr>
              <w:t>2</w:t>
            </w:r>
          </w:p>
        </w:tc>
        <w:tc>
          <w:tcPr>
            <w:tcW w:w="1586" w:type="pct"/>
          </w:tcPr>
          <w:p w14:paraId="0D7E8CEF" w14:textId="796CB3CC" w:rsidR="001C06B5" w:rsidRPr="00E15210" w:rsidRDefault="001C06B5" w:rsidP="001C06B5">
            <w:pPr>
              <w:tabs>
                <w:tab w:val="left" w:pos="0"/>
                <w:tab w:val="right" w:pos="9214"/>
              </w:tabs>
              <w:rPr>
                <w:sz w:val="20"/>
                <w:szCs w:val="20"/>
              </w:rPr>
            </w:pPr>
            <w:r w:rsidRPr="00E15210">
              <w:rPr>
                <w:sz w:val="20"/>
                <w:szCs w:val="20"/>
              </w:rPr>
              <w:t>1. (a)Periodic (at least monthly, quarterly and annual) E&amp;S performance and (b) field visit reports by the ULGs and quarterly field visit reports to all Schedule-2 and/or Schedule-1 sub-</w:t>
            </w:r>
            <w:r w:rsidR="00E15210" w:rsidRPr="00E15210">
              <w:rPr>
                <w:sz w:val="20"/>
                <w:szCs w:val="20"/>
              </w:rPr>
              <w:t>projects.</w:t>
            </w:r>
          </w:p>
          <w:p w14:paraId="4AF1676B" w14:textId="77777777" w:rsidR="001C06B5" w:rsidRPr="00E15210" w:rsidRDefault="001C06B5" w:rsidP="001C06B5">
            <w:pPr>
              <w:tabs>
                <w:tab w:val="left" w:pos="0"/>
                <w:tab w:val="right" w:pos="9214"/>
              </w:tabs>
              <w:rPr>
                <w:sz w:val="20"/>
                <w:szCs w:val="20"/>
              </w:rPr>
            </w:pPr>
            <w:r w:rsidRPr="00E15210">
              <w:rPr>
                <w:sz w:val="20"/>
                <w:szCs w:val="20"/>
              </w:rPr>
              <w:t>2. Action plans and related status update following the recent E &amp; S audit recommendations and related status update.</w:t>
            </w:r>
          </w:p>
          <w:p w14:paraId="2A194F5C" w14:textId="15E47AB4" w:rsidR="001C06B5" w:rsidRPr="00E15210" w:rsidRDefault="001C06B5" w:rsidP="001C06B5">
            <w:pPr>
              <w:tabs>
                <w:tab w:val="left" w:pos="0"/>
                <w:tab w:val="right" w:pos="9214"/>
              </w:tabs>
              <w:rPr>
                <w:sz w:val="20"/>
                <w:szCs w:val="20"/>
              </w:rPr>
            </w:pPr>
            <w:r w:rsidRPr="00E15210">
              <w:rPr>
                <w:sz w:val="20"/>
                <w:szCs w:val="20"/>
              </w:rPr>
              <w:t>Scoring: one point for each criterion fulfilled</w:t>
            </w:r>
          </w:p>
          <w:p w14:paraId="278CF277" w14:textId="78371134" w:rsidR="001C06B5" w:rsidRPr="00E15210" w:rsidRDefault="001C06B5" w:rsidP="001C06B5">
            <w:pPr>
              <w:pStyle w:val="ListParagraph"/>
              <w:spacing w:before="0" w:after="0"/>
              <w:ind w:left="257"/>
              <w:rPr>
                <w:rFonts w:eastAsiaTheme="minorHAnsi"/>
                <w:sz w:val="18"/>
                <w:szCs w:val="18"/>
              </w:rPr>
            </w:pPr>
          </w:p>
        </w:tc>
        <w:tc>
          <w:tcPr>
            <w:tcW w:w="614" w:type="pct"/>
          </w:tcPr>
          <w:p w14:paraId="653E78EC" w14:textId="77777777" w:rsidR="001C06B5" w:rsidRPr="001D5418" w:rsidDel="00374BAD" w:rsidRDefault="001C06B5" w:rsidP="001C06B5">
            <w:pPr>
              <w:spacing w:before="40" w:after="40"/>
              <w:rPr>
                <w:sz w:val="18"/>
                <w:szCs w:val="18"/>
              </w:rPr>
            </w:pPr>
          </w:p>
        </w:tc>
        <w:tc>
          <w:tcPr>
            <w:tcW w:w="652" w:type="pct"/>
          </w:tcPr>
          <w:p w14:paraId="28B1F0B2" w14:textId="77777777" w:rsidR="001C06B5" w:rsidRPr="001D5418" w:rsidRDefault="001C06B5" w:rsidP="001C06B5">
            <w:pPr>
              <w:spacing w:before="40" w:after="40"/>
              <w:rPr>
                <w:sz w:val="18"/>
                <w:szCs w:val="18"/>
              </w:rPr>
            </w:pPr>
          </w:p>
        </w:tc>
      </w:tr>
      <w:tr w:rsidR="00280000" w:rsidRPr="001D5418" w14:paraId="7D6F8D21" w14:textId="77777777" w:rsidTr="00510D8B">
        <w:tc>
          <w:tcPr>
            <w:tcW w:w="148" w:type="pct"/>
            <w:shd w:val="clear" w:color="auto" w:fill="FBD4B4" w:themeFill="accent6" w:themeFillTint="66"/>
          </w:tcPr>
          <w:p w14:paraId="32EFE1F7" w14:textId="77777777" w:rsidR="00280000" w:rsidRPr="001D5418" w:rsidRDefault="00280000" w:rsidP="00280000">
            <w:pPr>
              <w:keepNext/>
              <w:tabs>
                <w:tab w:val="left" w:pos="567"/>
              </w:tabs>
              <w:spacing w:before="40" w:after="40"/>
              <w:ind w:right="-126"/>
              <w:rPr>
                <w:rFonts w:eastAsia="Times New Roman"/>
                <w:b/>
                <w:sz w:val="18"/>
                <w:szCs w:val="18"/>
                <w:lang w:val="en-GB" w:eastAsia="en-GB"/>
              </w:rPr>
            </w:pPr>
            <w:r w:rsidRPr="001D5418">
              <w:rPr>
                <w:b/>
                <w:sz w:val="18"/>
                <w:szCs w:val="18"/>
              </w:rPr>
              <w:t>2.8.</w:t>
            </w:r>
          </w:p>
        </w:tc>
        <w:tc>
          <w:tcPr>
            <w:tcW w:w="107" w:type="pct"/>
            <w:shd w:val="clear" w:color="auto" w:fill="FBD4B4" w:themeFill="accent6" w:themeFillTint="66"/>
          </w:tcPr>
          <w:p w14:paraId="37BC9B18" w14:textId="77777777" w:rsidR="00280000" w:rsidRPr="001D5418" w:rsidRDefault="00280000" w:rsidP="00280000">
            <w:pPr>
              <w:keepNext/>
              <w:tabs>
                <w:tab w:val="left" w:pos="567"/>
              </w:tabs>
              <w:spacing w:before="40" w:after="40"/>
              <w:rPr>
                <w:b/>
                <w:sz w:val="18"/>
                <w:szCs w:val="18"/>
              </w:rPr>
            </w:pPr>
          </w:p>
        </w:tc>
        <w:tc>
          <w:tcPr>
            <w:tcW w:w="131" w:type="pct"/>
            <w:shd w:val="clear" w:color="auto" w:fill="FBD4B4" w:themeFill="accent6" w:themeFillTint="66"/>
          </w:tcPr>
          <w:p w14:paraId="5996C3CE" w14:textId="77777777" w:rsidR="00280000" w:rsidRPr="001D5418" w:rsidRDefault="00280000" w:rsidP="00280000">
            <w:pPr>
              <w:keepNext/>
              <w:tabs>
                <w:tab w:val="left" w:pos="567"/>
              </w:tabs>
              <w:spacing w:before="40" w:after="40"/>
              <w:rPr>
                <w:b/>
                <w:sz w:val="18"/>
                <w:szCs w:val="18"/>
              </w:rPr>
            </w:pPr>
          </w:p>
        </w:tc>
        <w:tc>
          <w:tcPr>
            <w:tcW w:w="1051" w:type="pct"/>
            <w:shd w:val="clear" w:color="auto" w:fill="FBD4B4" w:themeFill="accent6" w:themeFillTint="66"/>
          </w:tcPr>
          <w:p w14:paraId="07E298BF" w14:textId="77777777" w:rsidR="00280000" w:rsidRPr="001D5418" w:rsidRDefault="00280000" w:rsidP="00280000">
            <w:pPr>
              <w:keepNext/>
              <w:tabs>
                <w:tab w:val="left" w:pos="567"/>
              </w:tabs>
              <w:spacing w:before="40" w:after="40"/>
              <w:rPr>
                <w:b/>
                <w:sz w:val="18"/>
                <w:szCs w:val="18"/>
              </w:rPr>
            </w:pPr>
            <w:r w:rsidRPr="001D5418">
              <w:rPr>
                <w:b/>
                <w:sz w:val="18"/>
                <w:szCs w:val="18"/>
              </w:rPr>
              <w:t xml:space="preserve">Land Management and Urban Planning </w:t>
            </w:r>
          </w:p>
        </w:tc>
        <w:tc>
          <w:tcPr>
            <w:tcW w:w="325" w:type="pct"/>
            <w:shd w:val="clear" w:color="auto" w:fill="FBD4B4" w:themeFill="accent6" w:themeFillTint="66"/>
          </w:tcPr>
          <w:p w14:paraId="1B0A81E0" w14:textId="77777777" w:rsidR="00280000" w:rsidRPr="001D5418" w:rsidRDefault="00280000" w:rsidP="00280000">
            <w:pPr>
              <w:keepNext/>
              <w:spacing w:before="40" w:after="40"/>
              <w:jc w:val="center"/>
              <w:rPr>
                <w:b/>
                <w:sz w:val="18"/>
                <w:szCs w:val="18"/>
              </w:rPr>
            </w:pPr>
          </w:p>
        </w:tc>
        <w:tc>
          <w:tcPr>
            <w:tcW w:w="138" w:type="pct"/>
            <w:shd w:val="clear" w:color="auto" w:fill="FBD4B4" w:themeFill="accent6" w:themeFillTint="66"/>
          </w:tcPr>
          <w:p w14:paraId="7D252179" w14:textId="77777777" w:rsidR="00280000" w:rsidRPr="001D5418" w:rsidRDefault="00280000" w:rsidP="00280000">
            <w:pPr>
              <w:keepNext/>
              <w:spacing w:before="40" w:after="40"/>
              <w:jc w:val="center"/>
              <w:rPr>
                <w:b/>
                <w:sz w:val="18"/>
                <w:szCs w:val="18"/>
              </w:rPr>
            </w:pPr>
            <w:r w:rsidRPr="001D5418">
              <w:rPr>
                <w:b/>
                <w:sz w:val="18"/>
                <w:szCs w:val="18"/>
              </w:rPr>
              <w:t>15</w:t>
            </w:r>
          </w:p>
        </w:tc>
        <w:tc>
          <w:tcPr>
            <w:tcW w:w="138" w:type="pct"/>
            <w:shd w:val="clear" w:color="auto" w:fill="FBD4B4" w:themeFill="accent6" w:themeFillTint="66"/>
          </w:tcPr>
          <w:p w14:paraId="14821A84" w14:textId="77777777" w:rsidR="00280000" w:rsidRPr="001D5418" w:rsidRDefault="00280000" w:rsidP="00280000">
            <w:pPr>
              <w:keepNext/>
              <w:spacing w:before="40" w:after="40"/>
              <w:jc w:val="center"/>
              <w:rPr>
                <w:rFonts w:ascii="Times New Roman Bold" w:eastAsia="Times New Roman" w:hAnsi="Times New Roman Bold"/>
                <w:b/>
                <w:bCs/>
                <w:caps/>
                <w:sz w:val="18"/>
                <w:szCs w:val="18"/>
              </w:rPr>
            </w:pPr>
          </w:p>
        </w:tc>
        <w:tc>
          <w:tcPr>
            <w:tcW w:w="110" w:type="pct"/>
            <w:shd w:val="clear" w:color="auto" w:fill="FBD4B4" w:themeFill="accent6" w:themeFillTint="66"/>
          </w:tcPr>
          <w:p w14:paraId="5E4001A8" w14:textId="77777777" w:rsidR="00280000" w:rsidRPr="001D5418" w:rsidRDefault="00280000" w:rsidP="00280000">
            <w:pPr>
              <w:keepNext/>
              <w:spacing w:before="40" w:after="40"/>
              <w:jc w:val="center"/>
              <w:rPr>
                <w:rFonts w:ascii="Times New Roman Bold" w:eastAsia="Times New Roman" w:hAnsi="Times New Roman Bold"/>
                <w:b/>
                <w:bCs/>
                <w:caps/>
                <w:sz w:val="18"/>
                <w:szCs w:val="18"/>
              </w:rPr>
            </w:pPr>
          </w:p>
        </w:tc>
        <w:tc>
          <w:tcPr>
            <w:tcW w:w="1586" w:type="pct"/>
            <w:shd w:val="clear" w:color="auto" w:fill="FBD4B4" w:themeFill="accent6" w:themeFillTint="66"/>
          </w:tcPr>
          <w:p w14:paraId="588C83B7" w14:textId="77777777" w:rsidR="00280000" w:rsidRPr="001D5418" w:rsidRDefault="00280000" w:rsidP="00280000">
            <w:pPr>
              <w:keepNext/>
              <w:spacing w:before="40" w:after="40"/>
              <w:rPr>
                <w:rFonts w:ascii="Times New Roman Bold" w:eastAsia="Times New Roman" w:hAnsi="Times New Roman Bold"/>
                <w:b/>
                <w:bCs/>
                <w:caps/>
                <w:sz w:val="18"/>
                <w:szCs w:val="18"/>
              </w:rPr>
            </w:pPr>
          </w:p>
        </w:tc>
        <w:tc>
          <w:tcPr>
            <w:tcW w:w="614" w:type="pct"/>
            <w:shd w:val="clear" w:color="auto" w:fill="FBD4B4" w:themeFill="accent6" w:themeFillTint="66"/>
          </w:tcPr>
          <w:p w14:paraId="21A5DCB9" w14:textId="77777777" w:rsidR="00280000" w:rsidRPr="001D5418" w:rsidRDefault="00280000" w:rsidP="00280000">
            <w:pPr>
              <w:keepNext/>
              <w:spacing w:before="40" w:after="40"/>
              <w:rPr>
                <w:rFonts w:ascii="Times New Roman Bold" w:eastAsia="Times New Roman" w:hAnsi="Times New Roman Bold"/>
                <w:b/>
                <w:bCs/>
                <w:caps/>
                <w:sz w:val="18"/>
                <w:szCs w:val="18"/>
              </w:rPr>
            </w:pPr>
          </w:p>
        </w:tc>
        <w:tc>
          <w:tcPr>
            <w:tcW w:w="652" w:type="pct"/>
            <w:shd w:val="clear" w:color="auto" w:fill="FBD4B4" w:themeFill="accent6" w:themeFillTint="66"/>
          </w:tcPr>
          <w:p w14:paraId="7311657E" w14:textId="77777777" w:rsidR="00280000" w:rsidRPr="001D5418" w:rsidRDefault="00280000" w:rsidP="00280000">
            <w:pPr>
              <w:keepNext/>
              <w:spacing w:before="40" w:after="40"/>
              <w:rPr>
                <w:rFonts w:ascii="Times New Roman Bold" w:eastAsia="Times New Roman" w:hAnsi="Times New Roman Bold"/>
                <w:b/>
                <w:bCs/>
                <w:caps/>
                <w:sz w:val="18"/>
                <w:szCs w:val="18"/>
              </w:rPr>
            </w:pPr>
          </w:p>
        </w:tc>
      </w:tr>
      <w:tr w:rsidR="00280000" w:rsidRPr="001D5418" w14:paraId="050A2E2C" w14:textId="77777777" w:rsidTr="00510D8B">
        <w:tc>
          <w:tcPr>
            <w:tcW w:w="148" w:type="pct"/>
          </w:tcPr>
          <w:p w14:paraId="3B861CA8" w14:textId="77777777" w:rsidR="00280000" w:rsidRPr="001D5418" w:rsidRDefault="00280000" w:rsidP="00280000">
            <w:pPr>
              <w:keepNext/>
              <w:tabs>
                <w:tab w:val="left" w:pos="567"/>
              </w:tabs>
              <w:spacing w:before="40" w:after="40"/>
              <w:rPr>
                <w:rFonts w:ascii="Times New Roman Bold" w:eastAsia="Times New Roman" w:hAnsi="Times New Roman Bold"/>
                <w:b/>
                <w:bCs/>
                <w:caps/>
                <w:sz w:val="18"/>
                <w:szCs w:val="18"/>
              </w:rPr>
            </w:pPr>
          </w:p>
        </w:tc>
        <w:tc>
          <w:tcPr>
            <w:tcW w:w="107" w:type="pct"/>
          </w:tcPr>
          <w:p w14:paraId="230621A4" w14:textId="77777777" w:rsidR="00280000" w:rsidRPr="001D5418" w:rsidRDefault="00280000" w:rsidP="00280000">
            <w:pPr>
              <w:keepNext/>
              <w:tabs>
                <w:tab w:val="left" w:pos="567"/>
              </w:tabs>
              <w:spacing w:before="40" w:after="40"/>
              <w:rPr>
                <w:sz w:val="18"/>
                <w:szCs w:val="18"/>
              </w:rPr>
            </w:pPr>
            <w:r w:rsidRPr="001D5418">
              <w:rPr>
                <w:sz w:val="18"/>
                <w:szCs w:val="18"/>
              </w:rPr>
              <w:t>1</w:t>
            </w:r>
          </w:p>
        </w:tc>
        <w:tc>
          <w:tcPr>
            <w:tcW w:w="131" w:type="pct"/>
          </w:tcPr>
          <w:p w14:paraId="3D45446E" w14:textId="77777777" w:rsidR="00280000" w:rsidRPr="001D5418" w:rsidRDefault="00280000" w:rsidP="00280000">
            <w:pPr>
              <w:keepNext/>
              <w:tabs>
                <w:tab w:val="left" w:pos="567"/>
              </w:tabs>
              <w:spacing w:before="40" w:after="40"/>
              <w:rPr>
                <w:sz w:val="18"/>
                <w:szCs w:val="18"/>
              </w:rPr>
            </w:pPr>
          </w:p>
        </w:tc>
        <w:tc>
          <w:tcPr>
            <w:tcW w:w="1051" w:type="pct"/>
          </w:tcPr>
          <w:p w14:paraId="255EFE1D" w14:textId="7E7D8F24" w:rsidR="00280000" w:rsidRPr="001D5418" w:rsidRDefault="00280000" w:rsidP="00280000">
            <w:pPr>
              <w:keepNext/>
              <w:tabs>
                <w:tab w:val="left" w:pos="567"/>
              </w:tabs>
              <w:spacing w:before="40" w:after="40"/>
              <w:rPr>
                <w:sz w:val="18"/>
                <w:szCs w:val="18"/>
              </w:rPr>
            </w:pPr>
            <w:r w:rsidRPr="001D5418">
              <w:rPr>
                <w:sz w:val="18"/>
                <w:szCs w:val="18"/>
              </w:rPr>
              <w:t xml:space="preserve">Statutory structure plan approved/in place </w:t>
            </w:r>
          </w:p>
        </w:tc>
        <w:tc>
          <w:tcPr>
            <w:tcW w:w="325" w:type="pct"/>
          </w:tcPr>
          <w:p w14:paraId="48476352" w14:textId="77777777" w:rsidR="00280000" w:rsidRPr="001D5418" w:rsidRDefault="00280000" w:rsidP="00280000">
            <w:pPr>
              <w:keepNext/>
              <w:spacing w:before="40" w:after="40"/>
              <w:jc w:val="center"/>
              <w:rPr>
                <w:sz w:val="18"/>
                <w:szCs w:val="18"/>
              </w:rPr>
            </w:pPr>
          </w:p>
        </w:tc>
        <w:tc>
          <w:tcPr>
            <w:tcW w:w="138" w:type="pct"/>
          </w:tcPr>
          <w:p w14:paraId="75BA10E2" w14:textId="77777777" w:rsidR="00280000" w:rsidRPr="001D5418" w:rsidRDefault="00280000" w:rsidP="00280000">
            <w:pPr>
              <w:keepNext/>
              <w:spacing w:before="40" w:after="40"/>
              <w:jc w:val="center"/>
              <w:rPr>
                <w:sz w:val="18"/>
                <w:szCs w:val="18"/>
              </w:rPr>
            </w:pPr>
          </w:p>
        </w:tc>
        <w:tc>
          <w:tcPr>
            <w:tcW w:w="138" w:type="pct"/>
          </w:tcPr>
          <w:p w14:paraId="7E26B4F8" w14:textId="77777777" w:rsidR="00280000" w:rsidRPr="001D5418" w:rsidRDefault="00280000" w:rsidP="00280000">
            <w:pPr>
              <w:keepNext/>
              <w:spacing w:before="40" w:after="40"/>
              <w:jc w:val="center"/>
              <w:rPr>
                <w:b/>
                <w:sz w:val="18"/>
                <w:szCs w:val="18"/>
              </w:rPr>
            </w:pPr>
            <w:r w:rsidRPr="001D5418">
              <w:rPr>
                <w:b/>
                <w:sz w:val="18"/>
                <w:szCs w:val="18"/>
              </w:rPr>
              <w:t>5</w:t>
            </w:r>
          </w:p>
        </w:tc>
        <w:tc>
          <w:tcPr>
            <w:tcW w:w="110" w:type="pct"/>
          </w:tcPr>
          <w:p w14:paraId="2DF98C80" w14:textId="77777777" w:rsidR="00280000" w:rsidRPr="001D5418" w:rsidRDefault="00280000" w:rsidP="00280000">
            <w:pPr>
              <w:keepNext/>
              <w:spacing w:before="40" w:after="40"/>
              <w:jc w:val="center"/>
              <w:rPr>
                <w:rFonts w:ascii="Times New Roman Bold" w:eastAsia="Times New Roman" w:hAnsi="Times New Roman Bold"/>
                <w:b/>
                <w:bCs/>
                <w:caps/>
                <w:sz w:val="18"/>
                <w:szCs w:val="18"/>
              </w:rPr>
            </w:pPr>
          </w:p>
        </w:tc>
        <w:tc>
          <w:tcPr>
            <w:tcW w:w="1586" w:type="pct"/>
          </w:tcPr>
          <w:p w14:paraId="598FCE75" w14:textId="77777777" w:rsidR="00280000" w:rsidRPr="001D5418" w:rsidRDefault="00280000" w:rsidP="00280000">
            <w:pPr>
              <w:pStyle w:val="ListParagraph"/>
              <w:keepNext/>
              <w:ind w:left="176"/>
              <w:rPr>
                <w:sz w:val="18"/>
                <w:szCs w:val="18"/>
              </w:rPr>
            </w:pPr>
          </w:p>
        </w:tc>
        <w:tc>
          <w:tcPr>
            <w:tcW w:w="614" w:type="pct"/>
          </w:tcPr>
          <w:p w14:paraId="7CF05509" w14:textId="77777777" w:rsidR="00280000" w:rsidRPr="001D5418" w:rsidRDefault="00280000" w:rsidP="00280000">
            <w:pPr>
              <w:keepNext/>
              <w:rPr>
                <w:sz w:val="18"/>
                <w:szCs w:val="18"/>
              </w:rPr>
            </w:pPr>
            <w:r w:rsidRPr="001D5418">
              <w:rPr>
                <w:sz w:val="18"/>
                <w:szCs w:val="18"/>
              </w:rPr>
              <w:t>To promote planned urban development in ULGs</w:t>
            </w:r>
          </w:p>
        </w:tc>
        <w:tc>
          <w:tcPr>
            <w:tcW w:w="652" w:type="pct"/>
          </w:tcPr>
          <w:p w14:paraId="2AFB481C" w14:textId="77777777" w:rsidR="00280000" w:rsidRPr="001D5418" w:rsidRDefault="00280000" w:rsidP="00280000">
            <w:pPr>
              <w:keepNext/>
              <w:spacing w:before="40" w:after="40"/>
              <w:rPr>
                <w:sz w:val="18"/>
                <w:szCs w:val="18"/>
              </w:rPr>
            </w:pPr>
          </w:p>
        </w:tc>
      </w:tr>
      <w:tr w:rsidR="00280000" w:rsidRPr="001D5418" w14:paraId="43C99150" w14:textId="77777777" w:rsidTr="00510D8B">
        <w:trPr>
          <w:cantSplit/>
        </w:trPr>
        <w:tc>
          <w:tcPr>
            <w:tcW w:w="148" w:type="pct"/>
          </w:tcPr>
          <w:p w14:paraId="7299F2D9" w14:textId="77777777" w:rsidR="00280000" w:rsidRPr="001D5418" w:rsidRDefault="00280000" w:rsidP="00280000">
            <w:pPr>
              <w:tabs>
                <w:tab w:val="left" w:pos="567"/>
              </w:tabs>
              <w:spacing w:before="40" w:after="40"/>
              <w:rPr>
                <w:sz w:val="18"/>
                <w:szCs w:val="18"/>
              </w:rPr>
            </w:pPr>
          </w:p>
        </w:tc>
        <w:tc>
          <w:tcPr>
            <w:tcW w:w="107" w:type="pct"/>
          </w:tcPr>
          <w:p w14:paraId="170656C3" w14:textId="77777777" w:rsidR="00280000" w:rsidRPr="001D5418" w:rsidRDefault="00280000" w:rsidP="00280000">
            <w:pPr>
              <w:tabs>
                <w:tab w:val="left" w:pos="567"/>
              </w:tabs>
              <w:spacing w:before="40" w:after="40"/>
              <w:rPr>
                <w:sz w:val="18"/>
                <w:szCs w:val="18"/>
              </w:rPr>
            </w:pPr>
          </w:p>
        </w:tc>
        <w:tc>
          <w:tcPr>
            <w:tcW w:w="131" w:type="pct"/>
          </w:tcPr>
          <w:p w14:paraId="693B27EA" w14:textId="77777777" w:rsidR="00280000" w:rsidRPr="001D5418" w:rsidRDefault="00280000" w:rsidP="00280000">
            <w:pPr>
              <w:tabs>
                <w:tab w:val="left" w:pos="567"/>
              </w:tabs>
              <w:spacing w:before="40" w:after="40"/>
              <w:rPr>
                <w:sz w:val="18"/>
                <w:szCs w:val="18"/>
              </w:rPr>
            </w:pPr>
            <w:r w:rsidRPr="001D5418">
              <w:rPr>
                <w:sz w:val="18"/>
                <w:szCs w:val="18"/>
              </w:rPr>
              <w:t>1</w:t>
            </w:r>
          </w:p>
        </w:tc>
        <w:tc>
          <w:tcPr>
            <w:tcW w:w="1051" w:type="pct"/>
          </w:tcPr>
          <w:p w14:paraId="1D773B3D" w14:textId="44BFCC57" w:rsidR="00280000" w:rsidRPr="001D5418" w:rsidRDefault="00280000" w:rsidP="00280000">
            <w:pPr>
              <w:tabs>
                <w:tab w:val="left" w:pos="567"/>
              </w:tabs>
              <w:spacing w:before="40" w:after="40"/>
              <w:jc w:val="right"/>
              <w:rPr>
                <w:sz w:val="18"/>
                <w:szCs w:val="18"/>
              </w:rPr>
            </w:pPr>
            <w:r w:rsidRPr="001D5418">
              <w:rPr>
                <w:sz w:val="18"/>
                <w:szCs w:val="18"/>
              </w:rPr>
              <w:t xml:space="preserve">Existence of up-to-date approved statutory city-wide (structure) </w:t>
            </w:r>
            <w:r w:rsidR="00E15210" w:rsidRPr="001D5418">
              <w:rPr>
                <w:sz w:val="18"/>
                <w:szCs w:val="18"/>
              </w:rPr>
              <w:t>plan at</w:t>
            </w:r>
            <w:r w:rsidRPr="001D5418">
              <w:rPr>
                <w:sz w:val="18"/>
                <w:szCs w:val="18"/>
              </w:rPr>
              <w:t xml:space="preserve"> the point of assessment (Yes/No indicator) Excluding extension of an existing plan </w:t>
            </w:r>
          </w:p>
        </w:tc>
        <w:tc>
          <w:tcPr>
            <w:tcW w:w="325" w:type="pct"/>
          </w:tcPr>
          <w:p w14:paraId="022856F9" w14:textId="77777777" w:rsidR="00280000" w:rsidRPr="001D5418" w:rsidRDefault="00280000" w:rsidP="00280000">
            <w:pPr>
              <w:spacing w:before="40" w:after="40"/>
              <w:jc w:val="center"/>
              <w:rPr>
                <w:sz w:val="18"/>
                <w:szCs w:val="18"/>
              </w:rPr>
            </w:pPr>
            <w:r w:rsidRPr="001D5418">
              <w:rPr>
                <w:sz w:val="18"/>
                <w:szCs w:val="18"/>
              </w:rPr>
              <w:t>current</w:t>
            </w:r>
          </w:p>
        </w:tc>
        <w:tc>
          <w:tcPr>
            <w:tcW w:w="138" w:type="pct"/>
          </w:tcPr>
          <w:p w14:paraId="609D50B1" w14:textId="77777777" w:rsidR="00280000" w:rsidRPr="001D5418" w:rsidRDefault="00280000" w:rsidP="00280000">
            <w:pPr>
              <w:spacing w:before="40" w:after="40"/>
              <w:jc w:val="center"/>
              <w:rPr>
                <w:sz w:val="18"/>
                <w:szCs w:val="18"/>
              </w:rPr>
            </w:pPr>
          </w:p>
        </w:tc>
        <w:tc>
          <w:tcPr>
            <w:tcW w:w="138" w:type="pct"/>
          </w:tcPr>
          <w:p w14:paraId="0E2D8606" w14:textId="77777777" w:rsidR="00280000" w:rsidRPr="001D5418" w:rsidRDefault="00280000" w:rsidP="00280000">
            <w:pPr>
              <w:spacing w:before="40" w:after="40"/>
              <w:jc w:val="center"/>
              <w:rPr>
                <w:sz w:val="18"/>
                <w:szCs w:val="18"/>
              </w:rPr>
            </w:pPr>
          </w:p>
        </w:tc>
        <w:tc>
          <w:tcPr>
            <w:tcW w:w="110" w:type="pct"/>
          </w:tcPr>
          <w:p w14:paraId="037B57FE" w14:textId="77777777" w:rsidR="00280000" w:rsidRPr="001D5418" w:rsidRDefault="00280000" w:rsidP="00280000">
            <w:pPr>
              <w:spacing w:before="40" w:after="40"/>
              <w:jc w:val="center"/>
              <w:rPr>
                <w:sz w:val="18"/>
                <w:szCs w:val="18"/>
              </w:rPr>
            </w:pPr>
            <w:r w:rsidRPr="001D5418">
              <w:rPr>
                <w:sz w:val="18"/>
                <w:szCs w:val="18"/>
              </w:rPr>
              <w:t>3</w:t>
            </w:r>
          </w:p>
        </w:tc>
        <w:tc>
          <w:tcPr>
            <w:tcW w:w="1586" w:type="pct"/>
          </w:tcPr>
          <w:p w14:paraId="2DEB6D83" w14:textId="77777777" w:rsidR="00280000" w:rsidRPr="001D5418" w:rsidRDefault="00280000" w:rsidP="000B3274">
            <w:pPr>
              <w:pStyle w:val="ListParagraph"/>
              <w:keepNext/>
              <w:numPr>
                <w:ilvl w:val="0"/>
                <w:numId w:val="52"/>
              </w:numPr>
              <w:ind w:left="176" w:hanging="189"/>
              <w:rPr>
                <w:sz w:val="18"/>
                <w:szCs w:val="18"/>
              </w:rPr>
            </w:pPr>
            <w:r w:rsidRPr="001D5418">
              <w:rPr>
                <w:sz w:val="18"/>
                <w:szCs w:val="18"/>
              </w:rPr>
              <w:t>Approved statutory city-wide (structure) plans including base map, existing land use map, existing road network map, proposed road network, drainage and land use map</w:t>
            </w:r>
          </w:p>
          <w:p w14:paraId="3BD503F2" w14:textId="77777777" w:rsidR="00280000" w:rsidRPr="001D5418" w:rsidRDefault="00280000" w:rsidP="000B3274">
            <w:pPr>
              <w:pStyle w:val="ListParagraph"/>
              <w:keepNext/>
              <w:numPr>
                <w:ilvl w:val="0"/>
                <w:numId w:val="52"/>
              </w:numPr>
              <w:ind w:left="176" w:hanging="189"/>
              <w:rPr>
                <w:sz w:val="18"/>
                <w:szCs w:val="18"/>
              </w:rPr>
            </w:pPr>
            <w:r w:rsidRPr="001D5418">
              <w:rPr>
                <w:sz w:val="18"/>
                <w:szCs w:val="18"/>
              </w:rPr>
              <w:t>Council minutes approving statutory city-wide (structure) plan</w:t>
            </w:r>
          </w:p>
          <w:p w14:paraId="76052E15" w14:textId="77777777" w:rsidR="00280000" w:rsidRPr="001D5418" w:rsidRDefault="00280000" w:rsidP="000B3274">
            <w:pPr>
              <w:pStyle w:val="ListParagraph"/>
              <w:keepNext/>
              <w:numPr>
                <w:ilvl w:val="0"/>
                <w:numId w:val="52"/>
              </w:numPr>
              <w:ind w:left="176" w:hanging="189"/>
              <w:rPr>
                <w:sz w:val="18"/>
                <w:szCs w:val="18"/>
              </w:rPr>
            </w:pPr>
            <w:r w:rsidRPr="001D5418">
              <w:rPr>
                <w:sz w:val="18"/>
                <w:szCs w:val="18"/>
              </w:rPr>
              <w:t>The period of coverage should be in the plan and APA Consultant should check the expiry date to see if the plan is “up-to-date”.</w:t>
            </w:r>
          </w:p>
          <w:p w14:paraId="3FC5CD4C" w14:textId="77777777" w:rsidR="00280000" w:rsidRPr="001D5418" w:rsidRDefault="00280000" w:rsidP="00280000">
            <w:pPr>
              <w:keepNext/>
              <w:ind w:left="-13"/>
              <w:rPr>
                <w:sz w:val="18"/>
                <w:szCs w:val="18"/>
              </w:rPr>
            </w:pPr>
            <w:r w:rsidRPr="001D5418">
              <w:rPr>
                <w:sz w:val="18"/>
                <w:szCs w:val="18"/>
              </w:rPr>
              <w:t>If all satisfied, then 3 points. Otherwise 0 point.</w:t>
            </w:r>
          </w:p>
        </w:tc>
        <w:tc>
          <w:tcPr>
            <w:tcW w:w="614" w:type="pct"/>
          </w:tcPr>
          <w:p w14:paraId="2261A538" w14:textId="77777777" w:rsidR="00280000" w:rsidRPr="001D5418" w:rsidRDefault="00280000" w:rsidP="00280000">
            <w:pPr>
              <w:spacing w:before="40" w:after="40"/>
              <w:rPr>
                <w:sz w:val="18"/>
                <w:szCs w:val="18"/>
              </w:rPr>
            </w:pPr>
          </w:p>
        </w:tc>
        <w:tc>
          <w:tcPr>
            <w:tcW w:w="652" w:type="pct"/>
          </w:tcPr>
          <w:p w14:paraId="170C0932" w14:textId="77777777" w:rsidR="00280000" w:rsidRPr="005C5791" w:rsidRDefault="00280000" w:rsidP="00280000">
            <w:pPr>
              <w:spacing w:before="40" w:after="40"/>
              <w:rPr>
                <w:sz w:val="18"/>
                <w:szCs w:val="18"/>
              </w:rPr>
            </w:pPr>
          </w:p>
        </w:tc>
      </w:tr>
      <w:tr w:rsidR="00280000" w:rsidRPr="001D5418" w14:paraId="74680B09" w14:textId="77777777" w:rsidTr="00510D8B">
        <w:tc>
          <w:tcPr>
            <w:tcW w:w="148" w:type="pct"/>
          </w:tcPr>
          <w:p w14:paraId="26D89536" w14:textId="77777777" w:rsidR="00280000" w:rsidRPr="001D5418" w:rsidRDefault="00280000" w:rsidP="00280000">
            <w:pPr>
              <w:tabs>
                <w:tab w:val="left" w:pos="567"/>
              </w:tabs>
              <w:spacing w:before="40" w:after="40"/>
              <w:rPr>
                <w:sz w:val="18"/>
                <w:szCs w:val="18"/>
              </w:rPr>
            </w:pPr>
          </w:p>
        </w:tc>
        <w:tc>
          <w:tcPr>
            <w:tcW w:w="107" w:type="pct"/>
          </w:tcPr>
          <w:p w14:paraId="5DE108B7" w14:textId="77777777" w:rsidR="00280000" w:rsidRPr="001D5418" w:rsidRDefault="00280000" w:rsidP="00280000">
            <w:pPr>
              <w:tabs>
                <w:tab w:val="left" w:pos="567"/>
              </w:tabs>
              <w:spacing w:before="40" w:after="40"/>
              <w:rPr>
                <w:sz w:val="18"/>
                <w:szCs w:val="18"/>
              </w:rPr>
            </w:pPr>
          </w:p>
        </w:tc>
        <w:tc>
          <w:tcPr>
            <w:tcW w:w="131" w:type="pct"/>
          </w:tcPr>
          <w:p w14:paraId="1D1834FE" w14:textId="77777777" w:rsidR="00280000" w:rsidRPr="001D5418" w:rsidRDefault="00280000" w:rsidP="00280000">
            <w:pPr>
              <w:tabs>
                <w:tab w:val="left" w:pos="567"/>
              </w:tabs>
              <w:spacing w:before="40" w:after="40"/>
              <w:rPr>
                <w:sz w:val="18"/>
                <w:szCs w:val="18"/>
              </w:rPr>
            </w:pPr>
            <w:r w:rsidRPr="001D5418">
              <w:rPr>
                <w:sz w:val="18"/>
                <w:szCs w:val="18"/>
              </w:rPr>
              <w:t>2</w:t>
            </w:r>
          </w:p>
        </w:tc>
        <w:tc>
          <w:tcPr>
            <w:tcW w:w="1051" w:type="pct"/>
          </w:tcPr>
          <w:p w14:paraId="44B5A5F3" w14:textId="60626E86" w:rsidR="00280000" w:rsidRPr="001D5418" w:rsidRDefault="00280000" w:rsidP="00280000">
            <w:pPr>
              <w:tabs>
                <w:tab w:val="left" w:pos="567"/>
              </w:tabs>
              <w:spacing w:before="40" w:after="40"/>
              <w:jc w:val="right"/>
              <w:rPr>
                <w:sz w:val="18"/>
                <w:szCs w:val="18"/>
              </w:rPr>
            </w:pPr>
            <w:r w:rsidRPr="001D5418">
              <w:rPr>
                <w:sz w:val="18"/>
                <w:szCs w:val="18"/>
              </w:rPr>
              <w:t>CIP is in accordance with city-wide (structure) plan at the time of preparation (Yes/No indicator)</w:t>
            </w:r>
          </w:p>
        </w:tc>
        <w:tc>
          <w:tcPr>
            <w:tcW w:w="325" w:type="pct"/>
          </w:tcPr>
          <w:p w14:paraId="07AC4588" w14:textId="77777777" w:rsidR="00280000" w:rsidRPr="001D5418" w:rsidRDefault="00280000" w:rsidP="00280000">
            <w:pPr>
              <w:spacing w:before="40" w:after="40"/>
              <w:jc w:val="center"/>
              <w:rPr>
                <w:sz w:val="18"/>
                <w:szCs w:val="18"/>
              </w:rPr>
            </w:pPr>
            <w:r w:rsidRPr="001D5418">
              <w:rPr>
                <w:sz w:val="18"/>
                <w:szCs w:val="18"/>
              </w:rPr>
              <w:t>prior</w:t>
            </w:r>
          </w:p>
        </w:tc>
        <w:tc>
          <w:tcPr>
            <w:tcW w:w="138" w:type="pct"/>
          </w:tcPr>
          <w:p w14:paraId="76F4153F" w14:textId="77777777" w:rsidR="00280000" w:rsidRPr="001D5418" w:rsidRDefault="00280000" w:rsidP="00280000">
            <w:pPr>
              <w:spacing w:before="40" w:after="40"/>
              <w:jc w:val="center"/>
              <w:rPr>
                <w:sz w:val="18"/>
                <w:szCs w:val="18"/>
              </w:rPr>
            </w:pPr>
          </w:p>
        </w:tc>
        <w:tc>
          <w:tcPr>
            <w:tcW w:w="138" w:type="pct"/>
          </w:tcPr>
          <w:p w14:paraId="0CDFFD7D" w14:textId="77777777" w:rsidR="00280000" w:rsidRPr="001D5418" w:rsidRDefault="00280000" w:rsidP="00280000">
            <w:pPr>
              <w:spacing w:before="40" w:after="40"/>
              <w:jc w:val="center"/>
              <w:rPr>
                <w:sz w:val="18"/>
                <w:szCs w:val="18"/>
              </w:rPr>
            </w:pPr>
          </w:p>
        </w:tc>
        <w:tc>
          <w:tcPr>
            <w:tcW w:w="110" w:type="pct"/>
          </w:tcPr>
          <w:p w14:paraId="080C5198" w14:textId="77777777" w:rsidR="00280000" w:rsidRPr="001D5418" w:rsidRDefault="00280000" w:rsidP="00280000">
            <w:pPr>
              <w:spacing w:before="40" w:after="40"/>
              <w:jc w:val="center"/>
              <w:rPr>
                <w:sz w:val="18"/>
                <w:szCs w:val="18"/>
              </w:rPr>
            </w:pPr>
            <w:r w:rsidRPr="001D5418">
              <w:rPr>
                <w:sz w:val="18"/>
                <w:szCs w:val="18"/>
              </w:rPr>
              <w:t>2</w:t>
            </w:r>
          </w:p>
        </w:tc>
        <w:tc>
          <w:tcPr>
            <w:tcW w:w="1586" w:type="pct"/>
          </w:tcPr>
          <w:p w14:paraId="5BA2FC00" w14:textId="77777777" w:rsidR="00280000" w:rsidRPr="001D5418" w:rsidRDefault="00280000" w:rsidP="000B3274">
            <w:pPr>
              <w:pStyle w:val="ListParagraph"/>
              <w:keepNext/>
              <w:numPr>
                <w:ilvl w:val="0"/>
                <w:numId w:val="79"/>
              </w:numPr>
              <w:spacing w:before="40" w:after="40"/>
              <w:ind w:left="244" w:hanging="257"/>
              <w:rPr>
                <w:sz w:val="18"/>
                <w:szCs w:val="18"/>
              </w:rPr>
            </w:pPr>
            <w:r w:rsidRPr="001D5418">
              <w:rPr>
                <w:sz w:val="18"/>
                <w:szCs w:val="18"/>
              </w:rPr>
              <w:t>Approved statutory city-wide (structure) plans and local (neighborhood) development plans</w:t>
            </w:r>
          </w:p>
          <w:p w14:paraId="16AA664B" w14:textId="77777777" w:rsidR="00280000" w:rsidRDefault="00280000" w:rsidP="000B3274">
            <w:pPr>
              <w:pStyle w:val="ListParagraph"/>
              <w:keepNext/>
              <w:numPr>
                <w:ilvl w:val="0"/>
                <w:numId w:val="79"/>
              </w:numPr>
              <w:ind w:left="176" w:hanging="169"/>
              <w:rPr>
                <w:sz w:val="18"/>
                <w:szCs w:val="18"/>
              </w:rPr>
            </w:pPr>
            <w:r w:rsidRPr="001D5418">
              <w:rPr>
                <w:sz w:val="18"/>
                <w:szCs w:val="18"/>
              </w:rPr>
              <w:t>Approved CIP document in accordance with structure plan</w:t>
            </w:r>
          </w:p>
          <w:p w14:paraId="2222FA01" w14:textId="77777777" w:rsidR="00280000" w:rsidRDefault="00280000" w:rsidP="00280000">
            <w:pPr>
              <w:pStyle w:val="ListParagraph"/>
              <w:keepNext/>
              <w:ind w:left="176"/>
              <w:rPr>
                <w:sz w:val="18"/>
                <w:szCs w:val="18"/>
              </w:rPr>
            </w:pPr>
            <w:r>
              <w:rPr>
                <w:sz w:val="18"/>
                <w:szCs w:val="18"/>
              </w:rPr>
              <w:t>Step 1: identify CIP items that could potentially be in conflict with the structure plan. – Step 2: verify the compatibility of these with the structure plan</w:t>
            </w:r>
          </w:p>
          <w:p w14:paraId="32DDB907" w14:textId="77777777" w:rsidR="00280000" w:rsidRPr="00A24218" w:rsidRDefault="00280000" w:rsidP="00280000">
            <w:pPr>
              <w:keepNext/>
              <w:ind w:left="7"/>
              <w:rPr>
                <w:sz w:val="18"/>
                <w:szCs w:val="18"/>
              </w:rPr>
            </w:pPr>
          </w:p>
          <w:p w14:paraId="7F101203" w14:textId="77777777" w:rsidR="00280000" w:rsidRPr="001D5418" w:rsidRDefault="00280000" w:rsidP="00280000">
            <w:pPr>
              <w:pStyle w:val="ListParagraph"/>
              <w:keepNext/>
              <w:ind w:left="176"/>
              <w:rPr>
                <w:sz w:val="18"/>
                <w:szCs w:val="18"/>
              </w:rPr>
            </w:pPr>
            <w:r w:rsidRPr="001D5418">
              <w:rPr>
                <w:sz w:val="18"/>
                <w:szCs w:val="18"/>
              </w:rPr>
              <w:t>If all satisfied, then 2 points. Otherwise 0.</w:t>
            </w:r>
          </w:p>
        </w:tc>
        <w:tc>
          <w:tcPr>
            <w:tcW w:w="614" w:type="pct"/>
          </w:tcPr>
          <w:p w14:paraId="26900071" w14:textId="77777777" w:rsidR="00280000" w:rsidRPr="001D5418" w:rsidRDefault="00280000" w:rsidP="00280000">
            <w:pPr>
              <w:spacing w:before="40" w:after="40"/>
              <w:rPr>
                <w:sz w:val="18"/>
                <w:szCs w:val="18"/>
              </w:rPr>
            </w:pPr>
          </w:p>
        </w:tc>
        <w:tc>
          <w:tcPr>
            <w:tcW w:w="652" w:type="pct"/>
          </w:tcPr>
          <w:p w14:paraId="7D6DB28F" w14:textId="77777777" w:rsidR="00280000" w:rsidRPr="001D5418" w:rsidRDefault="00280000" w:rsidP="00280000">
            <w:pPr>
              <w:spacing w:before="40" w:after="40"/>
              <w:rPr>
                <w:sz w:val="18"/>
                <w:szCs w:val="18"/>
              </w:rPr>
            </w:pPr>
          </w:p>
        </w:tc>
      </w:tr>
      <w:tr w:rsidR="00280000" w:rsidRPr="001D5418" w14:paraId="63191739" w14:textId="77777777" w:rsidTr="00510D8B">
        <w:tc>
          <w:tcPr>
            <w:tcW w:w="148" w:type="pct"/>
          </w:tcPr>
          <w:p w14:paraId="567C5879" w14:textId="77777777" w:rsidR="00280000" w:rsidRPr="001D5418" w:rsidRDefault="00280000" w:rsidP="00280000">
            <w:pPr>
              <w:tabs>
                <w:tab w:val="left" w:pos="567"/>
              </w:tabs>
              <w:spacing w:before="40" w:after="40"/>
              <w:rPr>
                <w:sz w:val="18"/>
                <w:szCs w:val="18"/>
              </w:rPr>
            </w:pPr>
          </w:p>
        </w:tc>
        <w:tc>
          <w:tcPr>
            <w:tcW w:w="107" w:type="pct"/>
          </w:tcPr>
          <w:p w14:paraId="7B5AEBB3" w14:textId="77777777" w:rsidR="00280000" w:rsidRPr="001D5418" w:rsidRDefault="00280000" w:rsidP="00280000">
            <w:pPr>
              <w:tabs>
                <w:tab w:val="left" w:pos="567"/>
              </w:tabs>
              <w:spacing w:before="40" w:after="40"/>
              <w:rPr>
                <w:sz w:val="18"/>
                <w:szCs w:val="18"/>
              </w:rPr>
            </w:pPr>
            <w:r w:rsidRPr="001D5418">
              <w:rPr>
                <w:sz w:val="18"/>
                <w:szCs w:val="18"/>
              </w:rPr>
              <w:t>2</w:t>
            </w:r>
          </w:p>
        </w:tc>
        <w:tc>
          <w:tcPr>
            <w:tcW w:w="131" w:type="pct"/>
          </w:tcPr>
          <w:p w14:paraId="6A1138BF" w14:textId="77777777" w:rsidR="00280000" w:rsidRPr="001D5418" w:rsidRDefault="00280000" w:rsidP="00280000">
            <w:pPr>
              <w:tabs>
                <w:tab w:val="left" w:pos="567"/>
              </w:tabs>
              <w:spacing w:before="40" w:after="40"/>
              <w:rPr>
                <w:sz w:val="18"/>
                <w:szCs w:val="18"/>
              </w:rPr>
            </w:pPr>
          </w:p>
        </w:tc>
        <w:tc>
          <w:tcPr>
            <w:tcW w:w="1051" w:type="pct"/>
          </w:tcPr>
          <w:p w14:paraId="31BAE801" w14:textId="77777777" w:rsidR="00280000" w:rsidRPr="001D5418" w:rsidRDefault="00280000" w:rsidP="00280000">
            <w:pPr>
              <w:tabs>
                <w:tab w:val="left" w:pos="567"/>
              </w:tabs>
              <w:spacing w:before="40" w:after="40"/>
              <w:ind w:left="284"/>
              <w:rPr>
                <w:sz w:val="18"/>
                <w:szCs w:val="18"/>
              </w:rPr>
            </w:pPr>
            <w:r w:rsidRPr="001D5418">
              <w:rPr>
                <w:sz w:val="18"/>
                <w:szCs w:val="18"/>
              </w:rPr>
              <w:t>Effective land management</w:t>
            </w:r>
          </w:p>
        </w:tc>
        <w:tc>
          <w:tcPr>
            <w:tcW w:w="325" w:type="pct"/>
          </w:tcPr>
          <w:p w14:paraId="6A63486D" w14:textId="77777777" w:rsidR="00280000" w:rsidRPr="001D5418" w:rsidRDefault="00280000" w:rsidP="00280000">
            <w:pPr>
              <w:spacing w:before="40" w:after="40"/>
              <w:jc w:val="center"/>
              <w:rPr>
                <w:sz w:val="18"/>
                <w:szCs w:val="18"/>
              </w:rPr>
            </w:pPr>
          </w:p>
        </w:tc>
        <w:tc>
          <w:tcPr>
            <w:tcW w:w="138" w:type="pct"/>
          </w:tcPr>
          <w:p w14:paraId="7DDE642C" w14:textId="77777777" w:rsidR="00280000" w:rsidRPr="001D5418" w:rsidRDefault="00280000" w:rsidP="00280000">
            <w:pPr>
              <w:spacing w:before="40" w:after="40"/>
              <w:jc w:val="center"/>
              <w:rPr>
                <w:sz w:val="18"/>
                <w:szCs w:val="18"/>
              </w:rPr>
            </w:pPr>
          </w:p>
        </w:tc>
        <w:tc>
          <w:tcPr>
            <w:tcW w:w="138" w:type="pct"/>
          </w:tcPr>
          <w:p w14:paraId="57B5DF5F" w14:textId="77777777" w:rsidR="00280000" w:rsidRPr="001D5418" w:rsidRDefault="00280000" w:rsidP="00280000">
            <w:pPr>
              <w:spacing w:before="40" w:after="40"/>
              <w:jc w:val="center"/>
              <w:rPr>
                <w:sz w:val="18"/>
                <w:szCs w:val="18"/>
              </w:rPr>
            </w:pPr>
            <w:r w:rsidRPr="001D5418">
              <w:rPr>
                <w:sz w:val="18"/>
                <w:szCs w:val="18"/>
              </w:rPr>
              <w:t>10</w:t>
            </w:r>
          </w:p>
        </w:tc>
        <w:tc>
          <w:tcPr>
            <w:tcW w:w="110" w:type="pct"/>
          </w:tcPr>
          <w:p w14:paraId="77473539" w14:textId="77777777" w:rsidR="00280000" w:rsidRPr="001D5418" w:rsidRDefault="00280000" w:rsidP="00280000">
            <w:pPr>
              <w:spacing w:before="40" w:after="40"/>
              <w:jc w:val="center"/>
              <w:rPr>
                <w:sz w:val="18"/>
                <w:szCs w:val="18"/>
              </w:rPr>
            </w:pPr>
          </w:p>
        </w:tc>
        <w:tc>
          <w:tcPr>
            <w:tcW w:w="1586" w:type="pct"/>
          </w:tcPr>
          <w:p w14:paraId="01D1B343" w14:textId="77777777" w:rsidR="00280000" w:rsidRPr="001D5418" w:rsidRDefault="00280000" w:rsidP="00280000">
            <w:pPr>
              <w:pStyle w:val="ListParagraph"/>
              <w:ind w:left="176"/>
              <w:rPr>
                <w:sz w:val="18"/>
                <w:szCs w:val="18"/>
              </w:rPr>
            </w:pPr>
          </w:p>
        </w:tc>
        <w:tc>
          <w:tcPr>
            <w:tcW w:w="614" w:type="pct"/>
          </w:tcPr>
          <w:p w14:paraId="64D6C603" w14:textId="77777777" w:rsidR="00280000" w:rsidRPr="001D5418" w:rsidRDefault="00280000" w:rsidP="00280000">
            <w:pPr>
              <w:rPr>
                <w:sz w:val="18"/>
                <w:szCs w:val="18"/>
              </w:rPr>
            </w:pPr>
            <w:r w:rsidRPr="001D5418">
              <w:rPr>
                <w:sz w:val="18"/>
                <w:szCs w:val="18"/>
              </w:rPr>
              <w:t>To promote effective land management and serviced land delivery of ULGs</w:t>
            </w:r>
          </w:p>
        </w:tc>
        <w:tc>
          <w:tcPr>
            <w:tcW w:w="652" w:type="pct"/>
          </w:tcPr>
          <w:p w14:paraId="1E775588" w14:textId="77777777" w:rsidR="00280000" w:rsidRPr="001D5418" w:rsidRDefault="00280000" w:rsidP="00280000">
            <w:pPr>
              <w:spacing w:before="40" w:after="40"/>
              <w:rPr>
                <w:sz w:val="18"/>
                <w:szCs w:val="18"/>
              </w:rPr>
            </w:pPr>
          </w:p>
        </w:tc>
      </w:tr>
      <w:tr w:rsidR="00280000" w:rsidRPr="001D5418" w14:paraId="314CAD3D" w14:textId="77777777" w:rsidTr="00510D8B">
        <w:trPr>
          <w:trHeight w:val="2384"/>
        </w:trPr>
        <w:tc>
          <w:tcPr>
            <w:tcW w:w="148" w:type="pct"/>
          </w:tcPr>
          <w:p w14:paraId="549CD739" w14:textId="77777777" w:rsidR="00280000" w:rsidRPr="001D5418" w:rsidRDefault="00280000" w:rsidP="00280000">
            <w:pPr>
              <w:tabs>
                <w:tab w:val="left" w:pos="567"/>
              </w:tabs>
              <w:spacing w:before="40" w:after="40"/>
              <w:rPr>
                <w:sz w:val="18"/>
                <w:szCs w:val="18"/>
              </w:rPr>
            </w:pPr>
          </w:p>
        </w:tc>
        <w:tc>
          <w:tcPr>
            <w:tcW w:w="107" w:type="pct"/>
          </w:tcPr>
          <w:p w14:paraId="1FF986AB" w14:textId="77777777" w:rsidR="00280000" w:rsidRPr="001D5418" w:rsidRDefault="00280000" w:rsidP="00280000">
            <w:pPr>
              <w:tabs>
                <w:tab w:val="left" w:pos="567"/>
              </w:tabs>
              <w:spacing w:before="40" w:after="40"/>
              <w:rPr>
                <w:sz w:val="18"/>
                <w:szCs w:val="18"/>
              </w:rPr>
            </w:pPr>
          </w:p>
        </w:tc>
        <w:tc>
          <w:tcPr>
            <w:tcW w:w="131" w:type="pct"/>
          </w:tcPr>
          <w:p w14:paraId="42B0033F" w14:textId="77777777" w:rsidR="00280000" w:rsidRPr="001D5418" w:rsidRDefault="00280000" w:rsidP="00280000">
            <w:pPr>
              <w:tabs>
                <w:tab w:val="left" w:pos="567"/>
              </w:tabs>
              <w:spacing w:before="40" w:after="40"/>
              <w:rPr>
                <w:sz w:val="18"/>
                <w:szCs w:val="18"/>
              </w:rPr>
            </w:pPr>
            <w:r w:rsidRPr="001D5418">
              <w:rPr>
                <w:sz w:val="18"/>
                <w:szCs w:val="18"/>
              </w:rPr>
              <w:t>1</w:t>
            </w:r>
          </w:p>
        </w:tc>
        <w:tc>
          <w:tcPr>
            <w:tcW w:w="1051" w:type="pct"/>
          </w:tcPr>
          <w:p w14:paraId="75795968" w14:textId="20813BBB" w:rsidR="00280000" w:rsidRPr="00E15210" w:rsidRDefault="00280000" w:rsidP="00280000">
            <w:pPr>
              <w:tabs>
                <w:tab w:val="left" w:pos="567"/>
              </w:tabs>
              <w:spacing w:before="40" w:after="40"/>
              <w:jc w:val="right"/>
              <w:rPr>
                <w:sz w:val="18"/>
                <w:szCs w:val="18"/>
              </w:rPr>
            </w:pPr>
            <w:r w:rsidRPr="00E15210">
              <w:rPr>
                <w:sz w:val="18"/>
                <w:szCs w:val="18"/>
              </w:rPr>
              <w:t xml:space="preserve">Land released for different uses are as per the laws of land management and have access to basic infrastructure facilities </w:t>
            </w:r>
            <w:r w:rsidR="00E15210" w:rsidRPr="00E15210">
              <w:rPr>
                <w:sz w:val="18"/>
                <w:szCs w:val="18"/>
              </w:rPr>
              <w:t>i.e.</w:t>
            </w:r>
            <w:r w:rsidRPr="00E15210">
              <w:rPr>
                <w:sz w:val="18"/>
                <w:szCs w:val="18"/>
              </w:rPr>
              <w:t xml:space="preserve"> road, water, electricity at a radius of 250 meters</w:t>
            </w:r>
          </w:p>
          <w:p w14:paraId="4B67DC99" w14:textId="77777777" w:rsidR="00280000" w:rsidRPr="00E15210" w:rsidRDefault="00280000" w:rsidP="00280000">
            <w:pPr>
              <w:tabs>
                <w:tab w:val="left" w:pos="567"/>
              </w:tabs>
              <w:spacing w:before="40" w:after="40"/>
              <w:ind w:right="360"/>
              <w:jc w:val="right"/>
              <w:rPr>
                <w:color w:val="FF0000"/>
                <w:sz w:val="18"/>
                <w:szCs w:val="18"/>
              </w:rPr>
            </w:pPr>
          </w:p>
        </w:tc>
        <w:tc>
          <w:tcPr>
            <w:tcW w:w="325" w:type="pct"/>
          </w:tcPr>
          <w:p w14:paraId="6A86B01F" w14:textId="77777777" w:rsidR="00280000" w:rsidRPr="001D5418" w:rsidRDefault="00280000" w:rsidP="00280000">
            <w:pPr>
              <w:spacing w:before="40" w:after="40"/>
              <w:jc w:val="both"/>
              <w:rPr>
                <w:sz w:val="18"/>
                <w:szCs w:val="18"/>
              </w:rPr>
            </w:pPr>
            <w:r w:rsidRPr="001D5418">
              <w:rPr>
                <w:sz w:val="18"/>
                <w:szCs w:val="18"/>
              </w:rPr>
              <w:t>Prior</w:t>
            </w:r>
          </w:p>
          <w:p w14:paraId="4C1F8D99" w14:textId="77777777" w:rsidR="00280000" w:rsidRPr="001D5418" w:rsidRDefault="00280000" w:rsidP="00280000">
            <w:pPr>
              <w:spacing w:before="40" w:after="40"/>
              <w:jc w:val="both"/>
              <w:rPr>
                <w:sz w:val="18"/>
                <w:szCs w:val="18"/>
              </w:rPr>
            </w:pPr>
          </w:p>
          <w:p w14:paraId="7187F57B" w14:textId="77777777" w:rsidR="00280000" w:rsidRPr="001D5418" w:rsidRDefault="00280000" w:rsidP="00280000">
            <w:pPr>
              <w:spacing w:before="40" w:after="40"/>
              <w:jc w:val="both"/>
              <w:rPr>
                <w:sz w:val="18"/>
                <w:szCs w:val="18"/>
              </w:rPr>
            </w:pPr>
          </w:p>
          <w:p w14:paraId="07E153CB" w14:textId="77777777" w:rsidR="00280000" w:rsidRPr="001D5418" w:rsidRDefault="00280000" w:rsidP="00280000">
            <w:pPr>
              <w:spacing w:before="40" w:after="40"/>
              <w:jc w:val="both"/>
              <w:rPr>
                <w:sz w:val="18"/>
                <w:szCs w:val="18"/>
              </w:rPr>
            </w:pPr>
          </w:p>
          <w:p w14:paraId="6A5839A2" w14:textId="77777777" w:rsidR="00280000" w:rsidRPr="001D5418" w:rsidRDefault="00280000" w:rsidP="00280000">
            <w:pPr>
              <w:spacing w:before="40" w:after="40"/>
              <w:jc w:val="both"/>
              <w:rPr>
                <w:sz w:val="18"/>
                <w:szCs w:val="18"/>
              </w:rPr>
            </w:pPr>
          </w:p>
          <w:p w14:paraId="55A7E01B" w14:textId="77777777" w:rsidR="00280000" w:rsidRPr="001D5418" w:rsidRDefault="00280000" w:rsidP="00280000">
            <w:pPr>
              <w:spacing w:before="40" w:after="40"/>
              <w:jc w:val="both"/>
              <w:rPr>
                <w:sz w:val="18"/>
                <w:szCs w:val="18"/>
              </w:rPr>
            </w:pPr>
          </w:p>
          <w:p w14:paraId="244D4700" w14:textId="77777777" w:rsidR="00280000" w:rsidRPr="001D5418" w:rsidRDefault="00280000" w:rsidP="00280000">
            <w:pPr>
              <w:spacing w:before="40" w:after="40"/>
              <w:jc w:val="both"/>
              <w:rPr>
                <w:sz w:val="18"/>
                <w:szCs w:val="18"/>
              </w:rPr>
            </w:pPr>
          </w:p>
          <w:p w14:paraId="43A980A6" w14:textId="77777777" w:rsidR="00280000" w:rsidRPr="001D5418" w:rsidRDefault="00280000" w:rsidP="00280000">
            <w:pPr>
              <w:spacing w:before="40" w:after="40"/>
              <w:jc w:val="both"/>
              <w:rPr>
                <w:sz w:val="18"/>
                <w:szCs w:val="18"/>
              </w:rPr>
            </w:pPr>
          </w:p>
          <w:p w14:paraId="58B93C3E" w14:textId="77777777" w:rsidR="00280000" w:rsidRPr="001D5418" w:rsidRDefault="00280000" w:rsidP="00280000">
            <w:pPr>
              <w:spacing w:before="40" w:after="40"/>
              <w:jc w:val="center"/>
              <w:rPr>
                <w:sz w:val="18"/>
                <w:szCs w:val="18"/>
              </w:rPr>
            </w:pPr>
          </w:p>
        </w:tc>
        <w:tc>
          <w:tcPr>
            <w:tcW w:w="138" w:type="pct"/>
          </w:tcPr>
          <w:p w14:paraId="5548EB7E" w14:textId="77777777" w:rsidR="00280000" w:rsidRPr="001D5418" w:rsidRDefault="00280000" w:rsidP="00280000">
            <w:pPr>
              <w:spacing w:before="40" w:after="40"/>
              <w:jc w:val="center"/>
              <w:rPr>
                <w:sz w:val="18"/>
                <w:szCs w:val="18"/>
              </w:rPr>
            </w:pPr>
          </w:p>
        </w:tc>
        <w:tc>
          <w:tcPr>
            <w:tcW w:w="138" w:type="pct"/>
          </w:tcPr>
          <w:p w14:paraId="697F19DC" w14:textId="77777777" w:rsidR="00280000" w:rsidRPr="001D5418" w:rsidRDefault="00280000" w:rsidP="00280000">
            <w:pPr>
              <w:spacing w:before="40" w:after="40"/>
              <w:jc w:val="center"/>
              <w:rPr>
                <w:sz w:val="18"/>
                <w:szCs w:val="18"/>
              </w:rPr>
            </w:pPr>
          </w:p>
        </w:tc>
        <w:tc>
          <w:tcPr>
            <w:tcW w:w="110" w:type="pct"/>
          </w:tcPr>
          <w:p w14:paraId="4C100C00" w14:textId="77777777" w:rsidR="00280000" w:rsidRPr="001D5418" w:rsidRDefault="00280000" w:rsidP="00280000">
            <w:pPr>
              <w:spacing w:before="40" w:after="40"/>
              <w:jc w:val="both"/>
              <w:rPr>
                <w:sz w:val="18"/>
                <w:szCs w:val="18"/>
              </w:rPr>
            </w:pPr>
            <w:r w:rsidRPr="001D5418">
              <w:rPr>
                <w:sz w:val="18"/>
                <w:szCs w:val="18"/>
              </w:rPr>
              <w:t>3</w:t>
            </w:r>
          </w:p>
          <w:p w14:paraId="1EA9383D" w14:textId="77777777" w:rsidR="00280000" w:rsidRPr="001D5418" w:rsidRDefault="00280000" w:rsidP="00280000">
            <w:pPr>
              <w:spacing w:before="40" w:after="40"/>
              <w:jc w:val="both"/>
              <w:rPr>
                <w:sz w:val="18"/>
                <w:szCs w:val="18"/>
              </w:rPr>
            </w:pPr>
          </w:p>
        </w:tc>
        <w:tc>
          <w:tcPr>
            <w:tcW w:w="1586" w:type="pct"/>
          </w:tcPr>
          <w:p w14:paraId="5CDF46A3" w14:textId="77777777" w:rsidR="00280000" w:rsidRPr="001D5418" w:rsidRDefault="00280000" w:rsidP="000B3274">
            <w:pPr>
              <w:pStyle w:val="ListParagraph"/>
              <w:numPr>
                <w:ilvl w:val="0"/>
                <w:numId w:val="53"/>
              </w:numPr>
              <w:spacing w:before="0" w:after="0" w:line="276" w:lineRule="auto"/>
              <w:ind w:left="176" w:hanging="190"/>
              <w:jc w:val="both"/>
              <w:rPr>
                <w:sz w:val="18"/>
                <w:szCs w:val="18"/>
              </w:rPr>
            </w:pPr>
            <w:r w:rsidRPr="001D5418">
              <w:rPr>
                <w:sz w:val="18"/>
                <w:szCs w:val="18"/>
              </w:rPr>
              <w:t>Location map/site plan of the released site and basic infrastructure services;</w:t>
            </w:r>
          </w:p>
          <w:p w14:paraId="7CA5CA2E" w14:textId="77777777" w:rsidR="00280000" w:rsidRPr="001D5418" w:rsidRDefault="00280000" w:rsidP="000B3274">
            <w:pPr>
              <w:pStyle w:val="ListParagraph"/>
              <w:numPr>
                <w:ilvl w:val="0"/>
                <w:numId w:val="53"/>
              </w:numPr>
              <w:spacing w:before="0" w:after="0" w:line="276" w:lineRule="auto"/>
              <w:ind w:left="187" w:hanging="187"/>
              <w:jc w:val="both"/>
              <w:rPr>
                <w:sz w:val="18"/>
                <w:szCs w:val="18"/>
              </w:rPr>
            </w:pPr>
            <w:r w:rsidRPr="001D5418">
              <w:rPr>
                <w:sz w:val="18"/>
                <w:szCs w:val="18"/>
              </w:rPr>
              <w:t>Land lease records and documents showing land leased to the public;</w:t>
            </w:r>
          </w:p>
          <w:p w14:paraId="7F4A4749" w14:textId="77777777" w:rsidR="00280000" w:rsidRDefault="00280000" w:rsidP="00280000">
            <w:pPr>
              <w:spacing w:before="40" w:after="40"/>
              <w:jc w:val="both"/>
              <w:rPr>
                <w:sz w:val="18"/>
                <w:szCs w:val="18"/>
              </w:rPr>
            </w:pPr>
            <w:r w:rsidRPr="00792F46">
              <w:rPr>
                <w:sz w:val="18"/>
                <w:szCs w:val="18"/>
              </w:rPr>
              <w:t>To verify that the land released is as per the laws of land management and have access to basic infrastructure facilities</w:t>
            </w:r>
            <w:r>
              <w:rPr>
                <w:sz w:val="18"/>
                <w:szCs w:val="18"/>
              </w:rPr>
              <w:t xml:space="preserve"> at a radius of 250meters</w:t>
            </w:r>
            <w:r w:rsidRPr="00792F46">
              <w:rPr>
                <w:sz w:val="18"/>
                <w:szCs w:val="18"/>
              </w:rPr>
              <w:t>, the APA Consultants will take a sample of 3-4 sites and pro</w:t>
            </w:r>
            <w:r>
              <w:rPr>
                <w:sz w:val="18"/>
                <w:szCs w:val="18"/>
              </w:rPr>
              <w:t>vide/state in the city reports, complete with geographical coordinates for unequivocal double checking / verification</w:t>
            </w:r>
          </w:p>
          <w:p w14:paraId="5F9DB008" w14:textId="77777777" w:rsidR="00280000" w:rsidRPr="001D5418" w:rsidRDefault="00280000" w:rsidP="00280000">
            <w:pPr>
              <w:spacing w:before="40" w:after="40"/>
              <w:jc w:val="both"/>
              <w:rPr>
                <w:sz w:val="18"/>
                <w:szCs w:val="18"/>
              </w:rPr>
            </w:pPr>
          </w:p>
          <w:p w14:paraId="3F770E21" w14:textId="77777777" w:rsidR="00280000" w:rsidRPr="001D5418" w:rsidRDefault="00280000" w:rsidP="00280000">
            <w:pPr>
              <w:spacing w:before="40" w:after="40"/>
              <w:jc w:val="both"/>
              <w:rPr>
                <w:b/>
                <w:sz w:val="18"/>
                <w:szCs w:val="18"/>
              </w:rPr>
            </w:pPr>
            <w:r w:rsidRPr="001D5418">
              <w:rPr>
                <w:b/>
                <w:sz w:val="18"/>
                <w:szCs w:val="18"/>
              </w:rPr>
              <w:t xml:space="preserve">Scoring: </w:t>
            </w:r>
            <w:r w:rsidRPr="001D5418">
              <w:rPr>
                <w:sz w:val="18"/>
                <w:szCs w:val="18"/>
              </w:rPr>
              <w:t>Yes/No indicator, based on a sample of 3-4 projects</w:t>
            </w:r>
          </w:p>
          <w:p w14:paraId="5565DF0E" w14:textId="77777777" w:rsidR="00280000" w:rsidRPr="001D5418" w:rsidRDefault="00280000" w:rsidP="00280000">
            <w:pPr>
              <w:spacing w:before="40" w:after="40"/>
              <w:jc w:val="both"/>
              <w:rPr>
                <w:b/>
                <w:sz w:val="18"/>
                <w:szCs w:val="18"/>
              </w:rPr>
            </w:pPr>
            <w:r w:rsidRPr="001D5418">
              <w:rPr>
                <w:b/>
                <w:sz w:val="18"/>
                <w:szCs w:val="18"/>
              </w:rPr>
              <w:t xml:space="preserve">Note: </w:t>
            </w:r>
            <w:r w:rsidRPr="001D5418">
              <w:rPr>
                <w:sz w:val="18"/>
                <w:szCs w:val="18"/>
              </w:rPr>
              <w:t xml:space="preserve">If city has not released any lands in the prior year, 0 point. </w:t>
            </w:r>
          </w:p>
        </w:tc>
        <w:tc>
          <w:tcPr>
            <w:tcW w:w="614" w:type="pct"/>
          </w:tcPr>
          <w:p w14:paraId="402AF879" w14:textId="77777777" w:rsidR="00280000" w:rsidRPr="001D5418" w:rsidRDefault="00280000" w:rsidP="00280000">
            <w:pPr>
              <w:spacing w:before="40" w:after="40"/>
              <w:rPr>
                <w:sz w:val="18"/>
                <w:szCs w:val="18"/>
              </w:rPr>
            </w:pPr>
          </w:p>
        </w:tc>
        <w:tc>
          <w:tcPr>
            <w:tcW w:w="652" w:type="pct"/>
          </w:tcPr>
          <w:p w14:paraId="4B8B125F" w14:textId="77777777" w:rsidR="00280000" w:rsidRPr="001D5418" w:rsidRDefault="00280000" w:rsidP="00280000">
            <w:pPr>
              <w:spacing w:before="40" w:after="40"/>
              <w:jc w:val="both"/>
              <w:rPr>
                <w:sz w:val="18"/>
                <w:szCs w:val="18"/>
              </w:rPr>
            </w:pPr>
          </w:p>
        </w:tc>
      </w:tr>
      <w:tr w:rsidR="00280000" w:rsidRPr="001D5418" w14:paraId="4EADCD58" w14:textId="77777777" w:rsidTr="00510D8B">
        <w:tc>
          <w:tcPr>
            <w:tcW w:w="148" w:type="pct"/>
          </w:tcPr>
          <w:p w14:paraId="659ED81F" w14:textId="77777777" w:rsidR="00280000" w:rsidRPr="001D5418" w:rsidRDefault="00280000" w:rsidP="00280000">
            <w:pPr>
              <w:tabs>
                <w:tab w:val="left" w:pos="567"/>
              </w:tabs>
              <w:spacing w:before="40" w:after="40"/>
              <w:rPr>
                <w:sz w:val="18"/>
                <w:szCs w:val="18"/>
              </w:rPr>
            </w:pPr>
          </w:p>
        </w:tc>
        <w:tc>
          <w:tcPr>
            <w:tcW w:w="107" w:type="pct"/>
          </w:tcPr>
          <w:p w14:paraId="19D60ABC" w14:textId="77777777" w:rsidR="00280000" w:rsidRPr="001D5418" w:rsidRDefault="00280000" w:rsidP="00280000">
            <w:pPr>
              <w:tabs>
                <w:tab w:val="left" w:pos="567"/>
              </w:tabs>
              <w:spacing w:before="40" w:after="40"/>
              <w:rPr>
                <w:sz w:val="18"/>
                <w:szCs w:val="18"/>
              </w:rPr>
            </w:pPr>
          </w:p>
        </w:tc>
        <w:tc>
          <w:tcPr>
            <w:tcW w:w="131" w:type="pct"/>
          </w:tcPr>
          <w:p w14:paraId="4366903C" w14:textId="77777777" w:rsidR="00280000" w:rsidRPr="001D5418" w:rsidRDefault="00280000" w:rsidP="00280000">
            <w:pPr>
              <w:tabs>
                <w:tab w:val="left" w:pos="567"/>
              </w:tabs>
              <w:spacing w:before="40" w:after="40"/>
              <w:rPr>
                <w:sz w:val="18"/>
                <w:szCs w:val="18"/>
              </w:rPr>
            </w:pPr>
            <w:r w:rsidRPr="001D5418">
              <w:rPr>
                <w:sz w:val="18"/>
                <w:szCs w:val="18"/>
              </w:rPr>
              <w:t>2</w:t>
            </w:r>
          </w:p>
        </w:tc>
        <w:tc>
          <w:tcPr>
            <w:tcW w:w="1051" w:type="pct"/>
          </w:tcPr>
          <w:p w14:paraId="50B821A4" w14:textId="77777777" w:rsidR="00280000" w:rsidRPr="001D5418" w:rsidRDefault="00280000" w:rsidP="00280000">
            <w:pPr>
              <w:tabs>
                <w:tab w:val="left" w:pos="567"/>
              </w:tabs>
              <w:spacing w:before="40" w:after="40"/>
              <w:jc w:val="right"/>
              <w:rPr>
                <w:sz w:val="18"/>
                <w:szCs w:val="18"/>
              </w:rPr>
            </w:pPr>
            <w:r w:rsidRPr="001D5418">
              <w:rPr>
                <w:sz w:val="18"/>
                <w:szCs w:val="18"/>
              </w:rPr>
              <w:t>Proportion of land plots released through competitive auction/ bidding process (and not through direct allocation)</w:t>
            </w:r>
          </w:p>
        </w:tc>
        <w:tc>
          <w:tcPr>
            <w:tcW w:w="325" w:type="pct"/>
          </w:tcPr>
          <w:p w14:paraId="42EF743C" w14:textId="77777777" w:rsidR="00280000" w:rsidRPr="001D5418" w:rsidRDefault="00280000" w:rsidP="00280000">
            <w:pPr>
              <w:spacing w:before="40" w:after="40"/>
              <w:jc w:val="both"/>
              <w:rPr>
                <w:sz w:val="18"/>
                <w:szCs w:val="18"/>
              </w:rPr>
            </w:pPr>
            <w:r w:rsidRPr="001D5418">
              <w:rPr>
                <w:sz w:val="18"/>
                <w:szCs w:val="18"/>
              </w:rPr>
              <w:t>Prior</w:t>
            </w:r>
          </w:p>
          <w:p w14:paraId="774AEB99" w14:textId="77777777" w:rsidR="00280000" w:rsidRPr="001D5418" w:rsidRDefault="00280000" w:rsidP="00280000">
            <w:pPr>
              <w:spacing w:before="40" w:after="40"/>
              <w:jc w:val="center"/>
              <w:rPr>
                <w:sz w:val="18"/>
                <w:szCs w:val="18"/>
              </w:rPr>
            </w:pPr>
          </w:p>
        </w:tc>
        <w:tc>
          <w:tcPr>
            <w:tcW w:w="138" w:type="pct"/>
          </w:tcPr>
          <w:p w14:paraId="103D4991" w14:textId="77777777" w:rsidR="00280000" w:rsidRPr="001D5418" w:rsidRDefault="00280000" w:rsidP="00280000">
            <w:pPr>
              <w:spacing w:before="40" w:after="40"/>
              <w:jc w:val="center"/>
              <w:rPr>
                <w:sz w:val="18"/>
                <w:szCs w:val="18"/>
              </w:rPr>
            </w:pPr>
          </w:p>
        </w:tc>
        <w:tc>
          <w:tcPr>
            <w:tcW w:w="138" w:type="pct"/>
          </w:tcPr>
          <w:p w14:paraId="1A3BF241" w14:textId="77777777" w:rsidR="00280000" w:rsidRPr="001D5418" w:rsidRDefault="00280000" w:rsidP="00280000">
            <w:pPr>
              <w:spacing w:before="40" w:after="40"/>
              <w:jc w:val="center"/>
              <w:rPr>
                <w:sz w:val="18"/>
                <w:szCs w:val="18"/>
              </w:rPr>
            </w:pPr>
          </w:p>
        </w:tc>
        <w:tc>
          <w:tcPr>
            <w:tcW w:w="110" w:type="pct"/>
          </w:tcPr>
          <w:p w14:paraId="08C97265" w14:textId="77777777" w:rsidR="00280000" w:rsidRPr="001D5418" w:rsidRDefault="00280000" w:rsidP="00280000">
            <w:pPr>
              <w:spacing w:before="40" w:after="40"/>
              <w:jc w:val="center"/>
              <w:rPr>
                <w:sz w:val="18"/>
                <w:szCs w:val="18"/>
              </w:rPr>
            </w:pPr>
            <w:r w:rsidRPr="001D5418">
              <w:rPr>
                <w:sz w:val="18"/>
                <w:szCs w:val="18"/>
              </w:rPr>
              <w:t>2</w:t>
            </w:r>
          </w:p>
        </w:tc>
        <w:tc>
          <w:tcPr>
            <w:tcW w:w="1586" w:type="pct"/>
          </w:tcPr>
          <w:p w14:paraId="33364ACF" w14:textId="77777777" w:rsidR="00280000" w:rsidRPr="001D5418" w:rsidRDefault="00280000" w:rsidP="00280000">
            <w:pPr>
              <w:spacing w:line="276" w:lineRule="auto"/>
              <w:contextualSpacing/>
              <w:jc w:val="both"/>
              <w:rPr>
                <w:sz w:val="18"/>
                <w:szCs w:val="18"/>
              </w:rPr>
            </w:pPr>
            <w:r w:rsidRPr="001D5418">
              <w:rPr>
                <w:sz w:val="18"/>
                <w:szCs w:val="18"/>
              </w:rPr>
              <w:t>Land supply data and documents showing methods of land release</w:t>
            </w:r>
          </w:p>
          <w:p w14:paraId="44E0B0EE" w14:textId="1711ED9D" w:rsidR="00280000" w:rsidRDefault="00280000" w:rsidP="00280000">
            <w:pPr>
              <w:spacing w:line="276" w:lineRule="auto"/>
              <w:contextualSpacing/>
              <w:jc w:val="both"/>
              <w:rPr>
                <w:sz w:val="18"/>
                <w:szCs w:val="18"/>
              </w:rPr>
            </w:pPr>
            <w:r w:rsidRPr="001D5418">
              <w:rPr>
                <w:b/>
                <w:sz w:val="18"/>
                <w:szCs w:val="18"/>
              </w:rPr>
              <w:t>Scoring:</w:t>
            </w:r>
          </w:p>
          <w:p w14:paraId="7AF06A1B" w14:textId="554874FE" w:rsidR="00280000" w:rsidRPr="001D5418" w:rsidRDefault="00280000" w:rsidP="00280000">
            <w:pPr>
              <w:spacing w:line="276" w:lineRule="auto"/>
              <w:contextualSpacing/>
              <w:jc w:val="both"/>
              <w:rPr>
                <w:sz w:val="18"/>
                <w:szCs w:val="18"/>
              </w:rPr>
            </w:pPr>
            <w:r>
              <w:rPr>
                <w:sz w:val="18"/>
                <w:szCs w:val="18"/>
              </w:rPr>
              <w:t xml:space="preserve">: If at least 15%, then 2 </w:t>
            </w:r>
            <w:r w:rsidR="00E15210">
              <w:rPr>
                <w:sz w:val="18"/>
                <w:szCs w:val="18"/>
              </w:rPr>
              <w:t>points. Otherwise</w:t>
            </w:r>
            <w:r>
              <w:rPr>
                <w:sz w:val="18"/>
                <w:szCs w:val="18"/>
              </w:rPr>
              <w:t xml:space="preserve"> 0 point</w:t>
            </w:r>
          </w:p>
        </w:tc>
        <w:tc>
          <w:tcPr>
            <w:tcW w:w="614" w:type="pct"/>
          </w:tcPr>
          <w:p w14:paraId="7423913B" w14:textId="77777777" w:rsidR="00280000" w:rsidRPr="001D5418" w:rsidRDefault="00280000" w:rsidP="00280000">
            <w:pPr>
              <w:spacing w:before="40" w:after="40"/>
              <w:rPr>
                <w:sz w:val="18"/>
                <w:szCs w:val="18"/>
              </w:rPr>
            </w:pPr>
          </w:p>
        </w:tc>
        <w:tc>
          <w:tcPr>
            <w:tcW w:w="652" w:type="pct"/>
          </w:tcPr>
          <w:p w14:paraId="1387755B" w14:textId="77777777" w:rsidR="00280000" w:rsidRPr="001D5418" w:rsidRDefault="00280000" w:rsidP="00280000">
            <w:pPr>
              <w:spacing w:before="40" w:after="40"/>
              <w:rPr>
                <w:sz w:val="18"/>
                <w:szCs w:val="18"/>
              </w:rPr>
            </w:pPr>
          </w:p>
        </w:tc>
      </w:tr>
      <w:tr w:rsidR="00280000" w:rsidRPr="001D5418" w14:paraId="08E1E52E" w14:textId="77777777" w:rsidTr="00510D8B">
        <w:tc>
          <w:tcPr>
            <w:tcW w:w="148" w:type="pct"/>
          </w:tcPr>
          <w:p w14:paraId="7CAB8607" w14:textId="77777777" w:rsidR="00280000" w:rsidRPr="001D5418" w:rsidRDefault="00280000" w:rsidP="00280000">
            <w:pPr>
              <w:tabs>
                <w:tab w:val="left" w:pos="567"/>
              </w:tabs>
              <w:spacing w:before="40" w:after="40"/>
              <w:rPr>
                <w:sz w:val="18"/>
                <w:szCs w:val="18"/>
              </w:rPr>
            </w:pPr>
          </w:p>
        </w:tc>
        <w:tc>
          <w:tcPr>
            <w:tcW w:w="107" w:type="pct"/>
          </w:tcPr>
          <w:p w14:paraId="5B41AB4F" w14:textId="77777777" w:rsidR="00280000" w:rsidRPr="001D5418" w:rsidRDefault="00280000" w:rsidP="00280000">
            <w:pPr>
              <w:tabs>
                <w:tab w:val="left" w:pos="567"/>
              </w:tabs>
              <w:spacing w:before="40" w:after="40"/>
              <w:rPr>
                <w:sz w:val="18"/>
                <w:szCs w:val="18"/>
              </w:rPr>
            </w:pPr>
          </w:p>
        </w:tc>
        <w:tc>
          <w:tcPr>
            <w:tcW w:w="131" w:type="pct"/>
          </w:tcPr>
          <w:p w14:paraId="0155DDC7" w14:textId="77777777" w:rsidR="00280000" w:rsidRPr="001D5418" w:rsidRDefault="00280000" w:rsidP="00280000">
            <w:pPr>
              <w:tabs>
                <w:tab w:val="left" w:pos="567"/>
              </w:tabs>
              <w:spacing w:before="40" w:after="40"/>
              <w:rPr>
                <w:sz w:val="18"/>
                <w:szCs w:val="18"/>
              </w:rPr>
            </w:pPr>
            <w:r w:rsidRPr="001D5418">
              <w:rPr>
                <w:sz w:val="18"/>
                <w:szCs w:val="18"/>
              </w:rPr>
              <w:t>3</w:t>
            </w:r>
          </w:p>
        </w:tc>
        <w:tc>
          <w:tcPr>
            <w:tcW w:w="1051" w:type="pct"/>
          </w:tcPr>
          <w:p w14:paraId="5629DA3B" w14:textId="77777777" w:rsidR="00280000" w:rsidRPr="001D5418" w:rsidRDefault="00280000" w:rsidP="00280000">
            <w:pPr>
              <w:tabs>
                <w:tab w:val="left" w:pos="567"/>
              </w:tabs>
              <w:spacing w:before="40" w:after="40"/>
              <w:jc w:val="right"/>
              <w:rPr>
                <w:sz w:val="18"/>
                <w:szCs w:val="18"/>
              </w:rPr>
            </w:pPr>
            <w:r w:rsidRPr="001D5418">
              <w:rPr>
                <w:sz w:val="18"/>
                <w:szCs w:val="18"/>
              </w:rPr>
              <w:t>Updated land inventory featuring a tabular and/or spatial database</w:t>
            </w:r>
            <w:r>
              <w:rPr>
                <w:sz w:val="18"/>
                <w:szCs w:val="18"/>
              </w:rPr>
              <w:t xml:space="preserve"> for example,</w:t>
            </w:r>
            <w:r w:rsidRPr="001D5418">
              <w:rPr>
                <w:sz w:val="18"/>
                <w:szCs w:val="18"/>
              </w:rPr>
              <w:t xml:space="preserve"> a map</w:t>
            </w:r>
            <w:r w:rsidRPr="001D5418">
              <w:rPr>
                <w:rStyle w:val="FootnoteReference"/>
                <w:sz w:val="18"/>
                <w:szCs w:val="18"/>
              </w:rPr>
              <w:footnoteReference w:id="21"/>
            </w:r>
            <w:r w:rsidRPr="001D5418">
              <w:rPr>
                <w:sz w:val="18"/>
                <w:szCs w:val="18"/>
              </w:rPr>
              <w:t>(Yes/No indicator)</w:t>
            </w:r>
          </w:p>
          <w:p w14:paraId="1EA5F974" w14:textId="77777777" w:rsidR="00280000" w:rsidRPr="001D5418" w:rsidRDefault="00280000" w:rsidP="00280000">
            <w:pPr>
              <w:tabs>
                <w:tab w:val="left" w:pos="567"/>
              </w:tabs>
              <w:spacing w:before="40" w:after="40"/>
              <w:jc w:val="right"/>
              <w:rPr>
                <w:sz w:val="18"/>
                <w:szCs w:val="18"/>
              </w:rPr>
            </w:pPr>
          </w:p>
          <w:p w14:paraId="605FAB49" w14:textId="77777777" w:rsidR="00280000" w:rsidRPr="001D5418" w:rsidRDefault="00280000" w:rsidP="00280000">
            <w:pPr>
              <w:tabs>
                <w:tab w:val="left" w:pos="567"/>
              </w:tabs>
              <w:spacing w:before="40" w:after="40"/>
              <w:jc w:val="right"/>
              <w:rPr>
                <w:sz w:val="18"/>
                <w:szCs w:val="18"/>
              </w:rPr>
            </w:pPr>
          </w:p>
          <w:p w14:paraId="513AE8AF" w14:textId="77777777" w:rsidR="00280000" w:rsidRPr="001D5418" w:rsidRDefault="00280000" w:rsidP="00280000">
            <w:pPr>
              <w:tabs>
                <w:tab w:val="left" w:pos="567"/>
              </w:tabs>
              <w:spacing w:before="40" w:after="40"/>
              <w:jc w:val="right"/>
              <w:rPr>
                <w:sz w:val="18"/>
                <w:szCs w:val="18"/>
              </w:rPr>
            </w:pPr>
          </w:p>
          <w:p w14:paraId="5BFD6142" w14:textId="77777777" w:rsidR="00280000" w:rsidRPr="001D5418" w:rsidRDefault="00280000" w:rsidP="00280000">
            <w:pPr>
              <w:tabs>
                <w:tab w:val="left" w:pos="567"/>
              </w:tabs>
              <w:spacing w:before="40" w:after="40"/>
              <w:jc w:val="right"/>
              <w:rPr>
                <w:sz w:val="18"/>
                <w:szCs w:val="18"/>
              </w:rPr>
            </w:pPr>
          </w:p>
        </w:tc>
        <w:tc>
          <w:tcPr>
            <w:tcW w:w="325" w:type="pct"/>
          </w:tcPr>
          <w:p w14:paraId="2288F918" w14:textId="77777777" w:rsidR="00280000" w:rsidRPr="001D5418" w:rsidRDefault="00280000" w:rsidP="00280000">
            <w:pPr>
              <w:spacing w:before="40" w:after="40"/>
              <w:jc w:val="both"/>
              <w:rPr>
                <w:sz w:val="18"/>
                <w:szCs w:val="18"/>
              </w:rPr>
            </w:pPr>
            <w:r w:rsidRPr="001D5418">
              <w:rPr>
                <w:sz w:val="18"/>
                <w:szCs w:val="18"/>
              </w:rPr>
              <w:t>Current</w:t>
            </w:r>
          </w:p>
          <w:p w14:paraId="7BC8D892" w14:textId="77777777" w:rsidR="00280000" w:rsidRPr="001D5418" w:rsidRDefault="00280000" w:rsidP="00280000">
            <w:pPr>
              <w:spacing w:before="40" w:after="40"/>
              <w:jc w:val="center"/>
              <w:rPr>
                <w:sz w:val="18"/>
                <w:szCs w:val="18"/>
              </w:rPr>
            </w:pPr>
          </w:p>
        </w:tc>
        <w:tc>
          <w:tcPr>
            <w:tcW w:w="138" w:type="pct"/>
          </w:tcPr>
          <w:p w14:paraId="6329447C" w14:textId="77777777" w:rsidR="00280000" w:rsidRPr="001D5418" w:rsidRDefault="00280000" w:rsidP="00280000">
            <w:pPr>
              <w:spacing w:before="40" w:after="40"/>
              <w:jc w:val="center"/>
              <w:rPr>
                <w:sz w:val="18"/>
                <w:szCs w:val="18"/>
              </w:rPr>
            </w:pPr>
          </w:p>
        </w:tc>
        <w:tc>
          <w:tcPr>
            <w:tcW w:w="138" w:type="pct"/>
          </w:tcPr>
          <w:p w14:paraId="4135352B" w14:textId="77777777" w:rsidR="00280000" w:rsidRPr="001D5418" w:rsidRDefault="00280000" w:rsidP="00280000">
            <w:pPr>
              <w:spacing w:before="40" w:after="40"/>
              <w:jc w:val="center"/>
              <w:rPr>
                <w:sz w:val="18"/>
                <w:szCs w:val="18"/>
              </w:rPr>
            </w:pPr>
          </w:p>
        </w:tc>
        <w:tc>
          <w:tcPr>
            <w:tcW w:w="110" w:type="pct"/>
          </w:tcPr>
          <w:p w14:paraId="31459095" w14:textId="77777777" w:rsidR="00280000" w:rsidRPr="001D5418" w:rsidRDefault="00280000" w:rsidP="00280000">
            <w:pPr>
              <w:spacing w:before="40" w:after="40"/>
              <w:jc w:val="center"/>
              <w:rPr>
                <w:sz w:val="18"/>
                <w:szCs w:val="18"/>
              </w:rPr>
            </w:pPr>
            <w:r w:rsidRPr="001D5418">
              <w:rPr>
                <w:sz w:val="18"/>
                <w:szCs w:val="18"/>
              </w:rPr>
              <w:t>5</w:t>
            </w:r>
          </w:p>
        </w:tc>
        <w:tc>
          <w:tcPr>
            <w:tcW w:w="1586" w:type="pct"/>
          </w:tcPr>
          <w:p w14:paraId="54C8756D" w14:textId="77777777" w:rsidR="00280000" w:rsidRPr="00EF4C80" w:rsidRDefault="00280000" w:rsidP="00280000">
            <w:pPr>
              <w:spacing w:line="276" w:lineRule="auto"/>
              <w:contextualSpacing/>
              <w:jc w:val="both"/>
              <w:rPr>
                <w:sz w:val="18"/>
                <w:szCs w:val="18"/>
              </w:rPr>
            </w:pPr>
            <w:r w:rsidRPr="00EF4C80">
              <w:rPr>
                <w:sz w:val="18"/>
                <w:szCs w:val="18"/>
              </w:rPr>
              <w:t>Consolidated Urban Land Inventory updated for vacant, residential, commercial and industrial areas.</w:t>
            </w:r>
          </w:p>
          <w:p w14:paraId="294DB383" w14:textId="3494D025" w:rsidR="00280000" w:rsidRPr="00EF4C80" w:rsidRDefault="00280000" w:rsidP="00471189">
            <w:pPr>
              <w:pStyle w:val="ListParagraph"/>
              <w:numPr>
                <w:ilvl w:val="0"/>
                <w:numId w:val="117"/>
              </w:numPr>
              <w:spacing w:before="0" w:after="0" w:line="276" w:lineRule="auto"/>
              <w:ind w:left="176" w:hanging="190"/>
              <w:jc w:val="both"/>
              <w:rPr>
                <w:sz w:val="18"/>
                <w:szCs w:val="18"/>
              </w:rPr>
            </w:pPr>
            <w:r w:rsidRPr="00EF4C80">
              <w:rPr>
                <w:sz w:val="18"/>
                <w:szCs w:val="18"/>
              </w:rPr>
              <w:t>Existence of tabular and/or spatial database</w:t>
            </w:r>
            <w:r w:rsidR="00B57DC7" w:rsidRPr="00EF4C80">
              <w:rPr>
                <w:sz w:val="18"/>
                <w:szCs w:val="18"/>
              </w:rPr>
              <w:t xml:space="preserve"> (</w:t>
            </w:r>
            <w:r w:rsidR="00036B23" w:rsidRPr="00EF4C80">
              <w:rPr>
                <w:sz w:val="18"/>
                <w:szCs w:val="18"/>
              </w:rPr>
              <w:t xml:space="preserve">i.e. updated </w:t>
            </w:r>
            <w:r w:rsidR="00B57DC7" w:rsidRPr="00EF4C80">
              <w:rPr>
                <w:sz w:val="18"/>
                <w:szCs w:val="18"/>
              </w:rPr>
              <w:t>base map/land use plan</w:t>
            </w:r>
            <w:r w:rsidR="00036B23" w:rsidRPr="00EF4C80">
              <w:rPr>
                <w:sz w:val="18"/>
                <w:szCs w:val="18"/>
              </w:rPr>
              <w:t xml:space="preserve"> featuring a tabular and spatial database su</w:t>
            </w:r>
            <w:r w:rsidR="00B57DC7" w:rsidRPr="00EF4C80">
              <w:rPr>
                <w:sz w:val="18"/>
                <w:szCs w:val="18"/>
              </w:rPr>
              <w:t>pported by GIS</w:t>
            </w:r>
            <w:r w:rsidR="00036B23" w:rsidRPr="00EF4C80">
              <w:rPr>
                <w:sz w:val="18"/>
                <w:szCs w:val="18"/>
              </w:rPr>
              <w:t>)</w:t>
            </w:r>
            <w:r w:rsidR="00B57DC7" w:rsidRPr="00EF4C80">
              <w:rPr>
                <w:sz w:val="18"/>
                <w:szCs w:val="18"/>
              </w:rPr>
              <w:t xml:space="preserve"> </w:t>
            </w:r>
            <w:r w:rsidRPr="00EF4C80">
              <w:rPr>
                <w:sz w:val="18"/>
                <w:szCs w:val="18"/>
              </w:rPr>
              <w:t>for the corresponding land uses</w:t>
            </w:r>
            <w:r w:rsidR="00036B23" w:rsidRPr="00EF4C80">
              <w:rPr>
                <w:sz w:val="18"/>
                <w:szCs w:val="18"/>
              </w:rPr>
              <w:t>.</w:t>
            </w:r>
          </w:p>
          <w:p w14:paraId="24EC650F" w14:textId="7E86DD26" w:rsidR="00280000" w:rsidRPr="00EF4C80" w:rsidRDefault="00280000" w:rsidP="00471189">
            <w:pPr>
              <w:pStyle w:val="ListParagraph"/>
              <w:numPr>
                <w:ilvl w:val="0"/>
                <w:numId w:val="117"/>
              </w:numPr>
              <w:spacing w:before="0" w:after="0" w:line="276" w:lineRule="auto"/>
              <w:ind w:left="176" w:hanging="190"/>
              <w:jc w:val="both"/>
              <w:rPr>
                <w:sz w:val="18"/>
                <w:szCs w:val="18"/>
              </w:rPr>
            </w:pPr>
            <w:r w:rsidRPr="00EF4C80">
              <w:rPr>
                <w:sz w:val="18"/>
                <w:szCs w:val="18"/>
              </w:rPr>
              <w:t xml:space="preserve">To verify that the land inventory is up to date, the APA Consultant will take a sample of 3-4 land use categories; </w:t>
            </w:r>
          </w:p>
          <w:p w14:paraId="1BEDBA55" w14:textId="77777777" w:rsidR="00280000" w:rsidRPr="00EF4C80" w:rsidRDefault="00280000" w:rsidP="00280000">
            <w:pPr>
              <w:spacing w:line="276" w:lineRule="auto"/>
              <w:contextualSpacing/>
              <w:rPr>
                <w:sz w:val="18"/>
                <w:szCs w:val="18"/>
              </w:rPr>
            </w:pPr>
            <w:r w:rsidRPr="00EF4C80">
              <w:rPr>
                <w:sz w:val="18"/>
                <w:szCs w:val="18"/>
              </w:rPr>
              <w:t>APA Consultant to provide/state in the city report the names of the sampled land inventory used in the field checks;</w:t>
            </w:r>
          </w:p>
        </w:tc>
        <w:tc>
          <w:tcPr>
            <w:tcW w:w="614" w:type="pct"/>
          </w:tcPr>
          <w:p w14:paraId="0A12061B" w14:textId="77777777" w:rsidR="00280000" w:rsidRPr="001D5418" w:rsidRDefault="00280000" w:rsidP="00280000">
            <w:pPr>
              <w:spacing w:before="40" w:after="40"/>
              <w:rPr>
                <w:sz w:val="18"/>
                <w:szCs w:val="18"/>
              </w:rPr>
            </w:pPr>
          </w:p>
        </w:tc>
        <w:tc>
          <w:tcPr>
            <w:tcW w:w="652" w:type="pct"/>
          </w:tcPr>
          <w:p w14:paraId="1C5B43DC" w14:textId="77777777" w:rsidR="00280000" w:rsidRPr="001D5418" w:rsidRDefault="00280000" w:rsidP="00280000">
            <w:pPr>
              <w:spacing w:before="40" w:after="40"/>
              <w:jc w:val="both"/>
              <w:rPr>
                <w:sz w:val="18"/>
                <w:szCs w:val="18"/>
              </w:rPr>
            </w:pPr>
          </w:p>
          <w:p w14:paraId="74470996" w14:textId="77777777" w:rsidR="00280000" w:rsidRPr="001D5418" w:rsidRDefault="00280000" w:rsidP="00280000">
            <w:pPr>
              <w:spacing w:before="40" w:after="40"/>
              <w:jc w:val="both"/>
              <w:rPr>
                <w:sz w:val="18"/>
                <w:szCs w:val="18"/>
              </w:rPr>
            </w:pPr>
          </w:p>
          <w:p w14:paraId="6447C84F" w14:textId="77777777" w:rsidR="00280000" w:rsidRPr="001D5418" w:rsidRDefault="00280000" w:rsidP="00280000">
            <w:pPr>
              <w:spacing w:before="40" w:after="40"/>
              <w:jc w:val="both"/>
              <w:rPr>
                <w:sz w:val="18"/>
                <w:szCs w:val="18"/>
              </w:rPr>
            </w:pPr>
          </w:p>
          <w:p w14:paraId="30DC729D" w14:textId="77777777" w:rsidR="00280000" w:rsidRPr="001D5418" w:rsidRDefault="00280000" w:rsidP="00280000">
            <w:pPr>
              <w:spacing w:before="40" w:after="40"/>
              <w:jc w:val="both"/>
              <w:rPr>
                <w:sz w:val="18"/>
                <w:szCs w:val="18"/>
              </w:rPr>
            </w:pPr>
          </w:p>
          <w:p w14:paraId="1425CACD" w14:textId="77777777" w:rsidR="00280000" w:rsidRPr="001D5418" w:rsidRDefault="00280000" w:rsidP="00280000">
            <w:pPr>
              <w:spacing w:before="40" w:after="40"/>
              <w:rPr>
                <w:sz w:val="18"/>
                <w:szCs w:val="18"/>
              </w:rPr>
            </w:pPr>
          </w:p>
        </w:tc>
      </w:tr>
    </w:tbl>
    <w:p w14:paraId="5D21CCDB" w14:textId="77777777" w:rsidR="00D7305C" w:rsidRPr="000667D9" w:rsidRDefault="00D7305C" w:rsidP="00784BE0"/>
    <w:p w14:paraId="74BCE1C5" w14:textId="77777777" w:rsidR="00D7305C" w:rsidRPr="000667D9" w:rsidRDefault="00D7305C" w:rsidP="00D7305C">
      <w:pPr>
        <w:pStyle w:val="Heading1"/>
        <w:sectPr w:rsidR="00D7305C" w:rsidRPr="000667D9" w:rsidSect="000D5FCF">
          <w:pgSz w:w="16838" w:h="11906" w:orient="landscape" w:code="9"/>
          <w:pgMar w:top="1134" w:right="510" w:bottom="851" w:left="510" w:header="709" w:footer="709" w:gutter="0"/>
          <w:cols w:space="720"/>
          <w:docGrid w:linePitch="360"/>
        </w:sectPr>
      </w:pPr>
    </w:p>
    <w:p w14:paraId="0D2E3835" w14:textId="77777777" w:rsidR="00D95F88" w:rsidRPr="000667D9" w:rsidRDefault="00D7305C" w:rsidP="00C16267">
      <w:pPr>
        <w:pStyle w:val="Heading1"/>
      </w:pPr>
      <w:bookmarkStart w:id="597" w:name="_Toc52285748"/>
      <w:r w:rsidRPr="000667D9">
        <w:t xml:space="preserve">DLI 3 Guideline – ULG </w:t>
      </w:r>
      <w:r w:rsidR="002548A0">
        <w:t>I</w:t>
      </w:r>
      <w:r w:rsidR="0001420F">
        <w:t>nfrastructure</w:t>
      </w:r>
      <w:r w:rsidR="002548A0">
        <w:t>&amp;</w:t>
      </w:r>
      <w:r w:rsidRPr="000667D9">
        <w:t>Service Delivery Performance</w:t>
      </w:r>
      <w:bookmarkEnd w:id="597"/>
    </w:p>
    <w:p w14:paraId="412F03A0" w14:textId="77777777" w:rsidR="00F4151C" w:rsidRDefault="00F4151C" w:rsidP="00846AD5">
      <w:pPr>
        <w:jc w:val="both"/>
      </w:pPr>
      <w:r w:rsidRPr="00B77388">
        <w:t>Main changes compared to ULGDP I</w:t>
      </w:r>
      <w:r>
        <w:t>I</w:t>
      </w:r>
      <w:r w:rsidRPr="00B77388">
        <w:t xml:space="preserve"> performance assessment system are</w:t>
      </w:r>
      <w:r>
        <w:t xml:space="preserve"> the removal of the performance indicator on job creation which has been moved to a new DLI 4</w:t>
      </w:r>
      <w:r w:rsidR="006270EB">
        <w:t>.</w:t>
      </w:r>
    </w:p>
    <w:p w14:paraId="43AAD7B5" w14:textId="77777777" w:rsidR="00F4151C" w:rsidRDefault="00F4151C" w:rsidP="00846AD5">
      <w:pPr>
        <w:jc w:val="both"/>
      </w:pPr>
      <w:r>
        <w:t>The Performance Measure on maintenance performance has been strengthened and improved with a new performance indicator that incentivizes citi</w:t>
      </w:r>
      <w:r w:rsidR="00A61286">
        <w:t>e</w:t>
      </w:r>
      <w:r>
        <w:t>s to budget more for expenditure</w:t>
      </w:r>
      <w:r w:rsidR="00A61286">
        <w:t xml:space="preserve"> “Maintenance budget either 2% of the asset replacement cost or 10% of CIP budget (whichever is less)”</w:t>
      </w:r>
    </w:p>
    <w:p w14:paraId="0C2218A4" w14:textId="77777777" w:rsidR="00A61286" w:rsidRDefault="00A61286" w:rsidP="00846AD5">
      <w:pPr>
        <w:jc w:val="both"/>
      </w:pPr>
      <w:r>
        <w:t>There is a new indicator on the Quality of Infrastructure Performance Measure that now rewards follow up and action on recommendations of the Value for Money Audit. The points for the Value for Money Audit has also bee</w:t>
      </w:r>
      <w:r w:rsidR="006270EB">
        <w:t>n</w:t>
      </w:r>
      <w:r>
        <w:t xml:space="preserve"> increased from 20 to 30 making a total for the PM of 40 points compared to the previous 20 points.</w:t>
      </w:r>
    </w:p>
    <w:p w14:paraId="131815E9" w14:textId="77777777" w:rsidR="00F4151C" w:rsidRDefault="00F4151C" w:rsidP="00A61286"/>
    <w:p w14:paraId="1E0D4651" w14:textId="77777777" w:rsidR="00D7305C" w:rsidRPr="000667D9" w:rsidRDefault="00D7305C" w:rsidP="00527A22">
      <w:pPr>
        <w:jc w:val="both"/>
      </w:pPr>
    </w:p>
    <w:p w14:paraId="7E4F4D84" w14:textId="77777777" w:rsidR="00D7305C" w:rsidRPr="000667D9" w:rsidRDefault="00D7305C" w:rsidP="00527A22">
      <w:pPr>
        <w:spacing w:before="0" w:after="0"/>
        <w:jc w:val="both"/>
        <w:sectPr w:rsidR="00D7305C" w:rsidRPr="000667D9" w:rsidSect="000D5FCF">
          <w:pgSz w:w="11906" w:h="16838" w:code="9"/>
          <w:pgMar w:top="510" w:right="1134" w:bottom="731" w:left="851" w:header="709" w:footer="709" w:gutter="0"/>
          <w:cols w:space="720"/>
          <w:docGrid w:linePitch="360"/>
        </w:sectPr>
      </w:pPr>
    </w:p>
    <w:p w14:paraId="435DB4B8" w14:textId="77777777" w:rsidR="00D95F88" w:rsidRPr="000667D9" w:rsidRDefault="00BC39CF" w:rsidP="001F43FD">
      <w:pPr>
        <w:pStyle w:val="Heading2"/>
        <w:rPr>
          <w:b w:val="0"/>
        </w:rPr>
      </w:pPr>
      <w:bookmarkStart w:id="598" w:name="_Toc52285749"/>
      <w:r w:rsidRPr="000667D9">
        <w:t xml:space="preserve">DLI 3 - ULG Performance Measures, </w:t>
      </w:r>
      <w:r w:rsidR="0001420F">
        <w:t>Infrastructure &amp;</w:t>
      </w:r>
      <w:r w:rsidRPr="000667D9">
        <w:t>Service Delivery Performance</w:t>
      </w:r>
      <w:bookmarkEnd w:id="598"/>
    </w:p>
    <w:tbl>
      <w:tblPr>
        <w:tblStyle w:val="TableGrid"/>
        <w:tblW w:w="5000" w:type="pct"/>
        <w:tblLook w:val="04A0" w:firstRow="1" w:lastRow="0" w:firstColumn="1" w:lastColumn="0" w:noHBand="0" w:noVBand="1"/>
      </w:tblPr>
      <w:tblGrid>
        <w:gridCol w:w="441"/>
        <w:gridCol w:w="306"/>
        <w:gridCol w:w="306"/>
        <w:gridCol w:w="4117"/>
        <w:gridCol w:w="809"/>
        <w:gridCol w:w="398"/>
        <w:gridCol w:w="396"/>
        <w:gridCol w:w="290"/>
        <w:gridCol w:w="3719"/>
        <w:gridCol w:w="2096"/>
        <w:gridCol w:w="2846"/>
      </w:tblGrid>
      <w:tr w:rsidR="0048181F" w:rsidRPr="00FB4ED9" w14:paraId="2823B417" w14:textId="77777777" w:rsidTr="00510D8B">
        <w:trPr>
          <w:tblHeader/>
        </w:trPr>
        <w:tc>
          <w:tcPr>
            <w:tcW w:w="364" w:type="pct"/>
            <w:gridSpan w:val="3"/>
            <w:shd w:val="clear" w:color="auto" w:fill="B6DDE8" w:themeFill="accent5" w:themeFillTint="66"/>
            <w:vAlign w:val="center"/>
          </w:tcPr>
          <w:p w14:paraId="7CEAC2BE" w14:textId="77777777" w:rsidR="00510D8B" w:rsidRPr="00FB4ED9" w:rsidRDefault="00510D8B" w:rsidP="00510D8B">
            <w:pPr>
              <w:tabs>
                <w:tab w:val="left" w:pos="567"/>
              </w:tabs>
              <w:jc w:val="center"/>
              <w:rPr>
                <w:b/>
                <w:sz w:val="18"/>
                <w:szCs w:val="18"/>
              </w:rPr>
            </w:pPr>
            <w:r w:rsidRPr="00FB4ED9">
              <w:rPr>
                <w:b/>
                <w:sz w:val="18"/>
                <w:szCs w:val="18"/>
              </w:rPr>
              <w:t>No.</w:t>
            </w:r>
          </w:p>
        </w:tc>
        <w:tc>
          <w:tcPr>
            <w:tcW w:w="1419" w:type="pct"/>
            <w:shd w:val="clear" w:color="auto" w:fill="B6DDE8" w:themeFill="accent5" w:themeFillTint="66"/>
            <w:vAlign w:val="center"/>
          </w:tcPr>
          <w:p w14:paraId="553DF34D" w14:textId="77777777" w:rsidR="00510D8B" w:rsidRPr="00FB4ED9" w:rsidRDefault="00510D8B" w:rsidP="00510D8B">
            <w:pPr>
              <w:tabs>
                <w:tab w:val="left" w:pos="567"/>
              </w:tabs>
              <w:jc w:val="center"/>
              <w:rPr>
                <w:b/>
                <w:sz w:val="18"/>
                <w:szCs w:val="18"/>
              </w:rPr>
            </w:pPr>
            <w:r w:rsidRPr="00FB4ED9">
              <w:rPr>
                <w:b/>
                <w:sz w:val="18"/>
                <w:szCs w:val="18"/>
              </w:rPr>
              <w:t>Performance Measure / Indicators</w:t>
            </w:r>
          </w:p>
        </w:tc>
        <w:tc>
          <w:tcPr>
            <w:tcW w:w="292" w:type="pct"/>
            <w:shd w:val="clear" w:color="auto" w:fill="B6DDE8" w:themeFill="accent5" w:themeFillTint="66"/>
            <w:vAlign w:val="center"/>
          </w:tcPr>
          <w:p w14:paraId="44ABA99D" w14:textId="77777777" w:rsidR="00510D8B" w:rsidRPr="00FB4ED9" w:rsidRDefault="00510D8B" w:rsidP="00510D8B">
            <w:pPr>
              <w:jc w:val="center"/>
              <w:rPr>
                <w:b/>
                <w:sz w:val="18"/>
                <w:szCs w:val="18"/>
              </w:rPr>
            </w:pPr>
          </w:p>
        </w:tc>
        <w:tc>
          <w:tcPr>
            <w:tcW w:w="409" w:type="pct"/>
            <w:gridSpan w:val="3"/>
            <w:shd w:val="clear" w:color="auto" w:fill="B6DDE8" w:themeFill="accent5" w:themeFillTint="66"/>
            <w:vAlign w:val="center"/>
          </w:tcPr>
          <w:p w14:paraId="0896C14F" w14:textId="77777777" w:rsidR="00510D8B" w:rsidRPr="00FB4ED9" w:rsidRDefault="00510D8B" w:rsidP="00510D8B">
            <w:pPr>
              <w:jc w:val="center"/>
              <w:rPr>
                <w:b/>
                <w:sz w:val="18"/>
                <w:szCs w:val="18"/>
              </w:rPr>
            </w:pPr>
            <w:r w:rsidRPr="00FB4ED9">
              <w:rPr>
                <w:b/>
                <w:sz w:val="18"/>
                <w:szCs w:val="18"/>
              </w:rPr>
              <w:t>Maximum points</w:t>
            </w:r>
          </w:p>
        </w:tc>
        <w:tc>
          <w:tcPr>
            <w:tcW w:w="1257" w:type="pct"/>
            <w:shd w:val="clear" w:color="auto" w:fill="B6DDE8" w:themeFill="accent5" w:themeFillTint="66"/>
            <w:vAlign w:val="center"/>
          </w:tcPr>
          <w:p w14:paraId="1A829BF0" w14:textId="77777777" w:rsidR="00510D8B" w:rsidRPr="00FB4ED9" w:rsidRDefault="00510D8B" w:rsidP="00510D8B">
            <w:pPr>
              <w:jc w:val="center"/>
              <w:rPr>
                <w:b/>
                <w:sz w:val="18"/>
                <w:szCs w:val="18"/>
              </w:rPr>
            </w:pPr>
            <w:r w:rsidRPr="00FB4ED9">
              <w:rPr>
                <w:b/>
                <w:sz w:val="18"/>
                <w:szCs w:val="18"/>
              </w:rPr>
              <w:t>Evidence to be Produced</w:t>
            </w:r>
          </w:p>
        </w:tc>
        <w:tc>
          <w:tcPr>
            <w:tcW w:w="701" w:type="pct"/>
            <w:shd w:val="clear" w:color="auto" w:fill="B6DDE8" w:themeFill="accent5" w:themeFillTint="66"/>
            <w:vAlign w:val="center"/>
          </w:tcPr>
          <w:p w14:paraId="1FA50E6C" w14:textId="77777777" w:rsidR="00510D8B" w:rsidRPr="00FB4ED9" w:rsidRDefault="00510D8B" w:rsidP="00510D8B">
            <w:pPr>
              <w:jc w:val="center"/>
              <w:rPr>
                <w:b/>
                <w:sz w:val="18"/>
                <w:szCs w:val="18"/>
              </w:rPr>
            </w:pPr>
            <w:r w:rsidRPr="00FB4ED9">
              <w:rPr>
                <w:b/>
                <w:sz w:val="18"/>
                <w:szCs w:val="18"/>
              </w:rPr>
              <w:t>Objective</w:t>
            </w:r>
          </w:p>
        </w:tc>
        <w:tc>
          <w:tcPr>
            <w:tcW w:w="558" w:type="pct"/>
            <w:shd w:val="clear" w:color="auto" w:fill="B6DDE8" w:themeFill="accent5" w:themeFillTint="66"/>
            <w:vAlign w:val="center"/>
          </w:tcPr>
          <w:p w14:paraId="1A26FC9C" w14:textId="77777777" w:rsidR="00510D8B" w:rsidRPr="00FB4ED9" w:rsidRDefault="00510D8B" w:rsidP="00510D8B">
            <w:pPr>
              <w:jc w:val="center"/>
              <w:rPr>
                <w:b/>
                <w:sz w:val="18"/>
                <w:szCs w:val="18"/>
              </w:rPr>
            </w:pPr>
          </w:p>
          <w:p w14:paraId="64B5A910" w14:textId="7A306B00" w:rsidR="00510D8B" w:rsidRPr="00FB4ED9" w:rsidRDefault="00510D8B" w:rsidP="00510D8B">
            <w:pPr>
              <w:jc w:val="center"/>
              <w:rPr>
                <w:b/>
                <w:sz w:val="18"/>
                <w:szCs w:val="18"/>
              </w:rPr>
            </w:pPr>
            <w:r w:rsidRPr="00FB4ED9">
              <w:rPr>
                <w:b/>
                <w:sz w:val="18"/>
                <w:szCs w:val="18"/>
              </w:rPr>
              <w:t>Waivers</w:t>
            </w:r>
            <w:r w:rsidR="0048181F">
              <w:rPr>
                <w:b/>
                <w:sz w:val="18"/>
                <w:szCs w:val="18"/>
              </w:rPr>
              <w:t>/Exceptions/Clarifications</w:t>
            </w:r>
          </w:p>
        </w:tc>
      </w:tr>
      <w:tr w:rsidR="0048181F" w:rsidRPr="00FB4ED9" w14:paraId="3B91E443" w14:textId="77777777" w:rsidTr="00C25B1D">
        <w:tc>
          <w:tcPr>
            <w:tcW w:w="165" w:type="pct"/>
            <w:shd w:val="clear" w:color="auto" w:fill="FBD4B4" w:themeFill="accent6" w:themeFillTint="66"/>
          </w:tcPr>
          <w:p w14:paraId="7CC091B2" w14:textId="77777777" w:rsidR="00510D8B" w:rsidRPr="00FB4ED9" w:rsidRDefault="00510D8B" w:rsidP="00510D8B">
            <w:pPr>
              <w:tabs>
                <w:tab w:val="left" w:pos="567"/>
              </w:tabs>
              <w:rPr>
                <w:b/>
                <w:sz w:val="18"/>
                <w:szCs w:val="18"/>
              </w:rPr>
            </w:pPr>
            <w:r w:rsidRPr="00FB4ED9">
              <w:rPr>
                <w:b/>
                <w:sz w:val="18"/>
                <w:szCs w:val="18"/>
              </w:rPr>
              <w:t>3.1</w:t>
            </w:r>
          </w:p>
        </w:tc>
        <w:tc>
          <w:tcPr>
            <w:tcW w:w="99" w:type="pct"/>
            <w:shd w:val="clear" w:color="auto" w:fill="FBD4B4" w:themeFill="accent6" w:themeFillTint="66"/>
          </w:tcPr>
          <w:p w14:paraId="02A2547A" w14:textId="77777777" w:rsidR="00510D8B" w:rsidRPr="00FB4ED9" w:rsidRDefault="00510D8B" w:rsidP="00510D8B">
            <w:pPr>
              <w:tabs>
                <w:tab w:val="left" w:pos="567"/>
              </w:tabs>
              <w:rPr>
                <w:b/>
                <w:sz w:val="18"/>
                <w:szCs w:val="18"/>
              </w:rPr>
            </w:pPr>
          </w:p>
        </w:tc>
        <w:tc>
          <w:tcPr>
            <w:tcW w:w="100" w:type="pct"/>
            <w:shd w:val="clear" w:color="auto" w:fill="FBD4B4" w:themeFill="accent6" w:themeFillTint="66"/>
          </w:tcPr>
          <w:p w14:paraId="288F74B5" w14:textId="77777777" w:rsidR="00510D8B" w:rsidRPr="00FB4ED9" w:rsidRDefault="00510D8B" w:rsidP="00510D8B">
            <w:pPr>
              <w:tabs>
                <w:tab w:val="left" w:pos="567"/>
              </w:tabs>
              <w:rPr>
                <w:b/>
                <w:sz w:val="18"/>
                <w:szCs w:val="18"/>
              </w:rPr>
            </w:pPr>
          </w:p>
        </w:tc>
        <w:tc>
          <w:tcPr>
            <w:tcW w:w="1419" w:type="pct"/>
            <w:shd w:val="clear" w:color="auto" w:fill="FBD4B4" w:themeFill="accent6" w:themeFillTint="66"/>
          </w:tcPr>
          <w:p w14:paraId="227D19ED" w14:textId="77777777" w:rsidR="00510D8B" w:rsidRPr="00FB4ED9" w:rsidRDefault="00510D8B" w:rsidP="00510D8B">
            <w:pPr>
              <w:rPr>
                <w:b/>
                <w:color w:val="000000" w:themeColor="text1"/>
                <w:sz w:val="18"/>
                <w:szCs w:val="18"/>
              </w:rPr>
            </w:pPr>
            <w:r w:rsidRPr="00FB4ED9">
              <w:rPr>
                <w:b/>
                <w:sz w:val="18"/>
                <w:szCs w:val="18"/>
              </w:rPr>
              <w:t xml:space="preserve">Urban Infrastructure Targets </w:t>
            </w:r>
            <w:r w:rsidRPr="00FB4ED9">
              <w:rPr>
                <w:b/>
                <w:color w:val="000000" w:themeColor="text1"/>
                <w:sz w:val="18"/>
                <w:szCs w:val="18"/>
              </w:rPr>
              <w:t>(for weighting, see the note following this table)</w:t>
            </w:r>
          </w:p>
        </w:tc>
        <w:tc>
          <w:tcPr>
            <w:tcW w:w="292" w:type="pct"/>
            <w:shd w:val="clear" w:color="auto" w:fill="FBD4B4" w:themeFill="accent6" w:themeFillTint="66"/>
          </w:tcPr>
          <w:p w14:paraId="34585F3B" w14:textId="77777777" w:rsidR="00510D8B" w:rsidRPr="00FB4ED9" w:rsidRDefault="00510D8B" w:rsidP="00510D8B">
            <w:pPr>
              <w:jc w:val="center"/>
              <w:rPr>
                <w:b/>
                <w:sz w:val="18"/>
                <w:szCs w:val="18"/>
              </w:rPr>
            </w:pPr>
          </w:p>
        </w:tc>
        <w:tc>
          <w:tcPr>
            <w:tcW w:w="146" w:type="pct"/>
            <w:shd w:val="clear" w:color="auto" w:fill="FBD4B4" w:themeFill="accent6" w:themeFillTint="66"/>
          </w:tcPr>
          <w:p w14:paraId="3D4A34DF" w14:textId="739BE3A2" w:rsidR="00510D8B" w:rsidRPr="00FB4ED9" w:rsidRDefault="00510D8B" w:rsidP="00510D8B">
            <w:pPr>
              <w:jc w:val="center"/>
              <w:rPr>
                <w:b/>
                <w:sz w:val="18"/>
                <w:szCs w:val="18"/>
              </w:rPr>
            </w:pPr>
            <w:r w:rsidRPr="00FB4ED9">
              <w:rPr>
                <w:b/>
                <w:sz w:val="18"/>
                <w:szCs w:val="18"/>
              </w:rPr>
              <w:t xml:space="preserve"> </w:t>
            </w:r>
            <w:r w:rsidR="00A16DDA">
              <w:rPr>
                <w:b/>
                <w:sz w:val="18"/>
                <w:szCs w:val="18"/>
              </w:rPr>
              <w:t>2</w:t>
            </w:r>
            <w:r w:rsidR="00785923">
              <w:rPr>
                <w:b/>
                <w:sz w:val="18"/>
                <w:szCs w:val="18"/>
              </w:rPr>
              <w:t>0</w:t>
            </w:r>
          </w:p>
        </w:tc>
        <w:tc>
          <w:tcPr>
            <w:tcW w:w="146" w:type="pct"/>
            <w:shd w:val="clear" w:color="auto" w:fill="FBD4B4" w:themeFill="accent6" w:themeFillTint="66"/>
          </w:tcPr>
          <w:p w14:paraId="62DB3211" w14:textId="77777777" w:rsidR="00510D8B" w:rsidRPr="00FB4ED9" w:rsidRDefault="00510D8B" w:rsidP="00510D8B">
            <w:pPr>
              <w:jc w:val="center"/>
              <w:rPr>
                <w:b/>
                <w:sz w:val="18"/>
                <w:szCs w:val="18"/>
              </w:rPr>
            </w:pPr>
          </w:p>
        </w:tc>
        <w:tc>
          <w:tcPr>
            <w:tcW w:w="117" w:type="pct"/>
            <w:shd w:val="clear" w:color="auto" w:fill="FBD4B4" w:themeFill="accent6" w:themeFillTint="66"/>
          </w:tcPr>
          <w:p w14:paraId="0E1C94F7" w14:textId="77777777" w:rsidR="00510D8B" w:rsidRPr="00FB4ED9" w:rsidRDefault="00510D8B" w:rsidP="00510D8B">
            <w:pPr>
              <w:jc w:val="center"/>
              <w:rPr>
                <w:b/>
                <w:sz w:val="18"/>
                <w:szCs w:val="18"/>
              </w:rPr>
            </w:pPr>
          </w:p>
        </w:tc>
        <w:tc>
          <w:tcPr>
            <w:tcW w:w="1257" w:type="pct"/>
            <w:shd w:val="clear" w:color="auto" w:fill="FBD4B4" w:themeFill="accent6" w:themeFillTint="66"/>
          </w:tcPr>
          <w:p w14:paraId="798B7296" w14:textId="77777777" w:rsidR="00510D8B" w:rsidRPr="00FB4ED9" w:rsidRDefault="00510D8B" w:rsidP="00510D8B">
            <w:pPr>
              <w:rPr>
                <w:b/>
                <w:sz w:val="18"/>
                <w:szCs w:val="18"/>
              </w:rPr>
            </w:pPr>
          </w:p>
        </w:tc>
        <w:tc>
          <w:tcPr>
            <w:tcW w:w="701" w:type="pct"/>
            <w:shd w:val="clear" w:color="auto" w:fill="FBD4B4" w:themeFill="accent6" w:themeFillTint="66"/>
          </w:tcPr>
          <w:p w14:paraId="75B7E0CC" w14:textId="77777777" w:rsidR="00510D8B" w:rsidRPr="00FB4ED9" w:rsidRDefault="00510D8B" w:rsidP="00510D8B">
            <w:pPr>
              <w:rPr>
                <w:b/>
                <w:sz w:val="18"/>
                <w:szCs w:val="18"/>
              </w:rPr>
            </w:pPr>
          </w:p>
        </w:tc>
        <w:tc>
          <w:tcPr>
            <w:tcW w:w="558" w:type="pct"/>
            <w:shd w:val="clear" w:color="auto" w:fill="FBD4B4" w:themeFill="accent6" w:themeFillTint="66"/>
          </w:tcPr>
          <w:p w14:paraId="2A37D923" w14:textId="77777777" w:rsidR="00510D8B" w:rsidRPr="00FB4ED9" w:rsidRDefault="00510D8B" w:rsidP="00510D8B">
            <w:pPr>
              <w:rPr>
                <w:b/>
                <w:sz w:val="18"/>
                <w:szCs w:val="18"/>
              </w:rPr>
            </w:pPr>
          </w:p>
        </w:tc>
      </w:tr>
      <w:tr w:rsidR="0048181F" w:rsidRPr="00FB4ED9" w14:paraId="66BD9DBB" w14:textId="77777777" w:rsidTr="00C25B1D">
        <w:trPr>
          <w:trHeight w:val="791"/>
        </w:trPr>
        <w:tc>
          <w:tcPr>
            <w:tcW w:w="165" w:type="pct"/>
          </w:tcPr>
          <w:p w14:paraId="66EEC24B" w14:textId="77777777" w:rsidR="00C76861" w:rsidRPr="00FB4ED9" w:rsidRDefault="00C76861" w:rsidP="00C76861">
            <w:pPr>
              <w:tabs>
                <w:tab w:val="left" w:pos="567"/>
              </w:tabs>
              <w:rPr>
                <w:sz w:val="18"/>
                <w:szCs w:val="18"/>
              </w:rPr>
            </w:pPr>
          </w:p>
        </w:tc>
        <w:tc>
          <w:tcPr>
            <w:tcW w:w="99" w:type="pct"/>
          </w:tcPr>
          <w:p w14:paraId="70A09CEC" w14:textId="77777777" w:rsidR="00C76861" w:rsidRPr="00FB4ED9" w:rsidRDefault="00C76861" w:rsidP="00C76861">
            <w:pPr>
              <w:tabs>
                <w:tab w:val="left" w:pos="567"/>
              </w:tabs>
              <w:rPr>
                <w:sz w:val="18"/>
                <w:szCs w:val="18"/>
              </w:rPr>
            </w:pPr>
            <w:r w:rsidRPr="00FB4ED9">
              <w:rPr>
                <w:sz w:val="18"/>
                <w:szCs w:val="18"/>
              </w:rPr>
              <w:t>1</w:t>
            </w:r>
          </w:p>
        </w:tc>
        <w:tc>
          <w:tcPr>
            <w:tcW w:w="100" w:type="pct"/>
          </w:tcPr>
          <w:p w14:paraId="5CB0F63B" w14:textId="77777777" w:rsidR="00C76861" w:rsidRPr="00FB4ED9" w:rsidRDefault="00C76861" w:rsidP="00C76861">
            <w:pPr>
              <w:tabs>
                <w:tab w:val="left" w:pos="567"/>
              </w:tabs>
              <w:rPr>
                <w:sz w:val="18"/>
                <w:szCs w:val="18"/>
              </w:rPr>
            </w:pPr>
          </w:p>
        </w:tc>
        <w:tc>
          <w:tcPr>
            <w:tcW w:w="1419" w:type="pct"/>
          </w:tcPr>
          <w:p w14:paraId="0BE30FE0" w14:textId="77777777" w:rsidR="004A5235" w:rsidRDefault="00C76861" w:rsidP="00C76861">
            <w:pPr>
              <w:tabs>
                <w:tab w:val="left" w:pos="567"/>
                <w:tab w:val="right" w:pos="8005"/>
              </w:tabs>
              <w:ind w:left="284"/>
              <w:rPr>
                <w:sz w:val="18"/>
                <w:szCs w:val="18"/>
              </w:rPr>
            </w:pPr>
            <w:r w:rsidRPr="00FB4ED9">
              <w:rPr>
                <w:sz w:val="18"/>
                <w:szCs w:val="18"/>
              </w:rPr>
              <w:t xml:space="preserve">Physical targets as included in the </w:t>
            </w:r>
            <w:r>
              <w:rPr>
                <w:sz w:val="18"/>
                <w:szCs w:val="18"/>
              </w:rPr>
              <w:t xml:space="preserve">original </w:t>
            </w:r>
            <w:r w:rsidRPr="00FB4ED9">
              <w:rPr>
                <w:sz w:val="18"/>
                <w:szCs w:val="18"/>
              </w:rPr>
              <w:t xml:space="preserve">CIP and annual work plan implemented (The % of implementation against </w:t>
            </w:r>
            <w:r w:rsidRPr="001D5E28">
              <w:rPr>
                <w:b/>
                <w:sz w:val="18"/>
                <w:szCs w:val="18"/>
                <w:u w:val="single"/>
              </w:rPr>
              <w:t>original plans</w:t>
            </w:r>
            <w:r w:rsidRPr="00FB4ED9">
              <w:rPr>
                <w:sz w:val="18"/>
                <w:szCs w:val="18"/>
              </w:rPr>
              <w:t xml:space="preserve"> will be reflected directly in the score multiplied by 30% (weight of this indicator), </w:t>
            </w:r>
            <w:r>
              <w:rPr>
                <w:sz w:val="18"/>
                <w:szCs w:val="18"/>
              </w:rPr>
              <w:t>that is,</w:t>
            </w:r>
            <w:r w:rsidRPr="00FB4ED9">
              <w:rPr>
                <w:sz w:val="18"/>
                <w:szCs w:val="18"/>
              </w:rPr>
              <w:t xml:space="preserve"> 100 % implemented = 30 points, 60 % implemented = 18 points. </w:t>
            </w:r>
          </w:p>
          <w:p w14:paraId="20E4C112" w14:textId="77777777" w:rsidR="004B3243" w:rsidRDefault="00C76861" w:rsidP="00C76861">
            <w:pPr>
              <w:tabs>
                <w:tab w:val="left" w:pos="567"/>
                <w:tab w:val="right" w:pos="8005"/>
              </w:tabs>
              <w:ind w:left="284"/>
              <w:rPr>
                <w:sz w:val="18"/>
                <w:szCs w:val="18"/>
              </w:rPr>
            </w:pPr>
            <w:r w:rsidRPr="00FB4ED9">
              <w:rPr>
                <w:sz w:val="18"/>
                <w:szCs w:val="18"/>
              </w:rPr>
              <w:t>Note:</w:t>
            </w:r>
          </w:p>
          <w:p w14:paraId="02CF87F7" w14:textId="77777777" w:rsidR="004A5235" w:rsidRDefault="00C76861" w:rsidP="00C76861">
            <w:pPr>
              <w:tabs>
                <w:tab w:val="left" w:pos="567"/>
                <w:tab w:val="right" w:pos="8005"/>
              </w:tabs>
              <w:ind w:left="284"/>
              <w:rPr>
                <w:sz w:val="18"/>
                <w:szCs w:val="18"/>
              </w:rPr>
            </w:pPr>
            <w:r w:rsidRPr="00FB4ED9">
              <w:rPr>
                <w:sz w:val="18"/>
                <w:szCs w:val="18"/>
              </w:rPr>
              <w:t xml:space="preserve"> </w:t>
            </w:r>
            <w:r w:rsidR="004A5235">
              <w:rPr>
                <w:sz w:val="18"/>
                <w:szCs w:val="18"/>
              </w:rPr>
              <w:t xml:space="preserve">(1) </w:t>
            </w:r>
            <w:r w:rsidRPr="00FB4ED9">
              <w:rPr>
                <w:sz w:val="18"/>
                <w:szCs w:val="18"/>
              </w:rPr>
              <w:t xml:space="preserve">Assessment is done only for all civil works projects planned in the </w:t>
            </w:r>
            <w:r>
              <w:rPr>
                <w:sz w:val="18"/>
                <w:szCs w:val="18"/>
              </w:rPr>
              <w:t xml:space="preserve">original </w:t>
            </w:r>
            <w:r w:rsidRPr="00FB4ED9">
              <w:rPr>
                <w:sz w:val="18"/>
                <w:szCs w:val="18"/>
              </w:rPr>
              <w:t>CIP for that EFY and the final contract prices should be used in the calculation. The assessment table should consist of ALL CIP civil works projects and not just the sampled ones. (If there is no monthly engineering standard report no points will be given)</w:t>
            </w:r>
            <w:r w:rsidR="004A5235">
              <w:rPr>
                <w:sz w:val="18"/>
                <w:szCs w:val="18"/>
              </w:rPr>
              <w:t>.</w:t>
            </w:r>
          </w:p>
          <w:p w14:paraId="308AF218" w14:textId="3A4AE362" w:rsidR="00C76861" w:rsidRPr="00FB4ED9" w:rsidRDefault="004A5235" w:rsidP="000B3274">
            <w:pPr>
              <w:tabs>
                <w:tab w:val="left" w:pos="567"/>
                <w:tab w:val="right" w:pos="7830"/>
              </w:tabs>
              <w:ind w:left="284"/>
              <w:rPr>
                <w:sz w:val="18"/>
                <w:szCs w:val="18"/>
              </w:rPr>
            </w:pPr>
            <w:r>
              <w:rPr>
                <w:sz w:val="18"/>
                <w:szCs w:val="18"/>
              </w:rPr>
              <w:t>(</w:t>
            </w:r>
            <w:r w:rsidR="0036484B">
              <w:rPr>
                <w:sz w:val="18"/>
                <w:szCs w:val="18"/>
              </w:rPr>
              <w:t>2) Physical</w:t>
            </w:r>
            <w:r>
              <w:rPr>
                <w:sz w:val="18"/>
                <w:szCs w:val="18"/>
              </w:rPr>
              <w:t xml:space="preserve"> infrastructure achievements should be cross checked with contract agreements, payment certificates, provisional acceptance certificates and other actual transaction documents</w:t>
            </w:r>
            <w:r w:rsidR="005E18B1">
              <w:rPr>
                <w:sz w:val="18"/>
                <w:szCs w:val="18"/>
              </w:rPr>
              <w:t xml:space="preserve"> </w:t>
            </w:r>
            <w:r w:rsidR="004B3243">
              <w:rPr>
                <w:sz w:val="18"/>
                <w:szCs w:val="18"/>
              </w:rPr>
              <w:t xml:space="preserve">. </w:t>
            </w:r>
          </w:p>
        </w:tc>
        <w:tc>
          <w:tcPr>
            <w:tcW w:w="292" w:type="pct"/>
          </w:tcPr>
          <w:p w14:paraId="5D765104" w14:textId="77777777" w:rsidR="00C76861" w:rsidRPr="00FB4ED9" w:rsidRDefault="00C76861" w:rsidP="00C76861">
            <w:pPr>
              <w:jc w:val="center"/>
              <w:rPr>
                <w:sz w:val="18"/>
                <w:szCs w:val="18"/>
              </w:rPr>
            </w:pPr>
            <w:r w:rsidRPr="00FB4ED9">
              <w:rPr>
                <w:sz w:val="18"/>
                <w:szCs w:val="18"/>
              </w:rPr>
              <w:t>prior</w:t>
            </w:r>
          </w:p>
        </w:tc>
        <w:tc>
          <w:tcPr>
            <w:tcW w:w="146" w:type="pct"/>
          </w:tcPr>
          <w:p w14:paraId="1F0EFF8A" w14:textId="77777777" w:rsidR="00C76861" w:rsidRPr="00FB4ED9" w:rsidRDefault="00C76861" w:rsidP="00C76861">
            <w:pPr>
              <w:jc w:val="center"/>
              <w:rPr>
                <w:sz w:val="18"/>
                <w:szCs w:val="18"/>
              </w:rPr>
            </w:pPr>
          </w:p>
        </w:tc>
        <w:tc>
          <w:tcPr>
            <w:tcW w:w="146" w:type="pct"/>
          </w:tcPr>
          <w:p w14:paraId="1D6E18FE" w14:textId="6602005D" w:rsidR="00C76861" w:rsidRPr="00FB4ED9" w:rsidRDefault="00A16DDA" w:rsidP="00C76861">
            <w:pPr>
              <w:jc w:val="center"/>
              <w:rPr>
                <w:sz w:val="18"/>
                <w:szCs w:val="18"/>
              </w:rPr>
            </w:pPr>
            <w:r>
              <w:rPr>
                <w:sz w:val="18"/>
                <w:szCs w:val="18"/>
              </w:rPr>
              <w:t>2</w:t>
            </w:r>
            <w:r w:rsidR="00785923">
              <w:rPr>
                <w:sz w:val="18"/>
                <w:szCs w:val="18"/>
              </w:rPr>
              <w:t>0</w:t>
            </w:r>
          </w:p>
        </w:tc>
        <w:tc>
          <w:tcPr>
            <w:tcW w:w="117" w:type="pct"/>
          </w:tcPr>
          <w:p w14:paraId="23C1832B" w14:textId="77777777" w:rsidR="00C76861" w:rsidRPr="00FB4ED9" w:rsidRDefault="00C76861" w:rsidP="00C76861">
            <w:pPr>
              <w:jc w:val="center"/>
              <w:rPr>
                <w:sz w:val="18"/>
                <w:szCs w:val="18"/>
              </w:rPr>
            </w:pPr>
          </w:p>
        </w:tc>
        <w:tc>
          <w:tcPr>
            <w:tcW w:w="1257" w:type="pct"/>
          </w:tcPr>
          <w:p w14:paraId="51D1D99E" w14:textId="0A66359C" w:rsidR="00C76861" w:rsidRPr="00FB4ED9" w:rsidRDefault="00C76861" w:rsidP="000B3274">
            <w:pPr>
              <w:pStyle w:val="ListParagraph"/>
              <w:numPr>
                <w:ilvl w:val="0"/>
                <w:numId w:val="54"/>
              </w:numPr>
              <w:spacing w:before="0" w:after="0"/>
              <w:ind w:left="176" w:hanging="176"/>
              <w:rPr>
                <w:sz w:val="18"/>
                <w:szCs w:val="18"/>
              </w:rPr>
            </w:pPr>
            <w:r w:rsidRPr="00FB4ED9">
              <w:rPr>
                <w:sz w:val="18"/>
                <w:szCs w:val="18"/>
              </w:rPr>
              <w:t>Minimum condition for any point: monthly progress reports (due by fifth of the next month) from the engineer, based on the field verification and compared with the plan. The report should be submitted to the region</w:t>
            </w:r>
            <w:r w:rsidR="00F36818">
              <w:rPr>
                <w:sz w:val="18"/>
                <w:szCs w:val="18"/>
              </w:rPr>
              <w:t>.</w:t>
            </w:r>
            <w:r w:rsidRPr="00FB4ED9">
              <w:rPr>
                <w:sz w:val="18"/>
                <w:szCs w:val="18"/>
              </w:rPr>
              <w:t xml:space="preserve"> </w:t>
            </w:r>
          </w:p>
          <w:p w14:paraId="7A9669CC" w14:textId="77777777" w:rsidR="00C76861" w:rsidRPr="00FB4ED9" w:rsidRDefault="00C76861" w:rsidP="000B3274">
            <w:pPr>
              <w:pStyle w:val="ListParagraph"/>
              <w:numPr>
                <w:ilvl w:val="0"/>
                <w:numId w:val="54"/>
              </w:numPr>
              <w:spacing w:before="0" w:after="0"/>
              <w:ind w:left="176" w:hanging="176"/>
              <w:rPr>
                <w:sz w:val="18"/>
                <w:szCs w:val="18"/>
              </w:rPr>
            </w:pPr>
            <w:r w:rsidRPr="00FB4ED9">
              <w:rPr>
                <w:sz w:val="18"/>
                <w:szCs w:val="18"/>
              </w:rPr>
              <w:t xml:space="preserve"> Urban infrastructure development plan (disaggregated by categories and locations) under the </w:t>
            </w:r>
            <w:r>
              <w:rPr>
                <w:sz w:val="18"/>
                <w:szCs w:val="18"/>
              </w:rPr>
              <w:t xml:space="preserve">original </w:t>
            </w:r>
            <w:r w:rsidRPr="00FB4ED9">
              <w:rPr>
                <w:sz w:val="18"/>
                <w:szCs w:val="18"/>
              </w:rPr>
              <w:t>CIP for the EFY</w:t>
            </w:r>
          </w:p>
          <w:p w14:paraId="7765AA6C" w14:textId="77777777" w:rsidR="00C76861" w:rsidRPr="00FB4ED9" w:rsidRDefault="00C76861" w:rsidP="000B3274">
            <w:pPr>
              <w:pStyle w:val="ListParagraph"/>
              <w:numPr>
                <w:ilvl w:val="0"/>
                <w:numId w:val="54"/>
              </w:numPr>
              <w:spacing w:before="0" w:after="0"/>
              <w:ind w:left="176" w:hanging="176"/>
              <w:rPr>
                <w:sz w:val="18"/>
                <w:szCs w:val="18"/>
              </w:rPr>
            </w:pPr>
            <w:r w:rsidRPr="00FB4ED9">
              <w:rPr>
                <w:sz w:val="18"/>
                <w:szCs w:val="18"/>
              </w:rPr>
              <w:t xml:space="preserve">Urban infrastructure physical implementation/ progress report (disaggregated by categories and locations) under the </w:t>
            </w:r>
            <w:r>
              <w:rPr>
                <w:sz w:val="18"/>
                <w:szCs w:val="18"/>
              </w:rPr>
              <w:t xml:space="preserve">original </w:t>
            </w:r>
            <w:r w:rsidRPr="00FB4ED9">
              <w:rPr>
                <w:sz w:val="18"/>
                <w:szCs w:val="18"/>
              </w:rPr>
              <w:t>CIP for the EFY)</w:t>
            </w:r>
          </w:p>
          <w:p w14:paraId="1A1713EE" w14:textId="77777777" w:rsidR="00C76861" w:rsidRDefault="00C76861">
            <w:pPr>
              <w:pStyle w:val="ListParagraph"/>
              <w:numPr>
                <w:ilvl w:val="0"/>
                <w:numId w:val="54"/>
              </w:numPr>
              <w:spacing w:before="0" w:after="0"/>
              <w:ind w:left="176" w:hanging="176"/>
              <w:rPr>
                <w:sz w:val="18"/>
                <w:szCs w:val="18"/>
              </w:rPr>
            </w:pPr>
            <w:r w:rsidRPr="00FB4ED9">
              <w:rPr>
                <w:sz w:val="18"/>
                <w:szCs w:val="18"/>
              </w:rPr>
              <w:t>Field trip verification of a sample of the projects. APA Consultant to state in the city reports the names of projects visited</w:t>
            </w:r>
          </w:p>
          <w:p w14:paraId="1247E00E" w14:textId="381FB0EE" w:rsidR="0074617D" w:rsidRPr="00FB4ED9" w:rsidRDefault="0074617D" w:rsidP="000B3274">
            <w:pPr>
              <w:pStyle w:val="ListParagraph"/>
              <w:numPr>
                <w:ilvl w:val="0"/>
                <w:numId w:val="54"/>
              </w:numPr>
              <w:spacing w:before="0" w:after="0"/>
              <w:ind w:left="176" w:hanging="176"/>
              <w:rPr>
                <w:sz w:val="18"/>
                <w:szCs w:val="18"/>
              </w:rPr>
            </w:pPr>
            <w:r>
              <w:rPr>
                <w:sz w:val="18"/>
                <w:szCs w:val="18"/>
              </w:rPr>
              <w:t xml:space="preserve"> APA Consultants should use the table format provided in the Example below by converting it to Excel.</w:t>
            </w:r>
          </w:p>
        </w:tc>
        <w:tc>
          <w:tcPr>
            <w:tcW w:w="701" w:type="pct"/>
          </w:tcPr>
          <w:p w14:paraId="6A6B4570" w14:textId="77777777" w:rsidR="00C76861" w:rsidRPr="00FB4ED9" w:rsidRDefault="00C76861" w:rsidP="00C76861">
            <w:pPr>
              <w:rPr>
                <w:sz w:val="18"/>
                <w:szCs w:val="18"/>
              </w:rPr>
            </w:pPr>
            <w:r w:rsidRPr="00FB4ED9">
              <w:rPr>
                <w:sz w:val="18"/>
                <w:szCs w:val="18"/>
              </w:rPr>
              <w:t>To ensure effective implementation of infrastructure and service delivery</w:t>
            </w:r>
          </w:p>
        </w:tc>
        <w:tc>
          <w:tcPr>
            <w:tcW w:w="558" w:type="pct"/>
          </w:tcPr>
          <w:p w14:paraId="3053B70D" w14:textId="364D83B2" w:rsidR="00C76861" w:rsidRDefault="00C76861" w:rsidP="00C76861">
            <w:pPr>
              <w:rPr>
                <w:sz w:val="18"/>
                <w:szCs w:val="18"/>
              </w:rPr>
            </w:pPr>
            <w:r w:rsidRPr="00846AD5">
              <w:rPr>
                <w:sz w:val="18"/>
                <w:szCs w:val="18"/>
              </w:rPr>
              <w:t>*For the 1</w:t>
            </w:r>
            <w:r w:rsidRPr="00846AD5">
              <w:rPr>
                <w:sz w:val="18"/>
                <w:szCs w:val="18"/>
                <w:vertAlign w:val="superscript"/>
              </w:rPr>
              <w:t>st</w:t>
            </w:r>
            <w:r w:rsidRPr="00846AD5">
              <w:rPr>
                <w:sz w:val="18"/>
                <w:szCs w:val="18"/>
              </w:rPr>
              <w:t xml:space="preserve"> APA in October 2018, the CIP to be used is for EFY 201</w:t>
            </w:r>
            <w:r w:rsidR="0050109B" w:rsidRPr="00846AD5">
              <w:rPr>
                <w:sz w:val="18"/>
                <w:szCs w:val="18"/>
              </w:rPr>
              <w:t>0</w:t>
            </w:r>
            <w:r w:rsidRPr="00846AD5">
              <w:rPr>
                <w:sz w:val="18"/>
                <w:szCs w:val="18"/>
              </w:rPr>
              <w:t xml:space="preserve"> and this can be original (if there is no approved revised plan) or revised CIP (provided it is approved up to April 15, 2018)</w:t>
            </w:r>
            <w:r w:rsidR="009365D0" w:rsidRPr="00846AD5">
              <w:rPr>
                <w:sz w:val="18"/>
                <w:szCs w:val="18"/>
              </w:rPr>
              <w:t xml:space="preserve">. </w:t>
            </w:r>
            <w:r w:rsidRPr="00846AD5">
              <w:rPr>
                <w:sz w:val="18"/>
                <w:szCs w:val="18"/>
              </w:rPr>
              <w:t>.This waiver is given due to the severe depreciation of Birr in October 2017 and the need to encourage cities to budget more for maintenance.</w:t>
            </w:r>
          </w:p>
          <w:p w14:paraId="36374186" w14:textId="3A2D6B40" w:rsidR="00A07B51" w:rsidRDefault="002B0526" w:rsidP="00A07B51">
            <w:pPr>
              <w:rPr>
                <w:sz w:val="18"/>
                <w:szCs w:val="18"/>
              </w:rPr>
            </w:pPr>
            <w:r w:rsidRPr="0090481B">
              <w:rPr>
                <w:sz w:val="18"/>
                <w:szCs w:val="18"/>
              </w:rPr>
              <w:t xml:space="preserve">For the 3rd </w:t>
            </w:r>
            <w:r w:rsidR="00BF47EB" w:rsidRPr="0090481B">
              <w:rPr>
                <w:sz w:val="18"/>
                <w:szCs w:val="18"/>
              </w:rPr>
              <w:t>APA,</w:t>
            </w:r>
            <w:r w:rsidRPr="0090481B">
              <w:rPr>
                <w:sz w:val="18"/>
                <w:szCs w:val="18"/>
              </w:rPr>
              <w:t xml:space="preserve"> the CIP to be used is</w:t>
            </w:r>
            <w:r w:rsidRPr="0090481B">
              <w:rPr>
                <w:rFonts w:hint="eastAsia"/>
                <w:sz w:val="18"/>
                <w:szCs w:val="18"/>
              </w:rPr>
              <w:t> </w:t>
            </w:r>
            <w:r w:rsidRPr="0090481B">
              <w:rPr>
                <w:sz w:val="18"/>
                <w:szCs w:val="18"/>
              </w:rPr>
              <w:t xml:space="preserve"> revised CIP (provided it is approved </w:t>
            </w:r>
            <w:r w:rsidR="00F9589B" w:rsidRPr="000B3274">
              <w:rPr>
                <w:sz w:val="18"/>
                <w:szCs w:val="18"/>
              </w:rPr>
              <w:t xml:space="preserve">by </w:t>
            </w:r>
            <w:r w:rsidR="00F9589B">
              <w:rPr>
                <w:sz w:val="18"/>
                <w:szCs w:val="18"/>
              </w:rPr>
              <w:t xml:space="preserve">regions </w:t>
            </w:r>
            <w:r w:rsidR="00F9589B" w:rsidRPr="0090481B">
              <w:rPr>
                <w:sz w:val="18"/>
                <w:szCs w:val="18"/>
              </w:rPr>
              <w:t>not later than</w:t>
            </w:r>
            <w:r w:rsidR="00F9589B" w:rsidRPr="00A6699E">
              <w:rPr>
                <w:b/>
                <w:bCs/>
                <w:sz w:val="18"/>
                <w:szCs w:val="18"/>
              </w:rPr>
              <w:t xml:space="preserve"> April 30, 2020</w:t>
            </w:r>
            <w:r w:rsidRPr="0090481B">
              <w:rPr>
                <w:rFonts w:hint="eastAsia"/>
                <w:sz w:val="18"/>
                <w:szCs w:val="18"/>
              </w:rPr>
              <w:t>”</w:t>
            </w:r>
            <w:r w:rsidRPr="0090481B">
              <w:rPr>
                <w:sz w:val="18"/>
                <w:szCs w:val="18"/>
              </w:rPr>
              <w:t>. This waiver is given due to the COVID 19 pandemic in Ethiopia and the need to encourage cities to prevent the spread of COVID 19 in the cities</w:t>
            </w:r>
            <w:r w:rsidR="00A07B51">
              <w:rPr>
                <w:sz w:val="18"/>
                <w:szCs w:val="18"/>
              </w:rPr>
              <w:t>.</w:t>
            </w:r>
            <w:r w:rsidR="00A07B51" w:rsidRPr="000B3274" w:rsidDel="00A07B51">
              <w:rPr>
                <w:sz w:val="18"/>
                <w:szCs w:val="18"/>
              </w:rPr>
              <w:t xml:space="preserve"> </w:t>
            </w:r>
          </w:p>
          <w:p w14:paraId="16A22DA4" w14:textId="1E94C51B" w:rsidR="00100363" w:rsidRPr="00A6699E" w:rsidRDefault="00100363" w:rsidP="00A07B51">
            <w:pPr>
              <w:rPr>
                <w:b/>
                <w:sz w:val="18"/>
                <w:szCs w:val="18"/>
              </w:rPr>
            </w:pPr>
          </w:p>
        </w:tc>
      </w:tr>
      <w:tr w:rsidR="0048181F" w:rsidRPr="00FB4ED9" w14:paraId="073E9D3E" w14:textId="77777777" w:rsidTr="00C25B1D">
        <w:tc>
          <w:tcPr>
            <w:tcW w:w="165" w:type="pct"/>
            <w:shd w:val="clear" w:color="auto" w:fill="FBD4B4" w:themeFill="accent6" w:themeFillTint="66"/>
          </w:tcPr>
          <w:p w14:paraId="1358EEC5" w14:textId="77777777" w:rsidR="00C25B1D" w:rsidRPr="00FB4ED9" w:rsidRDefault="00C25B1D" w:rsidP="00C25B1D">
            <w:pPr>
              <w:tabs>
                <w:tab w:val="left" w:pos="567"/>
              </w:tabs>
              <w:rPr>
                <w:b/>
                <w:sz w:val="18"/>
                <w:szCs w:val="18"/>
              </w:rPr>
            </w:pPr>
            <w:r w:rsidRPr="00FB4ED9">
              <w:rPr>
                <w:b/>
                <w:sz w:val="18"/>
                <w:szCs w:val="18"/>
              </w:rPr>
              <w:t>3.2</w:t>
            </w:r>
          </w:p>
        </w:tc>
        <w:tc>
          <w:tcPr>
            <w:tcW w:w="99" w:type="pct"/>
            <w:shd w:val="clear" w:color="auto" w:fill="FBD4B4" w:themeFill="accent6" w:themeFillTint="66"/>
          </w:tcPr>
          <w:p w14:paraId="55CCBB41" w14:textId="77777777" w:rsidR="00C25B1D" w:rsidRPr="00FB4ED9" w:rsidRDefault="00C25B1D" w:rsidP="00C25B1D">
            <w:pPr>
              <w:tabs>
                <w:tab w:val="left" w:pos="567"/>
              </w:tabs>
              <w:rPr>
                <w:b/>
                <w:sz w:val="18"/>
                <w:szCs w:val="18"/>
              </w:rPr>
            </w:pPr>
          </w:p>
        </w:tc>
        <w:tc>
          <w:tcPr>
            <w:tcW w:w="100" w:type="pct"/>
            <w:shd w:val="clear" w:color="auto" w:fill="FBD4B4" w:themeFill="accent6" w:themeFillTint="66"/>
          </w:tcPr>
          <w:p w14:paraId="2A389597" w14:textId="77777777" w:rsidR="00C25B1D" w:rsidRPr="00FB4ED9" w:rsidRDefault="00C25B1D" w:rsidP="00C25B1D">
            <w:pPr>
              <w:tabs>
                <w:tab w:val="left" w:pos="567"/>
              </w:tabs>
              <w:rPr>
                <w:b/>
                <w:sz w:val="18"/>
                <w:szCs w:val="18"/>
              </w:rPr>
            </w:pPr>
          </w:p>
        </w:tc>
        <w:tc>
          <w:tcPr>
            <w:tcW w:w="1419" w:type="pct"/>
            <w:shd w:val="clear" w:color="auto" w:fill="FBD4B4" w:themeFill="accent6" w:themeFillTint="66"/>
          </w:tcPr>
          <w:p w14:paraId="57CF87B0" w14:textId="77777777" w:rsidR="00C25B1D" w:rsidRPr="00FB4ED9" w:rsidRDefault="00C25B1D" w:rsidP="00C25B1D">
            <w:pPr>
              <w:tabs>
                <w:tab w:val="left" w:pos="567"/>
              </w:tabs>
              <w:rPr>
                <w:b/>
                <w:sz w:val="18"/>
                <w:szCs w:val="18"/>
              </w:rPr>
            </w:pPr>
            <w:r w:rsidRPr="00FB4ED9">
              <w:rPr>
                <w:b/>
                <w:sz w:val="18"/>
                <w:szCs w:val="18"/>
              </w:rPr>
              <w:t>Maintenance performance</w:t>
            </w:r>
          </w:p>
        </w:tc>
        <w:tc>
          <w:tcPr>
            <w:tcW w:w="292" w:type="pct"/>
            <w:shd w:val="clear" w:color="auto" w:fill="FBD4B4" w:themeFill="accent6" w:themeFillTint="66"/>
          </w:tcPr>
          <w:p w14:paraId="4F954FDE" w14:textId="77777777" w:rsidR="00C25B1D" w:rsidRPr="00FB4ED9" w:rsidRDefault="00C25B1D" w:rsidP="00C25B1D">
            <w:pPr>
              <w:jc w:val="center"/>
              <w:rPr>
                <w:b/>
                <w:sz w:val="18"/>
                <w:szCs w:val="18"/>
              </w:rPr>
            </w:pPr>
          </w:p>
        </w:tc>
        <w:tc>
          <w:tcPr>
            <w:tcW w:w="146" w:type="pct"/>
            <w:shd w:val="clear" w:color="auto" w:fill="FBD4B4" w:themeFill="accent6" w:themeFillTint="66"/>
          </w:tcPr>
          <w:p w14:paraId="2E25C4D3" w14:textId="77777777" w:rsidR="00C25B1D" w:rsidRPr="00FB4ED9" w:rsidRDefault="00C25B1D" w:rsidP="00C25B1D">
            <w:pPr>
              <w:jc w:val="center"/>
              <w:rPr>
                <w:b/>
                <w:sz w:val="18"/>
                <w:szCs w:val="18"/>
              </w:rPr>
            </w:pPr>
            <w:r w:rsidRPr="00FB4ED9">
              <w:rPr>
                <w:b/>
                <w:sz w:val="18"/>
                <w:szCs w:val="18"/>
              </w:rPr>
              <w:t>30</w:t>
            </w:r>
          </w:p>
        </w:tc>
        <w:tc>
          <w:tcPr>
            <w:tcW w:w="146" w:type="pct"/>
            <w:shd w:val="clear" w:color="auto" w:fill="FBD4B4" w:themeFill="accent6" w:themeFillTint="66"/>
          </w:tcPr>
          <w:p w14:paraId="79FCAFEF" w14:textId="77777777" w:rsidR="00C25B1D" w:rsidRPr="00FB4ED9" w:rsidRDefault="00C25B1D" w:rsidP="00C25B1D">
            <w:pPr>
              <w:jc w:val="center"/>
              <w:rPr>
                <w:b/>
                <w:sz w:val="18"/>
                <w:szCs w:val="18"/>
              </w:rPr>
            </w:pPr>
          </w:p>
        </w:tc>
        <w:tc>
          <w:tcPr>
            <w:tcW w:w="117" w:type="pct"/>
            <w:shd w:val="clear" w:color="auto" w:fill="FBD4B4" w:themeFill="accent6" w:themeFillTint="66"/>
          </w:tcPr>
          <w:p w14:paraId="6DF6697E" w14:textId="77777777" w:rsidR="00C25B1D" w:rsidRPr="00FB4ED9" w:rsidRDefault="00C25B1D" w:rsidP="00C25B1D">
            <w:pPr>
              <w:jc w:val="center"/>
              <w:rPr>
                <w:b/>
                <w:sz w:val="18"/>
                <w:szCs w:val="18"/>
              </w:rPr>
            </w:pPr>
          </w:p>
        </w:tc>
        <w:tc>
          <w:tcPr>
            <w:tcW w:w="1257" w:type="pct"/>
            <w:shd w:val="clear" w:color="auto" w:fill="FBD4B4" w:themeFill="accent6" w:themeFillTint="66"/>
          </w:tcPr>
          <w:p w14:paraId="213A08C7" w14:textId="77777777" w:rsidR="00C25B1D" w:rsidRPr="00FB4ED9" w:rsidRDefault="00C25B1D" w:rsidP="00C25B1D">
            <w:pPr>
              <w:rPr>
                <w:b/>
                <w:sz w:val="18"/>
                <w:szCs w:val="18"/>
              </w:rPr>
            </w:pPr>
          </w:p>
        </w:tc>
        <w:tc>
          <w:tcPr>
            <w:tcW w:w="701" w:type="pct"/>
            <w:shd w:val="clear" w:color="auto" w:fill="FBD4B4" w:themeFill="accent6" w:themeFillTint="66"/>
          </w:tcPr>
          <w:p w14:paraId="4A6F7377" w14:textId="77777777" w:rsidR="00C25B1D" w:rsidRPr="00FB4ED9" w:rsidRDefault="00C25B1D" w:rsidP="00C25B1D">
            <w:pPr>
              <w:rPr>
                <w:b/>
                <w:sz w:val="18"/>
                <w:szCs w:val="18"/>
              </w:rPr>
            </w:pPr>
          </w:p>
        </w:tc>
        <w:tc>
          <w:tcPr>
            <w:tcW w:w="558" w:type="pct"/>
            <w:shd w:val="clear" w:color="auto" w:fill="FBD4B4" w:themeFill="accent6" w:themeFillTint="66"/>
          </w:tcPr>
          <w:p w14:paraId="30AD6669" w14:textId="77777777" w:rsidR="00C25B1D" w:rsidRPr="00FB4ED9" w:rsidRDefault="00C25B1D" w:rsidP="00C25B1D">
            <w:pPr>
              <w:rPr>
                <w:b/>
                <w:sz w:val="18"/>
                <w:szCs w:val="18"/>
              </w:rPr>
            </w:pPr>
          </w:p>
        </w:tc>
      </w:tr>
      <w:tr w:rsidR="0048181F" w:rsidRPr="00FB4ED9" w14:paraId="06E67CBB" w14:textId="77777777" w:rsidTr="00C25B1D">
        <w:tc>
          <w:tcPr>
            <w:tcW w:w="165" w:type="pct"/>
          </w:tcPr>
          <w:p w14:paraId="082317DD" w14:textId="77777777" w:rsidR="00C25B1D" w:rsidRPr="00FB4ED9" w:rsidRDefault="00C25B1D" w:rsidP="00C25B1D">
            <w:pPr>
              <w:tabs>
                <w:tab w:val="left" w:pos="567"/>
              </w:tabs>
              <w:rPr>
                <w:sz w:val="18"/>
                <w:szCs w:val="18"/>
              </w:rPr>
            </w:pPr>
          </w:p>
        </w:tc>
        <w:tc>
          <w:tcPr>
            <w:tcW w:w="99" w:type="pct"/>
          </w:tcPr>
          <w:p w14:paraId="45571F93" w14:textId="77777777" w:rsidR="00C25B1D" w:rsidRPr="00FB4ED9" w:rsidRDefault="00C25B1D" w:rsidP="00C25B1D">
            <w:pPr>
              <w:tabs>
                <w:tab w:val="left" w:pos="567"/>
              </w:tabs>
              <w:rPr>
                <w:sz w:val="18"/>
                <w:szCs w:val="18"/>
              </w:rPr>
            </w:pPr>
            <w:r w:rsidRPr="00FB4ED9">
              <w:rPr>
                <w:sz w:val="18"/>
                <w:szCs w:val="18"/>
              </w:rPr>
              <w:t>1</w:t>
            </w:r>
          </w:p>
        </w:tc>
        <w:tc>
          <w:tcPr>
            <w:tcW w:w="100" w:type="pct"/>
          </w:tcPr>
          <w:p w14:paraId="3A631D46" w14:textId="77777777" w:rsidR="00C25B1D" w:rsidRPr="00FB4ED9" w:rsidRDefault="00C25B1D" w:rsidP="00C25B1D">
            <w:pPr>
              <w:tabs>
                <w:tab w:val="left" w:pos="567"/>
              </w:tabs>
              <w:rPr>
                <w:sz w:val="18"/>
                <w:szCs w:val="18"/>
              </w:rPr>
            </w:pPr>
          </w:p>
        </w:tc>
        <w:tc>
          <w:tcPr>
            <w:tcW w:w="1419" w:type="pct"/>
          </w:tcPr>
          <w:p w14:paraId="0766DC3A" w14:textId="77777777" w:rsidR="00C25B1D" w:rsidRPr="00FB4ED9" w:rsidRDefault="00C25B1D" w:rsidP="00C25B1D">
            <w:pPr>
              <w:tabs>
                <w:tab w:val="right" w:pos="7830"/>
              </w:tabs>
              <w:ind w:left="284"/>
              <w:rPr>
                <w:sz w:val="18"/>
                <w:szCs w:val="18"/>
              </w:rPr>
            </w:pPr>
            <w:r w:rsidRPr="00FB4ED9">
              <w:rPr>
                <w:sz w:val="18"/>
                <w:szCs w:val="18"/>
              </w:rPr>
              <w:t>Maintenance Budgeting and Implementation</w:t>
            </w:r>
          </w:p>
        </w:tc>
        <w:tc>
          <w:tcPr>
            <w:tcW w:w="292" w:type="pct"/>
          </w:tcPr>
          <w:p w14:paraId="101B4FBA" w14:textId="77777777" w:rsidR="00C25B1D" w:rsidRPr="00FB4ED9" w:rsidRDefault="00C25B1D" w:rsidP="00C25B1D">
            <w:pPr>
              <w:jc w:val="center"/>
              <w:rPr>
                <w:sz w:val="18"/>
                <w:szCs w:val="18"/>
              </w:rPr>
            </w:pPr>
          </w:p>
        </w:tc>
        <w:tc>
          <w:tcPr>
            <w:tcW w:w="146" w:type="pct"/>
          </w:tcPr>
          <w:p w14:paraId="02CE3DF5" w14:textId="77777777" w:rsidR="00C25B1D" w:rsidRPr="00FB4ED9" w:rsidRDefault="00C25B1D" w:rsidP="00C25B1D">
            <w:pPr>
              <w:jc w:val="center"/>
              <w:rPr>
                <w:sz w:val="18"/>
                <w:szCs w:val="18"/>
              </w:rPr>
            </w:pPr>
          </w:p>
        </w:tc>
        <w:tc>
          <w:tcPr>
            <w:tcW w:w="146" w:type="pct"/>
          </w:tcPr>
          <w:p w14:paraId="3D2B9A00" w14:textId="77777777" w:rsidR="00C25B1D" w:rsidRPr="00FB4ED9" w:rsidRDefault="00C25B1D" w:rsidP="00C25B1D">
            <w:pPr>
              <w:jc w:val="center"/>
              <w:rPr>
                <w:sz w:val="18"/>
                <w:szCs w:val="18"/>
              </w:rPr>
            </w:pPr>
          </w:p>
        </w:tc>
        <w:tc>
          <w:tcPr>
            <w:tcW w:w="117" w:type="pct"/>
          </w:tcPr>
          <w:p w14:paraId="4CBFBC1B" w14:textId="77777777" w:rsidR="00C25B1D" w:rsidRPr="00FB4ED9" w:rsidRDefault="00C25B1D" w:rsidP="00C25B1D">
            <w:pPr>
              <w:jc w:val="center"/>
              <w:rPr>
                <w:sz w:val="18"/>
                <w:szCs w:val="18"/>
              </w:rPr>
            </w:pPr>
          </w:p>
        </w:tc>
        <w:tc>
          <w:tcPr>
            <w:tcW w:w="1257" w:type="pct"/>
          </w:tcPr>
          <w:p w14:paraId="72A03AF0" w14:textId="77777777" w:rsidR="00C25B1D" w:rsidRPr="00FB4ED9" w:rsidRDefault="00C25B1D" w:rsidP="00C25B1D">
            <w:pPr>
              <w:rPr>
                <w:sz w:val="18"/>
                <w:szCs w:val="18"/>
              </w:rPr>
            </w:pPr>
          </w:p>
        </w:tc>
        <w:tc>
          <w:tcPr>
            <w:tcW w:w="701" w:type="pct"/>
          </w:tcPr>
          <w:p w14:paraId="0801EEF2" w14:textId="77777777" w:rsidR="00C25B1D" w:rsidRPr="00FB4ED9" w:rsidRDefault="00C25B1D" w:rsidP="00C25B1D">
            <w:pPr>
              <w:rPr>
                <w:sz w:val="18"/>
                <w:szCs w:val="18"/>
              </w:rPr>
            </w:pPr>
          </w:p>
        </w:tc>
        <w:tc>
          <w:tcPr>
            <w:tcW w:w="558" w:type="pct"/>
          </w:tcPr>
          <w:p w14:paraId="4D3860CD" w14:textId="77777777" w:rsidR="00C25B1D" w:rsidRPr="00FB4ED9" w:rsidRDefault="00C25B1D" w:rsidP="00C25B1D">
            <w:pPr>
              <w:rPr>
                <w:sz w:val="18"/>
                <w:szCs w:val="18"/>
              </w:rPr>
            </w:pPr>
          </w:p>
        </w:tc>
      </w:tr>
      <w:tr w:rsidR="0048181F" w:rsidRPr="00FB4ED9" w14:paraId="04C59E93" w14:textId="77777777" w:rsidTr="00C25B1D">
        <w:tc>
          <w:tcPr>
            <w:tcW w:w="165" w:type="pct"/>
          </w:tcPr>
          <w:p w14:paraId="534BC6C2" w14:textId="77777777" w:rsidR="00C25B1D" w:rsidRPr="00FB4ED9" w:rsidRDefault="00C25B1D" w:rsidP="00C25B1D">
            <w:pPr>
              <w:tabs>
                <w:tab w:val="left" w:pos="567"/>
              </w:tabs>
              <w:rPr>
                <w:sz w:val="18"/>
                <w:szCs w:val="18"/>
              </w:rPr>
            </w:pPr>
          </w:p>
        </w:tc>
        <w:tc>
          <w:tcPr>
            <w:tcW w:w="99" w:type="pct"/>
          </w:tcPr>
          <w:p w14:paraId="1D14DC7E" w14:textId="77777777" w:rsidR="00C25B1D" w:rsidRPr="00FB4ED9" w:rsidRDefault="00C25B1D" w:rsidP="00C25B1D">
            <w:pPr>
              <w:tabs>
                <w:tab w:val="left" w:pos="567"/>
              </w:tabs>
              <w:rPr>
                <w:sz w:val="18"/>
                <w:szCs w:val="18"/>
              </w:rPr>
            </w:pPr>
          </w:p>
        </w:tc>
        <w:tc>
          <w:tcPr>
            <w:tcW w:w="100" w:type="pct"/>
          </w:tcPr>
          <w:p w14:paraId="445B8359" w14:textId="77777777" w:rsidR="00C25B1D" w:rsidRPr="00FB4ED9" w:rsidRDefault="00C25B1D" w:rsidP="00C25B1D">
            <w:pPr>
              <w:tabs>
                <w:tab w:val="left" w:pos="567"/>
              </w:tabs>
              <w:rPr>
                <w:sz w:val="18"/>
                <w:szCs w:val="18"/>
              </w:rPr>
            </w:pPr>
            <w:r w:rsidRPr="00FB4ED9">
              <w:rPr>
                <w:sz w:val="18"/>
                <w:szCs w:val="18"/>
              </w:rPr>
              <w:t>1</w:t>
            </w:r>
          </w:p>
        </w:tc>
        <w:tc>
          <w:tcPr>
            <w:tcW w:w="1419" w:type="pct"/>
          </w:tcPr>
          <w:p w14:paraId="05CAC24E" w14:textId="77777777" w:rsidR="00C25B1D" w:rsidRPr="00FB4ED9" w:rsidRDefault="00C25B1D" w:rsidP="000B3274">
            <w:pPr>
              <w:pStyle w:val="ListParagraph"/>
              <w:numPr>
                <w:ilvl w:val="1"/>
                <w:numId w:val="64"/>
              </w:numPr>
              <w:tabs>
                <w:tab w:val="right" w:pos="7830"/>
              </w:tabs>
              <w:spacing w:before="0" w:after="0"/>
              <w:ind w:left="459" w:hanging="392"/>
              <w:jc w:val="right"/>
              <w:rPr>
                <w:rFonts w:eastAsia="Times New Roman"/>
                <w:sz w:val="18"/>
                <w:szCs w:val="18"/>
                <w:lang w:val="en-GB" w:eastAsia="en-GB"/>
              </w:rPr>
            </w:pPr>
            <w:r w:rsidRPr="00FB4ED9">
              <w:rPr>
                <w:sz w:val="18"/>
                <w:szCs w:val="18"/>
              </w:rPr>
              <w:t>Maintenance plan derived from the Assets Management Plan;</w:t>
            </w:r>
          </w:p>
          <w:p w14:paraId="4E8CDD10" w14:textId="77777777" w:rsidR="00C25B1D" w:rsidRPr="00FB4ED9" w:rsidRDefault="00C25B1D" w:rsidP="000B3274">
            <w:pPr>
              <w:pStyle w:val="ListParagraph"/>
              <w:numPr>
                <w:ilvl w:val="1"/>
                <w:numId w:val="64"/>
              </w:numPr>
              <w:tabs>
                <w:tab w:val="right" w:pos="7830"/>
              </w:tabs>
              <w:spacing w:before="0" w:after="0"/>
              <w:ind w:left="459" w:hanging="392"/>
              <w:jc w:val="right"/>
              <w:rPr>
                <w:rFonts w:eastAsia="Times New Roman"/>
                <w:sz w:val="18"/>
                <w:szCs w:val="18"/>
                <w:lang w:val="en-GB" w:eastAsia="en-GB"/>
              </w:rPr>
            </w:pPr>
            <w:r w:rsidRPr="00FB4ED9">
              <w:rPr>
                <w:rFonts w:eastAsia="Times New Roman"/>
                <w:sz w:val="18"/>
                <w:szCs w:val="18"/>
                <w:lang w:eastAsia="en-GB"/>
              </w:rPr>
              <w:t>Maintenance Budget either 2% of the asset replacement cost or 10% of CIP</w:t>
            </w:r>
            <w:r>
              <w:rPr>
                <w:rFonts w:eastAsia="Times New Roman"/>
                <w:sz w:val="18"/>
                <w:szCs w:val="18"/>
                <w:lang w:eastAsia="en-GB"/>
              </w:rPr>
              <w:t>*</w:t>
            </w:r>
            <w:r w:rsidRPr="00FB4ED9">
              <w:rPr>
                <w:rFonts w:eastAsia="Times New Roman"/>
                <w:sz w:val="18"/>
                <w:szCs w:val="18"/>
                <w:lang w:eastAsia="en-GB"/>
              </w:rPr>
              <w:t xml:space="preserve"> budget (whichever is less)</w:t>
            </w:r>
          </w:p>
          <w:p w14:paraId="0D098788" w14:textId="77777777" w:rsidR="00C25B1D" w:rsidRPr="00FB4ED9" w:rsidRDefault="00C25B1D" w:rsidP="00C25B1D">
            <w:pPr>
              <w:jc w:val="right"/>
              <w:rPr>
                <w:sz w:val="18"/>
                <w:szCs w:val="18"/>
                <w:lang w:val="en-GB" w:eastAsia="en-GB"/>
              </w:rPr>
            </w:pPr>
          </w:p>
        </w:tc>
        <w:tc>
          <w:tcPr>
            <w:tcW w:w="292" w:type="pct"/>
          </w:tcPr>
          <w:p w14:paraId="41A12248" w14:textId="77777777" w:rsidR="00C25B1D" w:rsidRPr="00FB4ED9" w:rsidRDefault="00C25B1D" w:rsidP="00C25B1D">
            <w:pPr>
              <w:jc w:val="center"/>
              <w:rPr>
                <w:sz w:val="18"/>
                <w:szCs w:val="18"/>
              </w:rPr>
            </w:pPr>
            <w:r w:rsidRPr="00FB4ED9">
              <w:rPr>
                <w:sz w:val="18"/>
                <w:szCs w:val="18"/>
              </w:rPr>
              <w:t>prior</w:t>
            </w:r>
          </w:p>
        </w:tc>
        <w:tc>
          <w:tcPr>
            <w:tcW w:w="146" w:type="pct"/>
          </w:tcPr>
          <w:p w14:paraId="5DACEEA2" w14:textId="77777777" w:rsidR="00C25B1D" w:rsidRPr="00FB4ED9" w:rsidRDefault="00C25B1D" w:rsidP="00C25B1D">
            <w:pPr>
              <w:jc w:val="center"/>
              <w:rPr>
                <w:sz w:val="18"/>
                <w:szCs w:val="18"/>
              </w:rPr>
            </w:pPr>
          </w:p>
        </w:tc>
        <w:tc>
          <w:tcPr>
            <w:tcW w:w="146" w:type="pct"/>
          </w:tcPr>
          <w:p w14:paraId="4E4BABD2" w14:textId="77777777" w:rsidR="00C25B1D" w:rsidRPr="00FB4ED9" w:rsidRDefault="00C25B1D" w:rsidP="00C25B1D">
            <w:pPr>
              <w:jc w:val="center"/>
              <w:rPr>
                <w:sz w:val="18"/>
                <w:szCs w:val="18"/>
              </w:rPr>
            </w:pPr>
            <w:r w:rsidRPr="00FB4ED9">
              <w:rPr>
                <w:sz w:val="18"/>
                <w:szCs w:val="18"/>
              </w:rPr>
              <w:t>10</w:t>
            </w:r>
          </w:p>
          <w:p w14:paraId="480B7181" w14:textId="77777777" w:rsidR="00C25B1D" w:rsidRPr="00FB4ED9" w:rsidRDefault="00C25B1D" w:rsidP="00C25B1D">
            <w:pPr>
              <w:jc w:val="center"/>
              <w:rPr>
                <w:sz w:val="18"/>
                <w:szCs w:val="18"/>
              </w:rPr>
            </w:pPr>
          </w:p>
          <w:p w14:paraId="7A0E3003" w14:textId="77777777" w:rsidR="00C25B1D" w:rsidRPr="00FB4ED9" w:rsidRDefault="00C25B1D" w:rsidP="00C25B1D">
            <w:pPr>
              <w:jc w:val="center"/>
              <w:rPr>
                <w:sz w:val="18"/>
                <w:szCs w:val="18"/>
              </w:rPr>
            </w:pPr>
            <w:r w:rsidRPr="00FB4ED9">
              <w:rPr>
                <w:sz w:val="18"/>
                <w:szCs w:val="18"/>
              </w:rPr>
              <w:t>10</w:t>
            </w:r>
          </w:p>
          <w:p w14:paraId="0D54CE3E" w14:textId="77777777" w:rsidR="00C25B1D" w:rsidRPr="00FB4ED9" w:rsidRDefault="00C25B1D" w:rsidP="00C25B1D">
            <w:pPr>
              <w:jc w:val="center"/>
              <w:rPr>
                <w:sz w:val="18"/>
                <w:szCs w:val="18"/>
              </w:rPr>
            </w:pPr>
          </w:p>
          <w:p w14:paraId="0978CA69" w14:textId="77777777" w:rsidR="00C25B1D" w:rsidRPr="00FB4ED9" w:rsidRDefault="00C25B1D" w:rsidP="00C25B1D">
            <w:pPr>
              <w:jc w:val="center"/>
              <w:rPr>
                <w:sz w:val="18"/>
                <w:szCs w:val="18"/>
              </w:rPr>
            </w:pPr>
          </w:p>
        </w:tc>
        <w:tc>
          <w:tcPr>
            <w:tcW w:w="117" w:type="pct"/>
          </w:tcPr>
          <w:p w14:paraId="79F9E639" w14:textId="77777777" w:rsidR="00C25B1D" w:rsidRPr="00FB4ED9" w:rsidRDefault="00C25B1D" w:rsidP="00C25B1D">
            <w:pPr>
              <w:jc w:val="center"/>
              <w:rPr>
                <w:sz w:val="18"/>
                <w:szCs w:val="18"/>
              </w:rPr>
            </w:pPr>
          </w:p>
        </w:tc>
        <w:tc>
          <w:tcPr>
            <w:tcW w:w="1257" w:type="pct"/>
          </w:tcPr>
          <w:p w14:paraId="03020EDF" w14:textId="77777777" w:rsidR="00C25B1D" w:rsidRPr="00FB4ED9" w:rsidRDefault="00C25B1D" w:rsidP="000B3274">
            <w:pPr>
              <w:pStyle w:val="ListParagraph"/>
              <w:numPr>
                <w:ilvl w:val="0"/>
                <w:numId w:val="55"/>
              </w:numPr>
              <w:spacing w:before="0" w:after="0"/>
              <w:ind w:left="176" w:hanging="176"/>
              <w:rPr>
                <w:sz w:val="18"/>
                <w:szCs w:val="18"/>
              </w:rPr>
            </w:pPr>
            <w:r w:rsidRPr="00FB4ED9">
              <w:rPr>
                <w:sz w:val="18"/>
                <w:szCs w:val="18"/>
              </w:rPr>
              <w:t>Assets management plan updated for the EFY as per the asset management manual/ guideline with clear budget for maintenance and new assets.</w:t>
            </w:r>
          </w:p>
          <w:p w14:paraId="010145BA" w14:textId="77777777" w:rsidR="00C25B1D" w:rsidRPr="00FB4ED9" w:rsidRDefault="00C25B1D" w:rsidP="000B3274">
            <w:pPr>
              <w:pStyle w:val="ListParagraph"/>
              <w:numPr>
                <w:ilvl w:val="0"/>
                <w:numId w:val="55"/>
              </w:numPr>
              <w:spacing w:before="0" w:after="0"/>
              <w:ind w:left="176" w:hanging="176"/>
              <w:rPr>
                <w:sz w:val="18"/>
                <w:szCs w:val="18"/>
              </w:rPr>
            </w:pPr>
            <w:r w:rsidRPr="00FB4ED9">
              <w:rPr>
                <w:sz w:val="18"/>
                <w:szCs w:val="18"/>
              </w:rPr>
              <w:t>Urban infrastructure maintenance budget (disaggregated by categories) under the CIP for the EFY</w:t>
            </w:r>
          </w:p>
          <w:p w14:paraId="28DC9357" w14:textId="77777777" w:rsidR="00C25B1D" w:rsidRPr="00FB4ED9" w:rsidRDefault="00C25B1D" w:rsidP="000B3274">
            <w:pPr>
              <w:pStyle w:val="ListParagraph"/>
              <w:numPr>
                <w:ilvl w:val="0"/>
                <w:numId w:val="55"/>
              </w:numPr>
              <w:spacing w:before="0" w:after="0"/>
              <w:ind w:left="176" w:hanging="176"/>
              <w:rPr>
                <w:sz w:val="18"/>
                <w:szCs w:val="18"/>
              </w:rPr>
            </w:pPr>
            <w:r w:rsidRPr="00FB4ED9">
              <w:rPr>
                <w:sz w:val="18"/>
                <w:szCs w:val="18"/>
              </w:rPr>
              <w:t>Urban infrastructure maintenance expenditure report (disaggregated by categories) under the CIP for the EFY</w:t>
            </w:r>
          </w:p>
        </w:tc>
        <w:tc>
          <w:tcPr>
            <w:tcW w:w="701" w:type="pct"/>
          </w:tcPr>
          <w:p w14:paraId="310D45DF" w14:textId="77777777" w:rsidR="00C25B1D" w:rsidRPr="00FB4ED9" w:rsidRDefault="00C25B1D" w:rsidP="00C25B1D">
            <w:pPr>
              <w:rPr>
                <w:sz w:val="18"/>
                <w:szCs w:val="18"/>
              </w:rPr>
            </w:pPr>
            <w:r w:rsidRPr="00FB4ED9">
              <w:rPr>
                <w:sz w:val="18"/>
                <w:szCs w:val="18"/>
              </w:rPr>
              <w:t>Ensure sustainability in the investments through up-keep of infrastructure</w:t>
            </w:r>
          </w:p>
          <w:p w14:paraId="653E3777" w14:textId="77777777" w:rsidR="00C25B1D" w:rsidRPr="00FB4ED9" w:rsidRDefault="00C25B1D" w:rsidP="00C25B1D">
            <w:pPr>
              <w:rPr>
                <w:sz w:val="18"/>
                <w:szCs w:val="18"/>
              </w:rPr>
            </w:pPr>
          </w:p>
        </w:tc>
        <w:tc>
          <w:tcPr>
            <w:tcW w:w="558" w:type="pct"/>
          </w:tcPr>
          <w:p w14:paraId="1EE2C250" w14:textId="77777777" w:rsidR="00C25B1D" w:rsidRPr="004F6EC3" w:rsidRDefault="00C25B1D" w:rsidP="00C25B1D">
            <w:pPr>
              <w:rPr>
                <w:b/>
                <w:sz w:val="18"/>
                <w:szCs w:val="18"/>
              </w:rPr>
            </w:pPr>
            <w:r>
              <w:rPr>
                <w:sz w:val="18"/>
                <w:szCs w:val="18"/>
              </w:rPr>
              <w:t>*For the 1</w:t>
            </w:r>
            <w:r w:rsidRPr="00AE45FB">
              <w:rPr>
                <w:sz w:val="18"/>
                <w:szCs w:val="18"/>
                <w:vertAlign w:val="superscript"/>
              </w:rPr>
              <w:t>st</w:t>
            </w:r>
            <w:r>
              <w:rPr>
                <w:sz w:val="18"/>
                <w:szCs w:val="18"/>
              </w:rPr>
              <w:t xml:space="preserve"> APA in October 2018, the CIP to be used is for EFY 201</w:t>
            </w:r>
            <w:r w:rsidR="00D07520">
              <w:rPr>
                <w:sz w:val="18"/>
                <w:szCs w:val="18"/>
              </w:rPr>
              <w:t>0</w:t>
            </w:r>
            <w:r>
              <w:rPr>
                <w:sz w:val="18"/>
                <w:szCs w:val="18"/>
              </w:rPr>
              <w:t xml:space="preserve"> and this can be original (if there is no approved revised plan</w:t>
            </w:r>
            <w:r w:rsidR="00C76861">
              <w:rPr>
                <w:sz w:val="18"/>
                <w:szCs w:val="18"/>
              </w:rPr>
              <w:t>)</w:t>
            </w:r>
            <w:r>
              <w:rPr>
                <w:sz w:val="18"/>
                <w:szCs w:val="18"/>
              </w:rPr>
              <w:t xml:space="preserve"> or revised CIP (provided it is approved up to April 15, 2018).</w:t>
            </w:r>
            <w:r w:rsidRPr="00C76861">
              <w:rPr>
                <w:sz w:val="18"/>
                <w:szCs w:val="18"/>
              </w:rPr>
              <w:t xml:space="preserve">This </w:t>
            </w:r>
            <w:r w:rsidR="00C76861" w:rsidRPr="00C76861">
              <w:rPr>
                <w:sz w:val="18"/>
                <w:szCs w:val="18"/>
              </w:rPr>
              <w:t>waiver is given due to the</w:t>
            </w:r>
            <w:r w:rsidRPr="00C76861">
              <w:rPr>
                <w:sz w:val="18"/>
                <w:szCs w:val="18"/>
              </w:rPr>
              <w:t xml:space="preserve"> severe depreciation of Birr in October 2017 and the need to encourage cities to budget more for maintenance.</w:t>
            </w:r>
          </w:p>
          <w:p w14:paraId="7C452C68" w14:textId="67D22F73" w:rsidR="00C25B1D" w:rsidRPr="00FB4ED9" w:rsidRDefault="00CF5FC1" w:rsidP="00BF47EB">
            <w:pPr>
              <w:rPr>
                <w:sz w:val="18"/>
                <w:szCs w:val="18"/>
              </w:rPr>
            </w:pPr>
            <w:r w:rsidRPr="00B046E3">
              <w:rPr>
                <w:sz w:val="18"/>
                <w:szCs w:val="18"/>
              </w:rPr>
              <w:t>For 3</w:t>
            </w:r>
            <w:r w:rsidR="00BF47EB" w:rsidRPr="00B046E3">
              <w:rPr>
                <w:sz w:val="18"/>
                <w:szCs w:val="18"/>
                <w:vertAlign w:val="superscript"/>
              </w:rPr>
              <w:t>rd</w:t>
            </w:r>
            <w:r w:rsidR="00BF47EB" w:rsidRPr="00B046E3">
              <w:rPr>
                <w:sz w:val="18"/>
                <w:szCs w:val="18"/>
              </w:rPr>
              <w:t xml:space="preserve"> APA</w:t>
            </w:r>
            <w:r w:rsidRPr="00B046E3">
              <w:rPr>
                <w:sz w:val="18"/>
                <w:szCs w:val="18"/>
              </w:rPr>
              <w:t xml:space="preserve"> revised plans approved by </w:t>
            </w:r>
            <w:r>
              <w:rPr>
                <w:sz w:val="18"/>
                <w:szCs w:val="18"/>
              </w:rPr>
              <w:t xml:space="preserve">regions </w:t>
            </w:r>
            <w:r w:rsidR="008E73FA" w:rsidRPr="00A6699E">
              <w:rPr>
                <w:b/>
                <w:bCs/>
                <w:sz w:val="18"/>
                <w:szCs w:val="18"/>
              </w:rPr>
              <w:t>not later than April 30, 2020</w:t>
            </w:r>
            <w:r w:rsidR="008E73FA">
              <w:rPr>
                <w:sz w:val="18"/>
                <w:szCs w:val="18"/>
              </w:rPr>
              <w:t xml:space="preserve"> </w:t>
            </w:r>
            <w:r w:rsidRPr="00B046E3">
              <w:rPr>
                <w:sz w:val="18"/>
                <w:szCs w:val="18"/>
              </w:rPr>
              <w:t xml:space="preserve">accepted and </w:t>
            </w:r>
            <w:r>
              <w:rPr>
                <w:sz w:val="18"/>
                <w:szCs w:val="18"/>
              </w:rPr>
              <w:t>can</w:t>
            </w:r>
            <w:r w:rsidRPr="00B046E3">
              <w:rPr>
                <w:sz w:val="18"/>
                <w:szCs w:val="18"/>
              </w:rPr>
              <w:t xml:space="preserve"> be used</w:t>
            </w:r>
            <w:r>
              <w:rPr>
                <w:sz w:val="18"/>
                <w:szCs w:val="18"/>
              </w:rPr>
              <w:t xml:space="preserve"> in the assessment</w:t>
            </w:r>
            <w:r w:rsidRPr="00B046E3">
              <w:rPr>
                <w:sz w:val="18"/>
                <w:szCs w:val="18"/>
              </w:rPr>
              <w:t>. This is due to COVID-19 where ULGs where directed by MUDCo with agreement of the World Bank to revise their CIPs to respond to COVID -19</w:t>
            </w:r>
          </w:p>
        </w:tc>
      </w:tr>
      <w:tr w:rsidR="0048181F" w:rsidRPr="00FB4ED9" w14:paraId="1CCD07B7" w14:textId="77777777" w:rsidTr="00C25B1D">
        <w:tc>
          <w:tcPr>
            <w:tcW w:w="165" w:type="pct"/>
          </w:tcPr>
          <w:p w14:paraId="2C612C92" w14:textId="77777777" w:rsidR="00C25B1D" w:rsidRPr="00FB4ED9" w:rsidRDefault="00C25B1D" w:rsidP="00C25B1D">
            <w:pPr>
              <w:tabs>
                <w:tab w:val="left" w:pos="567"/>
              </w:tabs>
              <w:rPr>
                <w:sz w:val="18"/>
                <w:szCs w:val="18"/>
              </w:rPr>
            </w:pPr>
          </w:p>
        </w:tc>
        <w:tc>
          <w:tcPr>
            <w:tcW w:w="99" w:type="pct"/>
          </w:tcPr>
          <w:p w14:paraId="26F7953D" w14:textId="77777777" w:rsidR="00C25B1D" w:rsidRPr="00FB4ED9" w:rsidRDefault="00C25B1D" w:rsidP="00C25B1D">
            <w:pPr>
              <w:tabs>
                <w:tab w:val="left" w:pos="567"/>
              </w:tabs>
              <w:rPr>
                <w:sz w:val="18"/>
                <w:szCs w:val="18"/>
              </w:rPr>
            </w:pPr>
            <w:r w:rsidRPr="00FB4ED9">
              <w:rPr>
                <w:sz w:val="18"/>
                <w:szCs w:val="18"/>
              </w:rPr>
              <w:t>2</w:t>
            </w:r>
          </w:p>
        </w:tc>
        <w:tc>
          <w:tcPr>
            <w:tcW w:w="100" w:type="pct"/>
          </w:tcPr>
          <w:p w14:paraId="0325017B" w14:textId="77777777" w:rsidR="00C25B1D" w:rsidRPr="00FB4ED9" w:rsidRDefault="00C25B1D" w:rsidP="00C25B1D">
            <w:pPr>
              <w:tabs>
                <w:tab w:val="left" w:pos="567"/>
              </w:tabs>
              <w:rPr>
                <w:sz w:val="18"/>
                <w:szCs w:val="18"/>
              </w:rPr>
            </w:pPr>
          </w:p>
        </w:tc>
        <w:tc>
          <w:tcPr>
            <w:tcW w:w="1419" w:type="pct"/>
          </w:tcPr>
          <w:p w14:paraId="3DB687A0" w14:textId="77777777" w:rsidR="00C25B1D" w:rsidRPr="00FB4ED9" w:rsidRDefault="00C25B1D" w:rsidP="00C25B1D">
            <w:pPr>
              <w:tabs>
                <w:tab w:val="left" w:pos="567"/>
                <w:tab w:val="right" w:pos="7830"/>
              </w:tabs>
              <w:ind w:left="284"/>
              <w:rPr>
                <w:sz w:val="18"/>
                <w:szCs w:val="18"/>
              </w:rPr>
            </w:pPr>
            <w:r w:rsidRPr="00FB4ED9">
              <w:rPr>
                <w:sz w:val="18"/>
                <w:szCs w:val="18"/>
              </w:rPr>
              <w:t>Actual Maintenance</w:t>
            </w:r>
          </w:p>
        </w:tc>
        <w:tc>
          <w:tcPr>
            <w:tcW w:w="292" w:type="pct"/>
          </w:tcPr>
          <w:p w14:paraId="1E7DEAF5" w14:textId="77777777" w:rsidR="00C25B1D" w:rsidRPr="00FB4ED9" w:rsidRDefault="00C25B1D" w:rsidP="00C25B1D">
            <w:pPr>
              <w:jc w:val="center"/>
              <w:rPr>
                <w:sz w:val="18"/>
                <w:szCs w:val="18"/>
              </w:rPr>
            </w:pPr>
          </w:p>
        </w:tc>
        <w:tc>
          <w:tcPr>
            <w:tcW w:w="146" w:type="pct"/>
          </w:tcPr>
          <w:p w14:paraId="5FAB7DB6" w14:textId="77777777" w:rsidR="00C25B1D" w:rsidRPr="00FB4ED9" w:rsidRDefault="00C25B1D" w:rsidP="00C25B1D">
            <w:pPr>
              <w:jc w:val="center"/>
              <w:rPr>
                <w:sz w:val="18"/>
                <w:szCs w:val="18"/>
              </w:rPr>
            </w:pPr>
          </w:p>
        </w:tc>
        <w:tc>
          <w:tcPr>
            <w:tcW w:w="146" w:type="pct"/>
          </w:tcPr>
          <w:p w14:paraId="51029E9C" w14:textId="77777777" w:rsidR="00C25B1D" w:rsidRPr="00FB4ED9" w:rsidRDefault="00C25B1D" w:rsidP="00C25B1D">
            <w:pPr>
              <w:jc w:val="center"/>
              <w:rPr>
                <w:sz w:val="18"/>
                <w:szCs w:val="18"/>
              </w:rPr>
            </w:pPr>
          </w:p>
        </w:tc>
        <w:tc>
          <w:tcPr>
            <w:tcW w:w="117" w:type="pct"/>
          </w:tcPr>
          <w:p w14:paraId="6C8BAB4C" w14:textId="77777777" w:rsidR="00C25B1D" w:rsidRPr="00FB4ED9" w:rsidRDefault="00C25B1D" w:rsidP="00C25B1D">
            <w:pPr>
              <w:jc w:val="center"/>
              <w:rPr>
                <w:sz w:val="18"/>
                <w:szCs w:val="18"/>
              </w:rPr>
            </w:pPr>
          </w:p>
        </w:tc>
        <w:tc>
          <w:tcPr>
            <w:tcW w:w="1257" w:type="pct"/>
          </w:tcPr>
          <w:p w14:paraId="453780A4" w14:textId="77777777" w:rsidR="00C25B1D" w:rsidRPr="00FB4ED9" w:rsidRDefault="00C25B1D" w:rsidP="00C25B1D">
            <w:pPr>
              <w:rPr>
                <w:sz w:val="18"/>
                <w:szCs w:val="18"/>
              </w:rPr>
            </w:pPr>
          </w:p>
        </w:tc>
        <w:tc>
          <w:tcPr>
            <w:tcW w:w="701" w:type="pct"/>
          </w:tcPr>
          <w:p w14:paraId="7D4EDB22" w14:textId="77777777" w:rsidR="00C25B1D" w:rsidRPr="00FB4ED9" w:rsidRDefault="00C25B1D" w:rsidP="00C25B1D">
            <w:pPr>
              <w:rPr>
                <w:sz w:val="18"/>
                <w:szCs w:val="18"/>
              </w:rPr>
            </w:pPr>
          </w:p>
        </w:tc>
        <w:tc>
          <w:tcPr>
            <w:tcW w:w="558" w:type="pct"/>
          </w:tcPr>
          <w:p w14:paraId="55399319" w14:textId="77777777" w:rsidR="00C25B1D" w:rsidRPr="00FB4ED9" w:rsidRDefault="00C25B1D" w:rsidP="00C25B1D">
            <w:pPr>
              <w:rPr>
                <w:sz w:val="18"/>
                <w:szCs w:val="18"/>
              </w:rPr>
            </w:pPr>
          </w:p>
        </w:tc>
      </w:tr>
      <w:tr w:rsidR="0048181F" w:rsidRPr="00FB4ED9" w14:paraId="3DB651E2" w14:textId="77777777" w:rsidTr="00C25B1D">
        <w:tc>
          <w:tcPr>
            <w:tcW w:w="165" w:type="pct"/>
          </w:tcPr>
          <w:p w14:paraId="00ADC4F6" w14:textId="77777777" w:rsidR="00C25B1D" w:rsidRPr="00FB4ED9" w:rsidRDefault="00C25B1D" w:rsidP="00C25B1D">
            <w:pPr>
              <w:tabs>
                <w:tab w:val="left" w:pos="567"/>
              </w:tabs>
              <w:rPr>
                <w:sz w:val="18"/>
                <w:szCs w:val="18"/>
              </w:rPr>
            </w:pPr>
          </w:p>
        </w:tc>
        <w:tc>
          <w:tcPr>
            <w:tcW w:w="99" w:type="pct"/>
          </w:tcPr>
          <w:p w14:paraId="2569BDCD" w14:textId="77777777" w:rsidR="00C25B1D" w:rsidRPr="00FB4ED9" w:rsidRDefault="00C25B1D" w:rsidP="00C25B1D">
            <w:pPr>
              <w:tabs>
                <w:tab w:val="left" w:pos="567"/>
              </w:tabs>
              <w:rPr>
                <w:sz w:val="18"/>
                <w:szCs w:val="18"/>
              </w:rPr>
            </w:pPr>
          </w:p>
        </w:tc>
        <w:tc>
          <w:tcPr>
            <w:tcW w:w="100" w:type="pct"/>
          </w:tcPr>
          <w:p w14:paraId="64A3304C" w14:textId="77777777" w:rsidR="00C25B1D" w:rsidRPr="00FB4ED9" w:rsidRDefault="00C25B1D" w:rsidP="00C25B1D">
            <w:pPr>
              <w:tabs>
                <w:tab w:val="left" w:pos="567"/>
              </w:tabs>
              <w:rPr>
                <w:sz w:val="18"/>
                <w:szCs w:val="18"/>
              </w:rPr>
            </w:pPr>
            <w:r w:rsidRPr="00FB4ED9">
              <w:rPr>
                <w:sz w:val="18"/>
                <w:szCs w:val="18"/>
              </w:rPr>
              <w:t>1</w:t>
            </w:r>
          </w:p>
        </w:tc>
        <w:tc>
          <w:tcPr>
            <w:tcW w:w="1419" w:type="pct"/>
          </w:tcPr>
          <w:p w14:paraId="6380BC3F" w14:textId="77777777" w:rsidR="00C25B1D" w:rsidRPr="00FB4ED9" w:rsidRDefault="00C25B1D" w:rsidP="00C25B1D">
            <w:pPr>
              <w:tabs>
                <w:tab w:val="left" w:pos="567"/>
                <w:tab w:val="right" w:pos="7830"/>
              </w:tabs>
              <w:ind w:left="284"/>
              <w:jc w:val="right"/>
              <w:rPr>
                <w:sz w:val="18"/>
                <w:szCs w:val="18"/>
              </w:rPr>
            </w:pPr>
            <w:r w:rsidRPr="00FB4ED9">
              <w:rPr>
                <w:sz w:val="18"/>
                <w:szCs w:val="18"/>
              </w:rPr>
              <w:t>ULGs have developed a clear maintenance budget and actual implementation rate (review overall budget and utilization rate in final accounts of all maintenance projects to review actual maintenance) is minimum 80% (financial) of the planned. indicator: The assessment table compiled by the APA Consultants should consist of ALL planned maintenance projects as per the AMP/CIP</w:t>
            </w:r>
            <w:r>
              <w:rPr>
                <w:sz w:val="18"/>
                <w:szCs w:val="18"/>
              </w:rPr>
              <w:t>*</w:t>
            </w:r>
            <w:r w:rsidRPr="00FB4ED9">
              <w:rPr>
                <w:sz w:val="18"/>
                <w:szCs w:val="18"/>
              </w:rPr>
              <w:t xml:space="preserve"> (and not just the sampled ones) whose budgets and expenditures will be individually stated and aggregated to arrive at the utilization rate.</w:t>
            </w:r>
          </w:p>
          <w:p w14:paraId="5CC29CF1" w14:textId="77777777" w:rsidR="00C25B1D" w:rsidRPr="00FB4ED9" w:rsidRDefault="00C25B1D" w:rsidP="00C25B1D">
            <w:pPr>
              <w:tabs>
                <w:tab w:val="left" w:pos="567"/>
                <w:tab w:val="right" w:pos="7830"/>
              </w:tabs>
              <w:ind w:left="284"/>
              <w:jc w:val="right"/>
              <w:rPr>
                <w:sz w:val="18"/>
                <w:szCs w:val="18"/>
              </w:rPr>
            </w:pPr>
            <w:r w:rsidRPr="00FB4ED9">
              <w:rPr>
                <w:sz w:val="18"/>
                <w:szCs w:val="18"/>
              </w:rPr>
              <w:tab/>
            </w:r>
          </w:p>
          <w:p w14:paraId="310BC482" w14:textId="77777777" w:rsidR="00C25B1D" w:rsidRDefault="00C25B1D" w:rsidP="00E82CE1">
            <w:pPr>
              <w:tabs>
                <w:tab w:val="left" w:pos="567"/>
                <w:tab w:val="right" w:pos="7830"/>
              </w:tabs>
              <w:ind w:left="284"/>
              <w:rPr>
                <w:sz w:val="18"/>
                <w:szCs w:val="18"/>
              </w:rPr>
            </w:pPr>
            <w:r w:rsidRPr="00FB4ED9">
              <w:rPr>
                <w:sz w:val="18"/>
                <w:szCs w:val="18"/>
              </w:rPr>
              <w:t xml:space="preserve">NB: </w:t>
            </w:r>
            <w:r w:rsidR="00E82CE1">
              <w:rPr>
                <w:sz w:val="18"/>
                <w:szCs w:val="18"/>
              </w:rPr>
              <w:t xml:space="preserve">1) </w:t>
            </w:r>
            <w:r w:rsidRPr="00FB4ED9">
              <w:rPr>
                <w:sz w:val="18"/>
                <w:szCs w:val="18"/>
              </w:rPr>
              <w:t>only infrastructure asset including construction machineries</w:t>
            </w:r>
          </w:p>
          <w:p w14:paraId="2B7E8BD7" w14:textId="77777777" w:rsidR="00E51AE4" w:rsidRDefault="00E82CE1" w:rsidP="00E51AE4">
            <w:pPr>
              <w:tabs>
                <w:tab w:val="left" w:pos="567"/>
                <w:tab w:val="right" w:pos="7830"/>
              </w:tabs>
              <w:ind w:left="284"/>
              <w:rPr>
                <w:sz w:val="18"/>
                <w:szCs w:val="18"/>
              </w:rPr>
            </w:pPr>
            <w:r>
              <w:rPr>
                <w:sz w:val="18"/>
                <w:szCs w:val="18"/>
              </w:rPr>
              <w:t>2) E</w:t>
            </w:r>
            <w:r w:rsidR="00E51AE4" w:rsidRPr="00E51AE4">
              <w:rPr>
                <w:sz w:val="18"/>
                <w:szCs w:val="18"/>
              </w:rPr>
              <w:t xml:space="preserve">xpenditure amounts which could </w:t>
            </w:r>
            <w:r>
              <w:rPr>
                <w:sz w:val="18"/>
                <w:szCs w:val="18"/>
              </w:rPr>
              <w:t>only</w:t>
            </w:r>
            <w:r w:rsidR="00E51AE4" w:rsidRPr="00E51AE4">
              <w:rPr>
                <w:sz w:val="18"/>
                <w:szCs w:val="18"/>
              </w:rPr>
              <w:t xml:space="preserve"> be substantiated with actual </w:t>
            </w:r>
            <w:r w:rsidR="004A5235">
              <w:rPr>
                <w:sz w:val="18"/>
                <w:szCs w:val="18"/>
              </w:rPr>
              <w:t xml:space="preserve">financial </w:t>
            </w:r>
            <w:r w:rsidR="00E51AE4" w:rsidRPr="00E51AE4">
              <w:rPr>
                <w:sz w:val="18"/>
                <w:szCs w:val="18"/>
              </w:rPr>
              <w:t>transaction documents</w:t>
            </w:r>
            <w:r>
              <w:rPr>
                <w:sz w:val="18"/>
                <w:szCs w:val="18"/>
              </w:rPr>
              <w:t xml:space="preserve"> such as </w:t>
            </w:r>
            <w:proofErr w:type="spellStart"/>
            <w:r>
              <w:rPr>
                <w:sz w:val="18"/>
                <w:szCs w:val="18"/>
              </w:rPr>
              <w:t>IBEX</w:t>
            </w:r>
            <w:r w:rsidR="004678EF">
              <w:rPr>
                <w:sz w:val="18"/>
                <w:szCs w:val="18"/>
              </w:rPr>
              <w:t>,</w:t>
            </w:r>
            <w:r>
              <w:rPr>
                <w:sz w:val="18"/>
                <w:szCs w:val="18"/>
              </w:rPr>
              <w:t>Road</w:t>
            </w:r>
            <w:proofErr w:type="spellEnd"/>
            <w:r>
              <w:rPr>
                <w:sz w:val="18"/>
                <w:szCs w:val="18"/>
              </w:rPr>
              <w:t xml:space="preserve"> Fund</w:t>
            </w:r>
            <w:r w:rsidR="004678EF">
              <w:rPr>
                <w:sz w:val="18"/>
                <w:szCs w:val="18"/>
              </w:rPr>
              <w:t xml:space="preserve">, payment </w:t>
            </w:r>
            <w:r w:rsidR="004A5235">
              <w:rPr>
                <w:sz w:val="18"/>
                <w:szCs w:val="18"/>
              </w:rPr>
              <w:t xml:space="preserve">certificates </w:t>
            </w:r>
            <w:r w:rsidR="004A5235" w:rsidRPr="004A5235">
              <w:rPr>
                <w:sz w:val="18"/>
                <w:szCs w:val="18"/>
              </w:rPr>
              <w:t>should</w:t>
            </w:r>
            <w:r w:rsidR="004678EF">
              <w:rPr>
                <w:sz w:val="18"/>
                <w:szCs w:val="18"/>
              </w:rPr>
              <w:t xml:space="preserve"> only be</w:t>
            </w:r>
            <w:r>
              <w:rPr>
                <w:sz w:val="18"/>
                <w:szCs w:val="18"/>
              </w:rPr>
              <w:t xml:space="preserve"> considered</w:t>
            </w:r>
            <w:r w:rsidR="00E51AE4" w:rsidRPr="00E51AE4">
              <w:rPr>
                <w:sz w:val="18"/>
                <w:szCs w:val="18"/>
              </w:rPr>
              <w:t>.</w:t>
            </w:r>
            <w:r w:rsidR="004A5235">
              <w:rPr>
                <w:sz w:val="18"/>
                <w:szCs w:val="18"/>
              </w:rPr>
              <w:t xml:space="preserve"> Reports which are not supported with actual transaction documents will </w:t>
            </w:r>
            <w:r w:rsidR="00F92284">
              <w:rPr>
                <w:sz w:val="18"/>
                <w:szCs w:val="18"/>
              </w:rPr>
              <w:t xml:space="preserve">not </w:t>
            </w:r>
            <w:r w:rsidR="004A5235">
              <w:rPr>
                <w:sz w:val="18"/>
                <w:szCs w:val="18"/>
              </w:rPr>
              <w:t>be acceptable.</w:t>
            </w:r>
          </w:p>
        </w:tc>
        <w:tc>
          <w:tcPr>
            <w:tcW w:w="292" w:type="pct"/>
          </w:tcPr>
          <w:p w14:paraId="30C77E10" w14:textId="77777777" w:rsidR="00C25B1D" w:rsidRPr="00FB4ED9" w:rsidRDefault="00C25B1D" w:rsidP="00C25B1D">
            <w:pPr>
              <w:jc w:val="center"/>
              <w:rPr>
                <w:sz w:val="18"/>
                <w:szCs w:val="18"/>
              </w:rPr>
            </w:pPr>
            <w:r w:rsidRPr="00FB4ED9">
              <w:rPr>
                <w:sz w:val="18"/>
                <w:szCs w:val="18"/>
              </w:rPr>
              <w:t>prior</w:t>
            </w:r>
          </w:p>
        </w:tc>
        <w:tc>
          <w:tcPr>
            <w:tcW w:w="146" w:type="pct"/>
          </w:tcPr>
          <w:p w14:paraId="703C062C" w14:textId="77777777" w:rsidR="00C25B1D" w:rsidRPr="00FB4ED9" w:rsidRDefault="00C25B1D" w:rsidP="00C25B1D">
            <w:pPr>
              <w:jc w:val="center"/>
              <w:rPr>
                <w:sz w:val="18"/>
                <w:szCs w:val="18"/>
              </w:rPr>
            </w:pPr>
          </w:p>
        </w:tc>
        <w:tc>
          <w:tcPr>
            <w:tcW w:w="146" w:type="pct"/>
          </w:tcPr>
          <w:p w14:paraId="49C5C86F" w14:textId="77777777" w:rsidR="00C25B1D" w:rsidRPr="00FB4ED9" w:rsidRDefault="00C25B1D" w:rsidP="00C25B1D">
            <w:pPr>
              <w:jc w:val="center"/>
              <w:rPr>
                <w:sz w:val="18"/>
                <w:szCs w:val="18"/>
              </w:rPr>
            </w:pPr>
            <w:r w:rsidRPr="00FB4ED9">
              <w:rPr>
                <w:sz w:val="18"/>
                <w:szCs w:val="18"/>
              </w:rPr>
              <w:t>10</w:t>
            </w:r>
          </w:p>
        </w:tc>
        <w:tc>
          <w:tcPr>
            <w:tcW w:w="117" w:type="pct"/>
          </w:tcPr>
          <w:p w14:paraId="43A72D4E" w14:textId="77777777" w:rsidR="00C25B1D" w:rsidRPr="00FB4ED9" w:rsidRDefault="00C25B1D" w:rsidP="00C25B1D">
            <w:pPr>
              <w:jc w:val="center"/>
              <w:rPr>
                <w:sz w:val="18"/>
                <w:szCs w:val="18"/>
              </w:rPr>
            </w:pPr>
          </w:p>
        </w:tc>
        <w:tc>
          <w:tcPr>
            <w:tcW w:w="1257" w:type="pct"/>
          </w:tcPr>
          <w:p w14:paraId="7F81E126" w14:textId="77777777" w:rsidR="00C25B1D" w:rsidRPr="00FB4ED9" w:rsidRDefault="00C25B1D" w:rsidP="000B3274">
            <w:pPr>
              <w:pStyle w:val="ListParagraph"/>
              <w:numPr>
                <w:ilvl w:val="0"/>
                <w:numId w:val="56"/>
              </w:numPr>
              <w:spacing w:before="0" w:after="0"/>
              <w:ind w:left="176" w:hanging="176"/>
              <w:rPr>
                <w:sz w:val="18"/>
                <w:szCs w:val="18"/>
              </w:rPr>
            </w:pPr>
            <w:r w:rsidRPr="00FB4ED9">
              <w:rPr>
                <w:sz w:val="18"/>
                <w:szCs w:val="18"/>
              </w:rPr>
              <w:t>Urban infrastructure maintenance physical plan (disaggregated by categories and locations) under the CIP for the EFY.</w:t>
            </w:r>
          </w:p>
          <w:p w14:paraId="34A76A83" w14:textId="77777777" w:rsidR="00C25B1D" w:rsidRPr="00BF47EB" w:rsidRDefault="00C25B1D" w:rsidP="000B3274">
            <w:pPr>
              <w:pStyle w:val="ListParagraph"/>
              <w:numPr>
                <w:ilvl w:val="0"/>
                <w:numId w:val="56"/>
              </w:numPr>
              <w:spacing w:before="0" w:after="0"/>
              <w:ind w:left="176" w:hanging="176"/>
              <w:rPr>
                <w:sz w:val="18"/>
                <w:szCs w:val="18"/>
              </w:rPr>
            </w:pPr>
            <w:r w:rsidRPr="00BF47EB">
              <w:rPr>
                <w:sz w:val="18"/>
                <w:szCs w:val="18"/>
              </w:rPr>
              <w:t>Urban infrastructure maintenance physical progress report (disaggregated by categories and locations) under the CIP for the EFY.</w:t>
            </w:r>
          </w:p>
          <w:p w14:paraId="15ADF93C" w14:textId="77777777" w:rsidR="00E82CE1" w:rsidRPr="00F92284" w:rsidRDefault="00E82CE1" w:rsidP="000B3274">
            <w:pPr>
              <w:pStyle w:val="ListParagraph"/>
              <w:numPr>
                <w:ilvl w:val="0"/>
                <w:numId w:val="56"/>
              </w:numPr>
              <w:spacing w:before="0" w:after="0"/>
              <w:ind w:left="176" w:hanging="176"/>
              <w:rPr>
                <w:sz w:val="18"/>
                <w:szCs w:val="18"/>
              </w:rPr>
            </w:pPr>
            <w:r w:rsidRPr="00F92284">
              <w:rPr>
                <w:sz w:val="18"/>
                <w:szCs w:val="18"/>
              </w:rPr>
              <w:t>Urban infrastructure expenditure reports such as from IBEX, Road Fund, payment certificates, etc. (disaggregated by categories and locations) under the CIP for the EFY.</w:t>
            </w:r>
          </w:p>
          <w:p w14:paraId="4E3F3DE0" w14:textId="77777777" w:rsidR="00C25B1D" w:rsidRPr="00FB4ED9" w:rsidRDefault="00C25B1D" w:rsidP="00C25B1D">
            <w:pPr>
              <w:rPr>
                <w:sz w:val="18"/>
                <w:szCs w:val="18"/>
              </w:rPr>
            </w:pPr>
          </w:p>
          <w:p w14:paraId="6B35945D" w14:textId="77777777" w:rsidR="00C25B1D" w:rsidRPr="00FB4ED9" w:rsidRDefault="00C25B1D" w:rsidP="00C25B1D">
            <w:pPr>
              <w:rPr>
                <w:sz w:val="18"/>
                <w:szCs w:val="18"/>
              </w:rPr>
            </w:pPr>
          </w:p>
          <w:p w14:paraId="01899366" w14:textId="77777777" w:rsidR="00C25B1D" w:rsidRPr="00FB4ED9" w:rsidRDefault="00C25B1D" w:rsidP="00C25B1D">
            <w:pPr>
              <w:rPr>
                <w:sz w:val="18"/>
                <w:szCs w:val="18"/>
              </w:rPr>
            </w:pPr>
          </w:p>
        </w:tc>
        <w:tc>
          <w:tcPr>
            <w:tcW w:w="701" w:type="pct"/>
          </w:tcPr>
          <w:p w14:paraId="15E85AD7" w14:textId="77777777" w:rsidR="00C25B1D" w:rsidRPr="00FB4ED9" w:rsidRDefault="00C25B1D" w:rsidP="00C25B1D">
            <w:pPr>
              <w:rPr>
                <w:sz w:val="18"/>
                <w:szCs w:val="18"/>
              </w:rPr>
            </w:pPr>
            <w:r w:rsidRPr="00FB4ED9">
              <w:rPr>
                <w:sz w:val="18"/>
                <w:szCs w:val="18"/>
              </w:rPr>
              <w:t>To ensure sustainability in the investments through effective recurrent and rehabilitative maintenance of infrastructure and facilities</w:t>
            </w:r>
          </w:p>
          <w:p w14:paraId="0DF1B916" w14:textId="77777777" w:rsidR="00C25B1D" w:rsidRPr="00FB4ED9" w:rsidRDefault="00C25B1D" w:rsidP="00C25B1D">
            <w:pPr>
              <w:rPr>
                <w:sz w:val="18"/>
                <w:szCs w:val="18"/>
              </w:rPr>
            </w:pPr>
          </w:p>
        </w:tc>
        <w:tc>
          <w:tcPr>
            <w:tcW w:w="558" w:type="pct"/>
          </w:tcPr>
          <w:p w14:paraId="6EA65B3B" w14:textId="77777777" w:rsidR="00C25B1D" w:rsidRDefault="00C25B1D" w:rsidP="00C25B1D">
            <w:pPr>
              <w:rPr>
                <w:sz w:val="18"/>
                <w:szCs w:val="18"/>
              </w:rPr>
            </w:pPr>
            <w:r>
              <w:rPr>
                <w:sz w:val="18"/>
                <w:szCs w:val="18"/>
              </w:rPr>
              <w:t>*As above.</w:t>
            </w:r>
          </w:p>
          <w:p w14:paraId="0D562AD8" w14:textId="35C052F4" w:rsidR="00B75EA4" w:rsidRPr="00FB4ED9" w:rsidRDefault="00B75EA4" w:rsidP="00C25B1D">
            <w:pPr>
              <w:rPr>
                <w:sz w:val="18"/>
                <w:szCs w:val="18"/>
              </w:rPr>
            </w:pPr>
          </w:p>
        </w:tc>
      </w:tr>
      <w:tr w:rsidR="0048181F" w:rsidRPr="00FB4ED9" w14:paraId="52AF069E" w14:textId="77777777" w:rsidTr="00C25B1D">
        <w:tc>
          <w:tcPr>
            <w:tcW w:w="165" w:type="pct"/>
            <w:shd w:val="clear" w:color="auto" w:fill="FBD4B4" w:themeFill="accent6" w:themeFillTint="66"/>
          </w:tcPr>
          <w:p w14:paraId="16703025" w14:textId="77777777" w:rsidR="00C25B1D" w:rsidRPr="00FB4ED9" w:rsidRDefault="00C25B1D" w:rsidP="00C25B1D">
            <w:pPr>
              <w:tabs>
                <w:tab w:val="left" w:pos="567"/>
              </w:tabs>
              <w:rPr>
                <w:b/>
                <w:sz w:val="18"/>
                <w:szCs w:val="18"/>
              </w:rPr>
            </w:pPr>
            <w:r w:rsidRPr="00FB4ED9">
              <w:rPr>
                <w:b/>
                <w:sz w:val="18"/>
                <w:szCs w:val="18"/>
              </w:rPr>
              <w:t>3.3</w:t>
            </w:r>
          </w:p>
        </w:tc>
        <w:tc>
          <w:tcPr>
            <w:tcW w:w="99" w:type="pct"/>
            <w:shd w:val="clear" w:color="auto" w:fill="FBD4B4" w:themeFill="accent6" w:themeFillTint="66"/>
          </w:tcPr>
          <w:p w14:paraId="68F3BFEC" w14:textId="77777777" w:rsidR="00C25B1D" w:rsidRPr="00FB4ED9" w:rsidRDefault="00C25B1D" w:rsidP="00C25B1D">
            <w:pPr>
              <w:tabs>
                <w:tab w:val="left" w:pos="567"/>
              </w:tabs>
              <w:rPr>
                <w:b/>
                <w:sz w:val="18"/>
                <w:szCs w:val="18"/>
              </w:rPr>
            </w:pPr>
          </w:p>
        </w:tc>
        <w:tc>
          <w:tcPr>
            <w:tcW w:w="100" w:type="pct"/>
            <w:shd w:val="clear" w:color="auto" w:fill="FBD4B4" w:themeFill="accent6" w:themeFillTint="66"/>
          </w:tcPr>
          <w:p w14:paraId="6A16C1AF" w14:textId="77777777" w:rsidR="00C25B1D" w:rsidRPr="00FB4ED9" w:rsidRDefault="00C25B1D" w:rsidP="00C25B1D">
            <w:pPr>
              <w:tabs>
                <w:tab w:val="left" w:pos="567"/>
              </w:tabs>
              <w:rPr>
                <w:b/>
                <w:sz w:val="18"/>
                <w:szCs w:val="18"/>
              </w:rPr>
            </w:pPr>
          </w:p>
        </w:tc>
        <w:tc>
          <w:tcPr>
            <w:tcW w:w="1419" w:type="pct"/>
            <w:shd w:val="clear" w:color="auto" w:fill="FBD4B4" w:themeFill="accent6" w:themeFillTint="66"/>
          </w:tcPr>
          <w:p w14:paraId="06114792" w14:textId="77777777" w:rsidR="00C25B1D" w:rsidRPr="00FB4ED9" w:rsidRDefault="00C25B1D" w:rsidP="00C25B1D">
            <w:pPr>
              <w:tabs>
                <w:tab w:val="left" w:pos="567"/>
              </w:tabs>
              <w:rPr>
                <w:b/>
                <w:sz w:val="18"/>
                <w:szCs w:val="18"/>
              </w:rPr>
            </w:pPr>
            <w:r w:rsidRPr="00FB4ED9">
              <w:rPr>
                <w:b/>
                <w:sz w:val="18"/>
                <w:szCs w:val="18"/>
              </w:rPr>
              <w:t>Quality of Infrastructure</w:t>
            </w:r>
          </w:p>
        </w:tc>
        <w:tc>
          <w:tcPr>
            <w:tcW w:w="292" w:type="pct"/>
            <w:shd w:val="clear" w:color="auto" w:fill="FBD4B4" w:themeFill="accent6" w:themeFillTint="66"/>
          </w:tcPr>
          <w:p w14:paraId="5FF35C37" w14:textId="77777777" w:rsidR="00C25B1D" w:rsidRPr="00FB4ED9" w:rsidRDefault="00C25B1D" w:rsidP="00C25B1D">
            <w:pPr>
              <w:jc w:val="center"/>
              <w:rPr>
                <w:b/>
                <w:sz w:val="18"/>
                <w:szCs w:val="18"/>
              </w:rPr>
            </w:pPr>
          </w:p>
        </w:tc>
        <w:tc>
          <w:tcPr>
            <w:tcW w:w="146" w:type="pct"/>
            <w:shd w:val="clear" w:color="auto" w:fill="FBD4B4" w:themeFill="accent6" w:themeFillTint="66"/>
          </w:tcPr>
          <w:p w14:paraId="1625A251" w14:textId="0D55F3F9" w:rsidR="00C25B1D" w:rsidRPr="00FB4ED9" w:rsidRDefault="00C25B1D" w:rsidP="00C25B1D">
            <w:pPr>
              <w:jc w:val="center"/>
              <w:rPr>
                <w:b/>
                <w:sz w:val="18"/>
                <w:szCs w:val="18"/>
              </w:rPr>
            </w:pPr>
            <w:r w:rsidRPr="00FB4ED9">
              <w:rPr>
                <w:b/>
                <w:sz w:val="18"/>
                <w:szCs w:val="18"/>
              </w:rPr>
              <w:t xml:space="preserve"> </w:t>
            </w:r>
            <w:r w:rsidR="001834A7">
              <w:rPr>
                <w:b/>
                <w:sz w:val="18"/>
                <w:szCs w:val="18"/>
              </w:rPr>
              <w:t>3</w:t>
            </w:r>
            <w:r w:rsidR="00785923">
              <w:rPr>
                <w:b/>
                <w:sz w:val="18"/>
                <w:szCs w:val="18"/>
              </w:rPr>
              <w:t>0</w:t>
            </w:r>
          </w:p>
        </w:tc>
        <w:tc>
          <w:tcPr>
            <w:tcW w:w="146" w:type="pct"/>
            <w:shd w:val="clear" w:color="auto" w:fill="FBD4B4" w:themeFill="accent6" w:themeFillTint="66"/>
          </w:tcPr>
          <w:p w14:paraId="3CD0CC53" w14:textId="77777777" w:rsidR="00C25B1D" w:rsidRPr="00FB4ED9" w:rsidRDefault="00C25B1D" w:rsidP="00C25B1D">
            <w:pPr>
              <w:jc w:val="center"/>
              <w:rPr>
                <w:b/>
                <w:sz w:val="18"/>
                <w:szCs w:val="18"/>
              </w:rPr>
            </w:pPr>
          </w:p>
        </w:tc>
        <w:tc>
          <w:tcPr>
            <w:tcW w:w="117" w:type="pct"/>
            <w:shd w:val="clear" w:color="auto" w:fill="FBD4B4" w:themeFill="accent6" w:themeFillTint="66"/>
          </w:tcPr>
          <w:p w14:paraId="313B7042" w14:textId="77777777" w:rsidR="00C25B1D" w:rsidRPr="00FB4ED9" w:rsidRDefault="00C25B1D" w:rsidP="00C25B1D">
            <w:pPr>
              <w:jc w:val="center"/>
              <w:rPr>
                <w:b/>
                <w:sz w:val="18"/>
                <w:szCs w:val="18"/>
              </w:rPr>
            </w:pPr>
          </w:p>
        </w:tc>
        <w:tc>
          <w:tcPr>
            <w:tcW w:w="1257" w:type="pct"/>
            <w:shd w:val="clear" w:color="auto" w:fill="FBD4B4" w:themeFill="accent6" w:themeFillTint="66"/>
          </w:tcPr>
          <w:p w14:paraId="504E613A" w14:textId="77777777" w:rsidR="00C25B1D" w:rsidRPr="00FB4ED9" w:rsidRDefault="00C25B1D" w:rsidP="00C25B1D">
            <w:pPr>
              <w:rPr>
                <w:b/>
                <w:sz w:val="18"/>
                <w:szCs w:val="18"/>
              </w:rPr>
            </w:pPr>
          </w:p>
        </w:tc>
        <w:tc>
          <w:tcPr>
            <w:tcW w:w="701" w:type="pct"/>
            <w:shd w:val="clear" w:color="auto" w:fill="FBD4B4" w:themeFill="accent6" w:themeFillTint="66"/>
          </w:tcPr>
          <w:p w14:paraId="69F4D252" w14:textId="77777777" w:rsidR="00C25B1D" w:rsidRPr="00FB4ED9" w:rsidRDefault="00C25B1D" w:rsidP="00C25B1D">
            <w:pPr>
              <w:rPr>
                <w:b/>
                <w:sz w:val="18"/>
                <w:szCs w:val="18"/>
              </w:rPr>
            </w:pPr>
          </w:p>
        </w:tc>
        <w:tc>
          <w:tcPr>
            <w:tcW w:w="558" w:type="pct"/>
            <w:shd w:val="clear" w:color="auto" w:fill="FBD4B4" w:themeFill="accent6" w:themeFillTint="66"/>
          </w:tcPr>
          <w:p w14:paraId="70359556" w14:textId="77777777" w:rsidR="00C25B1D" w:rsidRPr="00FB4ED9" w:rsidRDefault="00C25B1D" w:rsidP="00C25B1D">
            <w:pPr>
              <w:rPr>
                <w:b/>
                <w:sz w:val="18"/>
                <w:szCs w:val="18"/>
              </w:rPr>
            </w:pPr>
          </w:p>
        </w:tc>
      </w:tr>
      <w:tr w:rsidR="0048181F" w:rsidRPr="00FB4ED9" w14:paraId="5DD5897D" w14:textId="77777777" w:rsidTr="00C25B1D">
        <w:tc>
          <w:tcPr>
            <w:tcW w:w="165" w:type="pct"/>
            <w:shd w:val="clear" w:color="auto" w:fill="auto"/>
          </w:tcPr>
          <w:p w14:paraId="1F9DB756" w14:textId="77777777" w:rsidR="00C25B1D" w:rsidRPr="00FB4ED9" w:rsidRDefault="00C25B1D" w:rsidP="00C25B1D">
            <w:pPr>
              <w:tabs>
                <w:tab w:val="left" w:pos="567"/>
              </w:tabs>
              <w:rPr>
                <w:b/>
                <w:sz w:val="18"/>
                <w:szCs w:val="18"/>
              </w:rPr>
            </w:pPr>
          </w:p>
        </w:tc>
        <w:tc>
          <w:tcPr>
            <w:tcW w:w="99" w:type="pct"/>
            <w:shd w:val="clear" w:color="auto" w:fill="auto"/>
          </w:tcPr>
          <w:p w14:paraId="008F3337" w14:textId="77777777" w:rsidR="00C25B1D" w:rsidRPr="00FB4ED9" w:rsidRDefault="00C25B1D" w:rsidP="00C25B1D">
            <w:pPr>
              <w:tabs>
                <w:tab w:val="left" w:pos="567"/>
              </w:tabs>
              <w:rPr>
                <w:b/>
                <w:sz w:val="18"/>
                <w:szCs w:val="18"/>
              </w:rPr>
            </w:pPr>
          </w:p>
        </w:tc>
        <w:tc>
          <w:tcPr>
            <w:tcW w:w="100" w:type="pct"/>
            <w:shd w:val="clear" w:color="auto" w:fill="auto"/>
          </w:tcPr>
          <w:p w14:paraId="10AC77B6" w14:textId="77777777" w:rsidR="00C25B1D" w:rsidRPr="00FB4ED9" w:rsidRDefault="00C25B1D" w:rsidP="00C25B1D">
            <w:pPr>
              <w:tabs>
                <w:tab w:val="left" w:pos="567"/>
              </w:tabs>
              <w:jc w:val="right"/>
              <w:rPr>
                <w:sz w:val="18"/>
                <w:szCs w:val="18"/>
              </w:rPr>
            </w:pPr>
            <w:r w:rsidRPr="00FB4ED9">
              <w:rPr>
                <w:sz w:val="18"/>
                <w:szCs w:val="18"/>
              </w:rPr>
              <w:t>1</w:t>
            </w:r>
          </w:p>
          <w:p w14:paraId="43793378" w14:textId="77777777" w:rsidR="00C25B1D" w:rsidRPr="00FB4ED9" w:rsidRDefault="00C25B1D" w:rsidP="00C25B1D">
            <w:pPr>
              <w:tabs>
                <w:tab w:val="left" w:pos="567"/>
              </w:tabs>
              <w:rPr>
                <w:b/>
                <w:sz w:val="18"/>
                <w:szCs w:val="18"/>
              </w:rPr>
            </w:pPr>
          </w:p>
        </w:tc>
        <w:tc>
          <w:tcPr>
            <w:tcW w:w="1419" w:type="pct"/>
            <w:shd w:val="clear" w:color="auto" w:fill="auto"/>
          </w:tcPr>
          <w:p w14:paraId="1BB86A56" w14:textId="77777777" w:rsidR="00C25B1D" w:rsidRPr="00FB4ED9" w:rsidRDefault="00C25B1D" w:rsidP="00C25B1D">
            <w:pPr>
              <w:tabs>
                <w:tab w:val="right" w:pos="7830"/>
              </w:tabs>
              <w:ind w:left="34"/>
              <w:jc w:val="right"/>
              <w:rPr>
                <w:sz w:val="18"/>
                <w:szCs w:val="18"/>
              </w:rPr>
            </w:pPr>
            <w:r w:rsidRPr="00FB4ED9">
              <w:rPr>
                <w:sz w:val="18"/>
                <w:szCs w:val="18"/>
              </w:rPr>
              <w:t>Value for the money in the infrastructure investments funded by the UIIDP. The VfM audit will be conducted as a separate exercise from the APA and then calibrated from 0 – 30 points.</w:t>
            </w:r>
            <w:r w:rsidRPr="00FB4ED9">
              <w:rPr>
                <w:sz w:val="18"/>
                <w:szCs w:val="18"/>
              </w:rPr>
              <w:tab/>
            </w:r>
          </w:p>
          <w:p w14:paraId="0CD4180C" w14:textId="77777777" w:rsidR="00C25B1D" w:rsidRPr="00FB4ED9" w:rsidRDefault="00C25B1D" w:rsidP="00C25B1D">
            <w:pPr>
              <w:tabs>
                <w:tab w:val="left" w:pos="567"/>
              </w:tabs>
              <w:jc w:val="right"/>
              <w:rPr>
                <w:b/>
                <w:sz w:val="18"/>
                <w:szCs w:val="18"/>
              </w:rPr>
            </w:pPr>
            <w:r w:rsidRPr="00FB4ED9">
              <w:rPr>
                <w:sz w:val="18"/>
                <w:szCs w:val="18"/>
              </w:rPr>
              <w:tab/>
            </w:r>
          </w:p>
        </w:tc>
        <w:tc>
          <w:tcPr>
            <w:tcW w:w="292" w:type="pct"/>
            <w:shd w:val="clear" w:color="auto" w:fill="auto"/>
          </w:tcPr>
          <w:p w14:paraId="3FAB3DAE" w14:textId="77777777" w:rsidR="00C25B1D" w:rsidRPr="00FB4ED9" w:rsidRDefault="00C25B1D" w:rsidP="00C25B1D">
            <w:pPr>
              <w:jc w:val="center"/>
              <w:rPr>
                <w:b/>
                <w:sz w:val="18"/>
                <w:szCs w:val="18"/>
              </w:rPr>
            </w:pPr>
            <w:r w:rsidRPr="00FB4ED9">
              <w:rPr>
                <w:sz w:val="18"/>
                <w:szCs w:val="18"/>
              </w:rPr>
              <w:t>prior</w:t>
            </w:r>
          </w:p>
        </w:tc>
        <w:tc>
          <w:tcPr>
            <w:tcW w:w="146" w:type="pct"/>
            <w:shd w:val="clear" w:color="auto" w:fill="auto"/>
          </w:tcPr>
          <w:p w14:paraId="276A1454" w14:textId="77777777" w:rsidR="00C25B1D" w:rsidRPr="00FB4ED9" w:rsidRDefault="00C25B1D" w:rsidP="00C25B1D">
            <w:pPr>
              <w:jc w:val="center"/>
              <w:rPr>
                <w:b/>
                <w:sz w:val="18"/>
                <w:szCs w:val="18"/>
              </w:rPr>
            </w:pPr>
          </w:p>
        </w:tc>
        <w:tc>
          <w:tcPr>
            <w:tcW w:w="146" w:type="pct"/>
            <w:shd w:val="clear" w:color="auto" w:fill="auto"/>
          </w:tcPr>
          <w:p w14:paraId="2B9AA55F" w14:textId="357D5F17" w:rsidR="00C25B1D" w:rsidRPr="00FB4ED9" w:rsidRDefault="00785923" w:rsidP="00C25B1D">
            <w:pPr>
              <w:jc w:val="center"/>
              <w:rPr>
                <w:b/>
                <w:sz w:val="18"/>
                <w:szCs w:val="18"/>
              </w:rPr>
            </w:pPr>
            <w:r>
              <w:rPr>
                <w:sz w:val="18"/>
                <w:szCs w:val="18"/>
              </w:rPr>
              <w:t>25</w:t>
            </w:r>
          </w:p>
        </w:tc>
        <w:tc>
          <w:tcPr>
            <w:tcW w:w="117" w:type="pct"/>
            <w:shd w:val="clear" w:color="auto" w:fill="auto"/>
          </w:tcPr>
          <w:p w14:paraId="66C6F298" w14:textId="77777777" w:rsidR="00C25B1D" w:rsidRPr="00FB4ED9" w:rsidRDefault="00C25B1D" w:rsidP="00C25B1D">
            <w:pPr>
              <w:jc w:val="center"/>
              <w:rPr>
                <w:b/>
                <w:sz w:val="18"/>
                <w:szCs w:val="18"/>
              </w:rPr>
            </w:pPr>
          </w:p>
        </w:tc>
        <w:tc>
          <w:tcPr>
            <w:tcW w:w="1257" w:type="pct"/>
            <w:shd w:val="clear" w:color="auto" w:fill="auto"/>
          </w:tcPr>
          <w:p w14:paraId="79559D30" w14:textId="77777777" w:rsidR="00C25B1D" w:rsidRPr="00FB4ED9" w:rsidRDefault="00C25B1D" w:rsidP="00C25B1D">
            <w:pPr>
              <w:rPr>
                <w:b/>
                <w:sz w:val="18"/>
                <w:szCs w:val="18"/>
              </w:rPr>
            </w:pPr>
            <w:r w:rsidRPr="00FB4ED9">
              <w:rPr>
                <w:b/>
                <w:sz w:val="18"/>
                <w:szCs w:val="18"/>
              </w:rPr>
              <w:t>The following evidence will be presented by OFAG or independent consultant to APA Consultants to make the assessment on “quality of infrastructure”:</w:t>
            </w:r>
          </w:p>
          <w:p w14:paraId="647C30D3" w14:textId="35723CC3" w:rsidR="00C25B1D" w:rsidRDefault="00C25B1D" w:rsidP="000B3274">
            <w:pPr>
              <w:pStyle w:val="ListParagraph"/>
              <w:numPr>
                <w:ilvl w:val="0"/>
                <w:numId w:val="57"/>
              </w:numPr>
              <w:spacing w:before="0" w:after="0"/>
              <w:ind w:left="176" w:hanging="176"/>
              <w:rPr>
                <w:sz w:val="18"/>
                <w:szCs w:val="18"/>
              </w:rPr>
            </w:pPr>
            <w:r w:rsidRPr="00FB4ED9">
              <w:rPr>
                <w:sz w:val="18"/>
                <w:szCs w:val="18"/>
              </w:rPr>
              <w:t>Draft Final Report (or Final Report if available at the time) from OFAG or independent consultant on the VfM Audit</w:t>
            </w:r>
            <w:r w:rsidR="001B1E74">
              <w:rPr>
                <w:sz w:val="18"/>
                <w:szCs w:val="18"/>
              </w:rPr>
              <w:t>.</w:t>
            </w:r>
          </w:p>
          <w:p w14:paraId="7A91D0E4" w14:textId="2909C034" w:rsidR="001B1E74" w:rsidRPr="00FB4ED9" w:rsidRDefault="006E32BF" w:rsidP="0090481B">
            <w:pPr>
              <w:pStyle w:val="ListParagraph"/>
              <w:spacing w:before="0" w:after="0"/>
              <w:ind w:left="176"/>
              <w:rPr>
                <w:sz w:val="18"/>
                <w:szCs w:val="18"/>
              </w:rPr>
            </w:pPr>
            <w:r w:rsidRPr="00BF47EB">
              <w:rPr>
                <w:sz w:val="18"/>
                <w:szCs w:val="18"/>
              </w:rPr>
              <w:t xml:space="preserve">The </w:t>
            </w:r>
            <w:r w:rsidR="00BF47EB">
              <w:rPr>
                <w:sz w:val="18"/>
                <w:szCs w:val="18"/>
              </w:rPr>
              <w:t>s</w:t>
            </w:r>
            <w:r w:rsidRPr="00BF47EB">
              <w:rPr>
                <w:sz w:val="18"/>
                <w:szCs w:val="18"/>
              </w:rPr>
              <w:t>coring by OFAG (or its delegate) will be questioned and evaluated by the APA Consultant based on the evidences presented. OFAG (or its delegate) shall, if applicable, make appropriate adjustments to the scoring based on the comments of APA, WB or MUDCo.</w:t>
            </w:r>
          </w:p>
          <w:p w14:paraId="0B69E832" w14:textId="77777777" w:rsidR="00C25B1D" w:rsidRPr="00FB4ED9" w:rsidRDefault="00C25B1D" w:rsidP="00C25B1D">
            <w:pPr>
              <w:rPr>
                <w:b/>
                <w:sz w:val="18"/>
                <w:szCs w:val="18"/>
              </w:rPr>
            </w:pPr>
            <w:r w:rsidRPr="00FB4ED9">
              <w:rPr>
                <w:b/>
                <w:sz w:val="18"/>
                <w:szCs w:val="18"/>
              </w:rPr>
              <w:t>The following evidences will be presented by cities to OFAG or independent consultant to carry out the VfM Audit:</w:t>
            </w:r>
          </w:p>
          <w:p w14:paraId="78FD7BF6" w14:textId="77777777" w:rsidR="00C25B1D" w:rsidRPr="00FB4ED9" w:rsidRDefault="00C25B1D" w:rsidP="000B3274">
            <w:pPr>
              <w:pStyle w:val="ListParagraph"/>
              <w:numPr>
                <w:ilvl w:val="0"/>
                <w:numId w:val="80"/>
              </w:numPr>
              <w:spacing w:before="0" w:after="0"/>
              <w:ind w:left="210" w:hanging="142"/>
              <w:rPr>
                <w:sz w:val="18"/>
                <w:szCs w:val="18"/>
              </w:rPr>
            </w:pPr>
            <w:r w:rsidRPr="00FB4ED9">
              <w:rPr>
                <w:sz w:val="18"/>
                <w:szCs w:val="18"/>
              </w:rPr>
              <w:t>Urban infrastructure physical implementation/ progress report (disaggregated by categories and locations) under the CIP for the pervious FYs since the beginning of the program</w:t>
            </w:r>
          </w:p>
          <w:p w14:paraId="2F89763E" w14:textId="77777777" w:rsidR="00C25B1D" w:rsidRPr="00FB4ED9" w:rsidRDefault="00C25B1D" w:rsidP="000B3274">
            <w:pPr>
              <w:pStyle w:val="ListParagraph"/>
              <w:numPr>
                <w:ilvl w:val="0"/>
                <w:numId w:val="80"/>
              </w:numPr>
              <w:spacing w:before="0" w:after="0"/>
              <w:ind w:left="176" w:hanging="176"/>
              <w:rPr>
                <w:sz w:val="18"/>
                <w:szCs w:val="18"/>
              </w:rPr>
            </w:pPr>
            <w:r w:rsidRPr="00FB4ED9">
              <w:rPr>
                <w:sz w:val="18"/>
                <w:szCs w:val="18"/>
              </w:rPr>
              <w:t>Urban infrastructure budget expenditure report (disaggregated by categories and locations) under the CIP for the pervious FYs since the beginning of the program</w:t>
            </w:r>
          </w:p>
          <w:p w14:paraId="4789F553" w14:textId="77777777" w:rsidR="00C25B1D" w:rsidRPr="00FB4ED9" w:rsidRDefault="00C25B1D" w:rsidP="000B3274">
            <w:pPr>
              <w:pStyle w:val="ListParagraph"/>
              <w:numPr>
                <w:ilvl w:val="0"/>
                <w:numId w:val="80"/>
              </w:numPr>
              <w:spacing w:before="0" w:after="0"/>
              <w:ind w:left="176" w:hanging="176"/>
              <w:rPr>
                <w:rFonts w:eastAsia="Times New Roman"/>
                <w:sz w:val="18"/>
                <w:szCs w:val="18"/>
              </w:rPr>
            </w:pPr>
            <w:r w:rsidRPr="00FB4ED9">
              <w:rPr>
                <w:rFonts w:eastAsia="Times New Roman"/>
                <w:sz w:val="18"/>
                <w:szCs w:val="18"/>
              </w:rPr>
              <w:t>Design documents, bidding documents including specifications and bill of quantities for all items procured.</w:t>
            </w:r>
          </w:p>
          <w:p w14:paraId="129551F6" w14:textId="77777777" w:rsidR="00C25B1D" w:rsidRPr="00FB4ED9" w:rsidRDefault="00C25B1D" w:rsidP="000B3274">
            <w:pPr>
              <w:pStyle w:val="ListParagraph"/>
              <w:numPr>
                <w:ilvl w:val="0"/>
                <w:numId w:val="80"/>
              </w:numPr>
              <w:spacing w:before="0" w:after="0"/>
              <w:ind w:left="176" w:hanging="176"/>
              <w:rPr>
                <w:rFonts w:eastAsia="Times New Roman"/>
                <w:sz w:val="18"/>
                <w:szCs w:val="18"/>
              </w:rPr>
            </w:pPr>
            <w:r w:rsidRPr="00FB4ED9">
              <w:rPr>
                <w:rFonts w:eastAsia="Times New Roman"/>
                <w:sz w:val="18"/>
                <w:szCs w:val="18"/>
              </w:rPr>
              <w:t>Contract agreement and contract amendments for all items procured.</w:t>
            </w:r>
          </w:p>
          <w:p w14:paraId="057617EC" w14:textId="77777777" w:rsidR="00C25B1D" w:rsidRPr="00FB4ED9" w:rsidRDefault="00C25B1D" w:rsidP="000B3274">
            <w:pPr>
              <w:pStyle w:val="ListParagraph"/>
              <w:numPr>
                <w:ilvl w:val="0"/>
                <w:numId w:val="80"/>
              </w:numPr>
              <w:spacing w:before="0" w:after="0"/>
              <w:ind w:left="176" w:hanging="176"/>
              <w:rPr>
                <w:rFonts w:eastAsia="Times New Roman"/>
                <w:sz w:val="18"/>
                <w:szCs w:val="18"/>
              </w:rPr>
            </w:pPr>
            <w:r w:rsidRPr="00FB4ED9">
              <w:rPr>
                <w:rFonts w:eastAsia="Times New Roman"/>
                <w:sz w:val="18"/>
                <w:szCs w:val="18"/>
              </w:rPr>
              <w:t>Change Orders and payment certificates for all items procured.</w:t>
            </w:r>
          </w:p>
          <w:p w14:paraId="1E806C23" w14:textId="77777777" w:rsidR="00C25B1D" w:rsidRPr="00FB4ED9" w:rsidRDefault="00C25B1D" w:rsidP="00C25B1D">
            <w:pPr>
              <w:rPr>
                <w:b/>
                <w:sz w:val="18"/>
                <w:szCs w:val="18"/>
              </w:rPr>
            </w:pPr>
            <w:r w:rsidRPr="00FB4ED9">
              <w:rPr>
                <w:rFonts w:eastAsia="Times New Roman"/>
                <w:sz w:val="18"/>
                <w:szCs w:val="18"/>
              </w:rPr>
              <w:t>Provisional and final handover (acceptance) for all items procured.</w:t>
            </w:r>
          </w:p>
        </w:tc>
        <w:tc>
          <w:tcPr>
            <w:tcW w:w="701" w:type="pct"/>
            <w:shd w:val="clear" w:color="auto" w:fill="auto"/>
          </w:tcPr>
          <w:p w14:paraId="3FC1456B" w14:textId="77777777" w:rsidR="00C25B1D" w:rsidRPr="00FB4ED9" w:rsidRDefault="00C25B1D" w:rsidP="00C25B1D">
            <w:pPr>
              <w:rPr>
                <w:sz w:val="18"/>
                <w:szCs w:val="18"/>
              </w:rPr>
            </w:pPr>
            <w:r w:rsidRPr="00FB4ED9">
              <w:rPr>
                <w:sz w:val="18"/>
                <w:szCs w:val="18"/>
              </w:rPr>
              <w:t>Ensure efficient and high- quality infrastructure and service delivery</w:t>
            </w:r>
          </w:p>
          <w:p w14:paraId="7490F761" w14:textId="77777777" w:rsidR="00C25B1D" w:rsidRPr="00FB4ED9" w:rsidRDefault="00C25B1D" w:rsidP="00C25B1D">
            <w:pPr>
              <w:rPr>
                <w:b/>
                <w:sz w:val="18"/>
                <w:szCs w:val="18"/>
              </w:rPr>
            </w:pPr>
          </w:p>
        </w:tc>
        <w:tc>
          <w:tcPr>
            <w:tcW w:w="558" w:type="pct"/>
            <w:shd w:val="clear" w:color="auto" w:fill="auto"/>
          </w:tcPr>
          <w:p w14:paraId="786F3873" w14:textId="77777777" w:rsidR="00C25B1D" w:rsidRPr="00FB4ED9" w:rsidRDefault="00C25B1D" w:rsidP="00C25B1D">
            <w:pPr>
              <w:rPr>
                <w:b/>
                <w:sz w:val="18"/>
                <w:szCs w:val="18"/>
              </w:rPr>
            </w:pPr>
          </w:p>
        </w:tc>
      </w:tr>
      <w:tr w:rsidR="0048181F" w:rsidRPr="00FB4ED9" w14:paraId="3F444C0B" w14:textId="77777777" w:rsidTr="00C25B1D">
        <w:tc>
          <w:tcPr>
            <w:tcW w:w="165" w:type="pct"/>
            <w:shd w:val="clear" w:color="auto" w:fill="auto"/>
          </w:tcPr>
          <w:p w14:paraId="64086809" w14:textId="77777777" w:rsidR="00C25B1D" w:rsidRPr="00FB4ED9" w:rsidRDefault="00C25B1D" w:rsidP="00C25B1D">
            <w:pPr>
              <w:tabs>
                <w:tab w:val="left" w:pos="567"/>
              </w:tabs>
              <w:rPr>
                <w:b/>
                <w:sz w:val="18"/>
                <w:szCs w:val="18"/>
              </w:rPr>
            </w:pPr>
          </w:p>
        </w:tc>
        <w:tc>
          <w:tcPr>
            <w:tcW w:w="99" w:type="pct"/>
            <w:shd w:val="clear" w:color="auto" w:fill="auto"/>
          </w:tcPr>
          <w:p w14:paraId="318C0321" w14:textId="77777777" w:rsidR="00C25B1D" w:rsidRPr="00FB4ED9" w:rsidRDefault="00C25B1D" w:rsidP="00C25B1D">
            <w:pPr>
              <w:tabs>
                <w:tab w:val="left" w:pos="567"/>
              </w:tabs>
              <w:rPr>
                <w:b/>
                <w:sz w:val="18"/>
                <w:szCs w:val="18"/>
              </w:rPr>
            </w:pPr>
          </w:p>
        </w:tc>
        <w:tc>
          <w:tcPr>
            <w:tcW w:w="100" w:type="pct"/>
            <w:shd w:val="clear" w:color="auto" w:fill="auto"/>
          </w:tcPr>
          <w:p w14:paraId="6360C501" w14:textId="77777777" w:rsidR="00C25B1D" w:rsidRPr="007E1530" w:rsidRDefault="00C25B1D" w:rsidP="00C25B1D">
            <w:pPr>
              <w:tabs>
                <w:tab w:val="left" w:pos="567"/>
              </w:tabs>
              <w:rPr>
                <w:sz w:val="18"/>
                <w:szCs w:val="18"/>
              </w:rPr>
            </w:pPr>
            <w:r w:rsidRPr="007E1530">
              <w:rPr>
                <w:sz w:val="18"/>
                <w:szCs w:val="18"/>
              </w:rPr>
              <w:t>2</w:t>
            </w:r>
          </w:p>
        </w:tc>
        <w:tc>
          <w:tcPr>
            <w:tcW w:w="1419" w:type="pct"/>
            <w:shd w:val="clear" w:color="auto" w:fill="auto"/>
          </w:tcPr>
          <w:p w14:paraId="1272A42A" w14:textId="77777777" w:rsidR="00C25B1D" w:rsidRPr="00FB4ED9" w:rsidRDefault="00C25B1D" w:rsidP="00C25B1D">
            <w:pPr>
              <w:tabs>
                <w:tab w:val="left" w:pos="567"/>
              </w:tabs>
              <w:jc w:val="right"/>
              <w:rPr>
                <w:b/>
                <w:sz w:val="18"/>
                <w:szCs w:val="18"/>
              </w:rPr>
            </w:pPr>
            <w:r w:rsidRPr="00FB4ED9">
              <w:rPr>
                <w:sz w:val="18"/>
                <w:szCs w:val="18"/>
              </w:rPr>
              <w:t>Proportion of recommendations of previous VFM audit addressed (80 to 100% gets full mark; 50 to 80% gets half mark and below 50% will get zero)</w:t>
            </w:r>
          </w:p>
        </w:tc>
        <w:tc>
          <w:tcPr>
            <w:tcW w:w="292" w:type="pct"/>
            <w:shd w:val="clear" w:color="auto" w:fill="auto"/>
          </w:tcPr>
          <w:p w14:paraId="531088D8" w14:textId="77777777" w:rsidR="00C25B1D" w:rsidRPr="00FB4ED9" w:rsidRDefault="00C25B1D" w:rsidP="00C25B1D">
            <w:pPr>
              <w:jc w:val="center"/>
              <w:rPr>
                <w:b/>
                <w:sz w:val="18"/>
                <w:szCs w:val="18"/>
              </w:rPr>
            </w:pPr>
            <w:r w:rsidRPr="00FB4ED9">
              <w:rPr>
                <w:sz w:val="18"/>
                <w:szCs w:val="18"/>
              </w:rPr>
              <w:t>prior</w:t>
            </w:r>
          </w:p>
        </w:tc>
        <w:tc>
          <w:tcPr>
            <w:tcW w:w="146" w:type="pct"/>
            <w:shd w:val="clear" w:color="auto" w:fill="auto"/>
          </w:tcPr>
          <w:p w14:paraId="3C5E990A" w14:textId="77777777" w:rsidR="00C25B1D" w:rsidRPr="00FB4ED9" w:rsidRDefault="00C25B1D" w:rsidP="00C25B1D">
            <w:pPr>
              <w:jc w:val="center"/>
              <w:rPr>
                <w:b/>
                <w:sz w:val="18"/>
                <w:szCs w:val="18"/>
              </w:rPr>
            </w:pPr>
          </w:p>
        </w:tc>
        <w:tc>
          <w:tcPr>
            <w:tcW w:w="146" w:type="pct"/>
            <w:shd w:val="clear" w:color="auto" w:fill="auto"/>
          </w:tcPr>
          <w:p w14:paraId="1421F4EB" w14:textId="4266E701" w:rsidR="00C25B1D" w:rsidRPr="00FB4ED9" w:rsidRDefault="00A42C8D" w:rsidP="00C25B1D">
            <w:pPr>
              <w:jc w:val="center"/>
              <w:rPr>
                <w:b/>
                <w:sz w:val="18"/>
                <w:szCs w:val="18"/>
              </w:rPr>
            </w:pPr>
            <w:r>
              <w:rPr>
                <w:sz w:val="18"/>
                <w:szCs w:val="18"/>
              </w:rPr>
              <w:t>5</w:t>
            </w:r>
          </w:p>
        </w:tc>
        <w:tc>
          <w:tcPr>
            <w:tcW w:w="117" w:type="pct"/>
            <w:shd w:val="clear" w:color="auto" w:fill="auto"/>
          </w:tcPr>
          <w:p w14:paraId="75BD9E81" w14:textId="77777777" w:rsidR="00C25B1D" w:rsidRPr="00FB4ED9" w:rsidRDefault="00C25B1D" w:rsidP="00C25B1D">
            <w:pPr>
              <w:jc w:val="center"/>
              <w:rPr>
                <w:b/>
                <w:sz w:val="18"/>
                <w:szCs w:val="18"/>
              </w:rPr>
            </w:pPr>
          </w:p>
        </w:tc>
        <w:tc>
          <w:tcPr>
            <w:tcW w:w="1257" w:type="pct"/>
            <w:shd w:val="clear" w:color="auto" w:fill="auto"/>
          </w:tcPr>
          <w:p w14:paraId="0676B17B" w14:textId="77777777" w:rsidR="00C25B1D" w:rsidRPr="00FB4ED9" w:rsidRDefault="00C25B1D" w:rsidP="00471189">
            <w:pPr>
              <w:pStyle w:val="ListParagraph"/>
              <w:numPr>
                <w:ilvl w:val="0"/>
                <w:numId w:val="116"/>
              </w:numPr>
              <w:spacing w:before="0" w:after="0"/>
              <w:ind w:left="176" w:hanging="176"/>
              <w:rPr>
                <w:sz w:val="18"/>
                <w:szCs w:val="18"/>
              </w:rPr>
            </w:pPr>
            <w:r w:rsidRPr="00FB4ED9">
              <w:rPr>
                <w:sz w:val="18"/>
                <w:szCs w:val="18"/>
              </w:rPr>
              <w:t>List of recommendations from the previous VFM report.</w:t>
            </w:r>
          </w:p>
          <w:p w14:paraId="12835D7B" w14:textId="77777777" w:rsidR="00C25B1D" w:rsidRPr="00FB4ED9" w:rsidRDefault="00C25B1D" w:rsidP="00471189">
            <w:pPr>
              <w:pStyle w:val="ListParagraph"/>
              <w:numPr>
                <w:ilvl w:val="0"/>
                <w:numId w:val="116"/>
              </w:numPr>
              <w:spacing w:before="0" w:after="0"/>
              <w:ind w:left="176" w:hanging="176"/>
              <w:rPr>
                <w:sz w:val="18"/>
                <w:szCs w:val="18"/>
              </w:rPr>
            </w:pPr>
            <w:r w:rsidRPr="00FB4ED9">
              <w:rPr>
                <w:sz w:val="18"/>
                <w:szCs w:val="18"/>
              </w:rPr>
              <w:t>Quarterly progress report of cities</w:t>
            </w:r>
          </w:p>
          <w:p w14:paraId="67D71157" w14:textId="77777777" w:rsidR="005C5791" w:rsidRDefault="00C25B1D" w:rsidP="00471189">
            <w:pPr>
              <w:pStyle w:val="ListParagraph"/>
              <w:numPr>
                <w:ilvl w:val="0"/>
                <w:numId w:val="116"/>
              </w:numPr>
              <w:spacing w:before="0" w:after="0"/>
              <w:ind w:left="176" w:hanging="176"/>
              <w:rPr>
                <w:sz w:val="18"/>
                <w:szCs w:val="18"/>
              </w:rPr>
            </w:pPr>
            <w:r w:rsidRPr="00FB4ED9">
              <w:rPr>
                <w:sz w:val="18"/>
                <w:szCs w:val="18"/>
              </w:rPr>
              <w:t xml:space="preserve">VfM auditor to report back on follow-up actions for the previous recommendations </w:t>
            </w:r>
            <w:r w:rsidR="005C5791">
              <w:rPr>
                <w:sz w:val="18"/>
                <w:szCs w:val="18"/>
              </w:rPr>
              <w:t>and on number and percentage of  recommendations addressed/not addressed</w:t>
            </w:r>
          </w:p>
          <w:p w14:paraId="40C116E3" w14:textId="77777777" w:rsidR="005C5791" w:rsidRPr="00FB4ED9" w:rsidRDefault="005C5791" w:rsidP="00471189">
            <w:pPr>
              <w:pStyle w:val="ListParagraph"/>
              <w:numPr>
                <w:ilvl w:val="0"/>
                <w:numId w:val="116"/>
              </w:numPr>
              <w:spacing w:before="0" w:after="0"/>
              <w:ind w:left="176" w:hanging="176"/>
              <w:rPr>
                <w:sz w:val="18"/>
                <w:szCs w:val="18"/>
              </w:rPr>
            </w:pPr>
            <w:r>
              <w:rPr>
                <w:sz w:val="18"/>
                <w:szCs w:val="18"/>
              </w:rPr>
              <w:t>APA Consultant to capture from the VfM audit Reports the percentage of recommendations addressed and also state/list in the ULG reports the recommendations not addressed</w:t>
            </w:r>
          </w:p>
          <w:p w14:paraId="54A5E816" w14:textId="77777777" w:rsidR="00C25B1D" w:rsidRPr="00FB4ED9" w:rsidRDefault="00C25B1D" w:rsidP="00846AD5">
            <w:pPr>
              <w:pStyle w:val="ListParagraph"/>
              <w:spacing w:before="0" w:after="0"/>
              <w:ind w:left="176"/>
              <w:rPr>
                <w:sz w:val="18"/>
                <w:szCs w:val="18"/>
              </w:rPr>
            </w:pPr>
          </w:p>
          <w:p w14:paraId="7BC57ADE" w14:textId="77777777" w:rsidR="00C25B1D" w:rsidRPr="00FB4ED9" w:rsidRDefault="00C25B1D" w:rsidP="00C25B1D">
            <w:pPr>
              <w:rPr>
                <w:b/>
                <w:sz w:val="18"/>
                <w:szCs w:val="18"/>
              </w:rPr>
            </w:pPr>
          </w:p>
        </w:tc>
        <w:tc>
          <w:tcPr>
            <w:tcW w:w="701" w:type="pct"/>
            <w:shd w:val="clear" w:color="auto" w:fill="auto"/>
          </w:tcPr>
          <w:p w14:paraId="62077F8C" w14:textId="77777777" w:rsidR="00C25B1D" w:rsidRPr="00FB4ED9" w:rsidRDefault="00C25B1D" w:rsidP="00C25B1D">
            <w:pPr>
              <w:rPr>
                <w:b/>
                <w:sz w:val="18"/>
                <w:szCs w:val="18"/>
              </w:rPr>
            </w:pPr>
            <w:r w:rsidRPr="00FB4ED9">
              <w:rPr>
                <w:sz w:val="18"/>
                <w:szCs w:val="18"/>
              </w:rPr>
              <w:t>To ensure and enhance the quality of VFM audit and response the implementation of recommendations for assuring sustainability and operationality of the investment.</w:t>
            </w:r>
          </w:p>
        </w:tc>
        <w:tc>
          <w:tcPr>
            <w:tcW w:w="558" w:type="pct"/>
            <w:shd w:val="clear" w:color="auto" w:fill="auto"/>
          </w:tcPr>
          <w:p w14:paraId="54B50316" w14:textId="60C50459" w:rsidR="00C25B1D" w:rsidRPr="00315A49" w:rsidRDefault="00C25B1D" w:rsidP="00846AD5">
            <w:pPr>
              <w:pStyle w:val="CommentText"/>
              <w:rPr>
                <w:b/>
                <w:sz w:val="18"/>
                <w:szCs w:val="18"/>
              </w:rPr>
            </w:pPr>
          </w:p>
        </w:tc>
      </w:tr>
      <w:tr w:rsidR="0048181F" w:rsidRPr="00FB4ED9" w14:paraId="17C15205" w14:textId="77777777" w:rsidTr="00C25B1D">
        <w:tc>
          <w:tcPr>
            <w:tcW w:w="165" w:type="pct"/>
            <w:shd w:val="clear" w:color="auto" w:fill="auto"/>
          </w:tcPr>
          <w:p w14:paraId="504A69FA" w14:textId="0A69762B" w:rsidR="00F24B04" w:rsidRPr="00FB4ED9" w:rsidRDefault="00F24B04" w:rsidP="00F24B04">
            <w:pPr>
              <w:tabs>
                <w:tab w:val="left" w:pos="567"/>
              </w:tabs>
              <w:rPr>
                <w:b/>
                <w:sz w:val="18"/>
                <w:szCs w:val="18"/>
              </w:rPr>
            </w:pPr>
            <w:r>
              <w:rPr>
                <w:b/>
                <w:sz w:val="18"/>
                <w:szCs w:val="18"/>
              </w:rPr>
              <w:t>3.4</w:t>
            </w:r>
          </w:p>
        </w:tc>
        <w:tc>
          <w:tcPr>
            <w:tcW w:w="99" w:type="pct"/>
            <w:shd w:val="clear" w:color="auto" w:fill="auto"/>
          </w:tcPr>
          <w:p w14:paraId="51D07403" w14:textId="77777777" w:rsidR="00F24B04" w:rsidRPr="00FB4ED9" w:rsidRDefault="00F24B04" w:rsidP="00F24B04">
            <w:pPr>
              <w:tabs>
                <w:tab w:val="left" w:pos="567"/>
              </w:tabs>
              <w:rPr>
                <w:b/>
                <w:sz w:val="18"/>
                <w:szCs w:val="18"/>
              </w:rPr>
            </w:pPr>
          </w:p>
        </w:tc>
        <w:tc>
          <w:tcPr>
            <w:tcW w:w="100" w:type="pct"/>
            <w:shd w:val="clear" w:color="auto" w:fill="auto"/>
          </w:tcPr>
          <w:p w14:paraId="44FF68E9" w14:textId="77777777" w:rsidR="00F24B04" w:rsidRPr="007E1530" w:rsidRDefault="00F24B04" w:rsidP="00F24B04">
            <w:pPr>
              <w:tabs>
                <w:tab w:val="left" w:pos="567"/>
              </w:tabs>
              <w:rPr>
                <w:sz w:val="18"/>
                <w:szCs w:val="18"/>
              </w:rPr>
            </w:pPr>
          </w:p>
        </w:tc>
        <w:tc>
          <w:tcPr>
            <w:tcW w:w="1419" w:type="pct"/>
            <w:shd w:val="clear" w:color="auto" w:fill="auto"/>
          </w:tcPr>
          <w:p w14:paraId="0AE6FB75" w14:textId="77777777" w:rsidR="00F24B04" w:rsidRPr="00A433FE" w:rsidRDefault="00F24B04" w:rsidP="00F24B04">
            <w:pPr>
              <w:tabs>
                <w:tab w:val="left" w:pos="567"/>
              </w:tabs>
              <w:jc w:val="right"/>
              <w:rPr>
                <w:b/>
                <w:bCs/>
                <w:sz w:val="18"/>
                <w:szCs w:val="18"/>
              </w:rPr>
            </w:pPr>
            <w:r w:rsidRPr="00A433FE">
              <w:rPr>
                <w:b/>
                <w:bCs/>
                <w:sz w:val="18"/>
                <w:szCs w:val="18"/>
              </w:rPr>
              <w:t xml:space="preserve">Timely completion and operation of infrastructure </w:t>
            </w:r>
          </w:p>
          <w:p w14:paraId="5A4974F2" w14:textId="77777777" w:rsidR="00F24B04" w:rsidRDefault="00F24B04" w:rsidP="00F24B04">
            <w:pPr>
              <w:tabs>
                <w:tab w:val="left" w:pos="567"/>
              </w:tabs>
              <w:jc w:val="right"/>
              <w:rPr>
                <w:sz w:val="18"/>
                <w:szCs w:val="18"/>
              </w:rPr>
            </w:pPr>
          </w:p>
          <w:p w14:paraId="156899F9" w14:textId="77777777" w:rsidR="00F24B04" w:rsidRPr="00FB4ED9" w:rsidRDefault="00F24B04" w:rsidP="00F24B04">
            <w:pPr>
              <w:tabs>
                <w:tab w:val="left" w:pos="567"/>
              </w:tabs>
              <w:jc w:val="right"/>
              <w:rPr>
                <w:sz w:val="18"/>
                <w:szCs w:val="18"/>
              </w:rPr>
            </w:pPr>
          </w:p>
        </w:tc>
        <w:tc>
          <w:tcPr>
            <w:tcW w:w="292" w:type="pct"/>
            <w:shd w:val="clear" w:color="auto" w:fill="auto"/>
          </w:tcPr>
          <w:p w14:paraId="68E7AB70" w14:textId="4F183FA8" w:rsidR="00F24B04" w:rsidRPr="00FB4ED9" w:rsidRDefault="00F24B04" w:rsidP="00F24B04">
            <w:pPr>
              <w:jc w:val="center"/>
              <w:rPr>
                <w:sz w:val="18"/>
                <w:szCs w:val="18"/>
              </w:rPr>
            </w:pPr>
            <w:r>
              <w:rPr>
                <w:sz w:val="18"/>
                <w:szCs w:val="18"/>
              </w:rPr>
              <w:t>Prior</w:t>
            </w:r>
          </w:p>
        </w:tc>
        <w:tc>
          <w:tcPr>
            <w:tcW w:w="146" w:type="pct"/>
            <w:shd w:val="clear" w:color="auto" w:fill="auto"/>
          </w:tcPr>
          <w:p w14:paraId="1AA8DA8E" w14:textId="77777777" w:rsidR="00F24B04" w:rsidRPr="00FB4ED9" w:rsidRDefault="00F24B04" w:rsidP="00F24B04">
            <w:pPr>
              <w:jc w:val="center"/>
              <w:rPr>
                <w:b/>
                <w:sz w:val="18"/>
                <w:szCs w:val="18"/>
              </w:rPr>
            </w:pPr>
          </w:p>
        </w:tc>
        <w:tc>
          <w:tcPr>
            <w:tcW w:w="146" w:type="pct"/>
            <w:shd w:val="clear" w:color="auto" w:fill="auto"/>
          </w:tcPr>
          <w:p w14:paraId="5AD53E85" w14:textId="0144AF44" w:rsidR="00F24B04" w:rsidRPr="00FB4ED9" w:rsidRDefault="00785923" w:rsidP="00F24B04">
            <w:pPr>
              <w:jc w:val="center"/>
              <w:rPr>
                <w:sz w:val="18"/>
                <w:szCs w:val="18"/>
              </w:rPr>
            </w:pPr>
            <w:r>
              <w:rPr>
                <w:sz w:val="18"/>
                <w:szCs w:val="18"/>
              </w:rPr>
              <w:t>2</w:t>
            </w:r>
            <w:r w:rsidR="004035C4">
              <w:rPr>
                <w:sz w:val="18"/>
                <w:szCs w:val="18"/>
              </w:rPr>
              <w:t>0</w:t>
            </w:r>
          </w:p>
        </w:tc>
        <w:tc>
          <w:tcPr>
            <w:tcW w:w="117" w:type="pct"/>
            <w:shd w:val="clear" w:color="auto" w:fill="auto"/>
          </w:tcPr>
          <w:p w14:paraId="41CC525A" w14:textId="77777777" w:rsidR="00F24B04" w:rsidRPr="00FB4ED9" w:rsidRDefault="00F24B04" w:rsidP="00F24B04">
            <w:pPr>
              <w:jc w:val="center"/>
              <w:rPr>
                <w:b/>
                <w:sz w:val="18"/>
                <w:szCs w:val="18"/>
              </w:rPr>
            </w:pPr>
          </w:p>
        </w:tc>
        <w:tc>
          <w:tcPr>
            <w:tcW w:w="1257" w:type="pct"/>
            <w:shd w:val="clear" w:color="auto" w:fill="auto"/>
          </w:tcPr>
          <w:p w14:paraId="61F22575" w14:textId="77777777" w:rsidR="00BA765E" w:rsidRDefault="00BA765E" w:rsidP="00471189">
            <w:pPr>
              <w:pStyle w:val="ListParagraph"/>
              <w:numPr>
                <w:ilvl w:val="0"/>
                <w:numId w:val="134"/>
              </w:numPr>
              <w:spacing w:before="0" w:after="0"/>
              <w:ind w:right="1531"/>
              <w:contextualSpacing/>
              <w:jc w:val="both"/>
              <w:rPr>
                <w:sz w:val="18"/>
                <w:szCs w:val="18"/>
              </w:rPr>
            </w:pPr>
            <w:r w:rsidRPr="004B426E">
              <w:rPr>
                <w:sz w:val="18"/>
                <w:szCs w:val="18"/>
              </w:rPr>
              <w:t>MUDCo’s record of uncompleted contracts and contracts that are completed but not operationalized from Bank-funded projects</w:t>
            </w:r>
          </w:p>
          <w:p w14:paraId="2193EA6C" w14:textId="77777777" w:rsidR="00BA765E" w:rsidRPr="00BF47EB" w:rsidRDefault="00BA765E" w:rsidP="00471189">
            <w:pPr>
              <w:pStyle w:val="ListParagraph"/>
              <w:numPr>
                <w:ilvl w:val="0"/>
                <w:numId w:val="134"/>
              </w:numPr>
              <w:spacing w:before="0" w:after="0"/>
              <w:ind w:right="1531"/>
              <w:contextualSpacing/>
              <w:jc w:val="both"/>
              <w:rPr>
                <w:sz w:val="18"/>
                <w:szCs w:val="18"/>
              </w:rPr>
            </w:pPr>
            <w:r w:rsidRPr="004B426E">
              <w:rPr>
                <w:sz w:val="18"/>
                <w:szCs w:val="18"/>
              </w:rPr>
              <w:t>Field verification of the investment projects</w:t>
            </w:r>
            <w:r>
              <w:rPr>
                <w:sz w:val="18"/>
                <w:szCs w:val="18"/>
              </w:rPr>
              <w:t xml:space="preserve"> </w:t>
            </w:r>
            <w:r w:rsidRPr="00BF47EB">
              <w:rPr>
                <w:sz w:val="18"/>
                <w:szCs w:val="18"/>
              </w:rPr>
              <w:t>(from the MUDCo’s report and Consultant’s own finding from various sources).</w:t>
            </w:r>
          </w:p>
          <w:p w14:paraId="429500CF" w14:textId="39619E1A" w:rsidR="00BA765E" w:rsidRDefault="00BA765E" w:rsidP="00471189">
            <w:pPr>
              <w:pStyle w:val="ListParagraph"/>
              <w:numPr>
                <w:ilvl w:val="0"/>
                <w:numId w:val="133"/>
              </w:numPr>
              <w:ind w:left="196" w:hanging="196"/>
              <w:rPr>
                <w:sz w:val="18"/>
                <w:szCs w:val="18"/>
              </w:rPr>
            </w:pPr>
            <w:r w:rsidRPr="00A433FE">
              <w:rPr>
                <w:sz w:val="18"/>
                <w:szCs w:val="18"/>
              </w:rPr>
              <w:t xml:space="preserve">A city with one investment project </w:t>
            </w:r>
            <w:r>
              <w:rPr>
                <w:sz w:val="18"/>
                <w:szCs w:val="18"/>
              </w:rPr>
              <w:t>with original completion date</w:t>
            </w:r>
            <w:r w:rsidRPr="009C52E2">
              <w:rPr>
                <w:sz w:val="18"/>
                <w:szCs w:val="18"/>
              </w:rPr>
              <w:t xml:space="preserve"> extended beyond one year </w:t>
            </w:r>
            <w:r>
              <w:rPr>
                <w:sz w:val="18"/>
                <w:szCs w:val="18"/>
              </w:rPr>
              <w:t xml:space="preserve">and still under construction during the APA </w:t>
            </w:r>
            <w:r w:rsidRPr="00A433FE">
              <w:rPr>
                <w:sz w:val="18"/>
                <w:szCs w:val="18"/>
              </w:rPr>
              <w:t>will get zero point</w:t>
            </w:r>
            <w:r>
              <w:rPr>
                <w:sz w:val="18"/>
                <w:szCs w:val="18"/>
              </w:rPr>
              <w:t>.</w:t>
            </w:r>
          </w:p>
          <w:p w14:paraId="56801EF6" w14:textId="5962D217" w:rsidR="00F24B04" w:rsidRPr="00FB4ED9" w:rsidRDefault="00BA765E" w:rsidP="008E73FA">
            <w:pPr>
              <w:pStyle w:val="ListParagraph"/>
              <w:numPr>
                <w:ilvl w:val="0"/>
                <w:numId w:val="133"/>
              </w:numPr>
              <w:ind w:left="196" w:hanging="196"/>
            </w:pPr>
            <w:r w:rsidRPr="00BA765E">
              <w:rPr>
                <w:sz w:val="18"/>
                <w:szCs w:val="18"/>
              </w:rPr>
              <w:t xml:space="preserve"> A city with one investment project completed but not operational for one year and above (from the time of the APA) will get zero point</w:t>
            </w:r>
          </w:p>
        </w:tc>
        <w:tc>
          <w:tcPr>
            <w:tcW w:w="701" w:type="pct"/>
            <w:shd w:val="clear" w:color="auto" w:fill="auto"/>
          </w:tcPr>
          <w:p w14:paraId="0C309C29" w14:textId="6DA4EEA1" w:rsidR="00F24B04" w:rsidRPr="00FB4ED9" w:rsidRDefault="00F24B04" w:rsidP="00F24B04">
            <w:pPr>
              <w:rPr>
                <w:sz w:val="18"/>
                <w:szCs w:val="18"/>
              </w:rPr>
            </w:pPr>
            <w:r>
              <w:rPr>
                <w:sz w:val="18"/>
                <w:szCs w:val="18"/>
              </w:rPr>
              <w:t>To ensure use of infrastructures for the intended purpose</w:t>
            </w:r>
          </w:p>
        </w:tc>
        <w:tc>
          <w:tcPr>
            <w:tcW w:w="558" w:type="pct"/>
            <w:shd w:val="clear" w:color="auto" w:fill="auto"/>
          </w:tcPr>
          <w:p w14:paraId="4DB62541" w14:textId="77777777" w:rsidR="00F24B04" w:rsidRDefault="004035C4" w:rsidP="00F24B04">
            <w:pPr>
              <w:pStyle w:val="CommentText"/>
              <w:rPr>
                <w:rFonts w:ascii="Times New Roman" w:hAnsi="Times New Roman"/>
              </w:rPr>
            </w:pPr>
            <w:r w:rsidRPr="00846AD5">
              <w:t>F</w:t>
            </w:r>
            <w:r w:rsidRPr="00846AD5">
              <w:rPr>
                <w:rFonts w:ascii="Times New Roman" w:hAnsi="Times New Roman"/>
              </w:rPr>
              <w:t>or the 3</w:t>
            </w:r>
            <w:r w:rsidRPr="00846AD5">
              <w:rPr>
                <w:rFonts w:ascii="Times New Roman" w:hAnsi="Times New Roman"/>
                <w:vertAlign w:val="superscript"/>
              </w:rPr>
              <w:t>rd</w:t>
            </w:r>
            <w:r w:rsidRPr="00846AD5">
              <w:rPr>
                <w:rFonts w:ascii="Times New Roman" w:hAnsi="Times New Roman"/>
              </w:rPr>
              <w:t xml:space="preserve"> and subsequent APAs the score for this sub indicator will be 20 </w:t>
            </w:r>
            <w:r w:rsidRPr="00846AD5">
              <w:rPr>
                <w:rFonts w:ascii="Times New Roman" w:hAnsi="Times New Roman" w:cs="Times New Roman"/>
                <w:sz w:val="18"/>
                <w:szCs w:val="18"/>
              </w:rPr>
              <w:t xml:space="preserve">by taking 5 points from </w:t>
            </w:r>
            <w:r>
              <w:rPr>
                <w:rFonts w:ascii="Times New Roman" w:hAnsi="Times New Roman" w:cs="Times New Roman"/>
                <w:sz w:val="18"/>
                <w:szCs w:val="18"/>
              </w:rPr>
              <w:t xml:space="preserve">sub-sub indicator 3.1.1 and </w:t>
            </w:r>
            <w:r w:rsidRPr="00846AD5">
              <w:rPr>
                <w:rFonts w:ascii="Times New Roman" w:hAnsi="Times New Roman" w:cs="Times New Roman"/>
                <w:sz w:val="18"/>
                <w:szCs w:val="18"/>
              </w:rPr>
              <w:t>5 points from</w:t>
            </w:r>
            <w:r>
              <w:rPr>
                <w:rFonts w:ascii="Times New Roman" w:hAnsi="Times New Roman" w:cs="Times New Roman"/>
                <w:sz w:val="18"/>
                <w:szCs w:val="18"/>
              </w:rPr>
              <w:t xml:space="preserve"> sub-sub indicator 3.3.1</w:t>
            </w:r>
            <w:r w:rsidRPr="00846AD5">
              <w:rPr>
                <w:rFonts w:ascii="Times New Roman" w:hAnsi="Times New Roman" w:cs="Times New Roman"/>
                <w:sz w:val="18"/>
                <w:szCs w:val="18"/>
              </w:rPr>
              <w:t>.</w:t>
            </w:r>
            <w:r w:rsidRPr="00846AD5">
              <w:rPr>
                <w:rFonts w:ascii="Times New Roman" w:hAnsi="Times New Roman"/>
              </w:rPr>
              <w:t xml:space="preserve"> </w:t>
            </w:r>
          </w:p>
          <w:p w14:paraId="5FC0200E" w14:textId="77777777" w:rsidR="0048181F" w:rsidRPr="000B3274" w:rsidRDefault="0048181F" w:rsidP="000B3274">
            <w:pPr>
              <w:tabs>
                <w:tab w:val="left" w:pos="567"/>
              </w:tabs>
              <w:rPr>
                <w:sz w:val="18"/>
                <w:szCs w:val="18"/>
              </w:rPr>
            </w:pPr>
            <w:r w:rsidRPr="000B3274">
              <w:rPr>
                <w:sz w:val="18"/>
                <w:szCs w:val="18"/>
              </w:rPr>
              <w:t>Operational means providing services as envisaged in the project design</w:t>
            </w:r>
          </w:p>
          <w:p w14:paraId="3FE38DBD" w14:textId="05C0BA42" w:rsidR="0048181F" w:rsidRPr="00846AD5" w:rsidRDefault="0048181F" w:rsidP="00F24B04">
            <w:pPr>
              <w:pStyle w:val="CommentText"/>
            </w:pPr>
          </w:p>
        </w:tc>
      </w:tr>
    </w:tbl>
    <w:p w14:paraId="3A260ECC" w14:textId="77777777" w:rsidR="00E3312E" w:rsidRPr="000667D9" w:rsidRDefault="00BC39CF" w:rsidP="00BE20E7">
      <w:pPr>
        <w:pStyle w:val="FootnoteText"/>
        <w:spacing w:after="240"/>
        <w:ind w:right="360"/>
        <w:contextualSpacing/>
        <w:mirrorIndents/>
        <w:jc w:val="both"/>
        <w:rPr>
          <w:sz w:val="20"/>
        </w:rPr>
      </w:pPr>
      <w:r w:rsidRPr="000667D9">
        <w:rPr>
          <w:b/>
          <w:sz w:val="20"/>
          <w:u w:val="single"/>
        </w:rPr>
        <w:t>Note</w:t>
      </w:r>
      <w:r w:rsidR="00FD001C" w:rsidRPr="000667D9">
        <w:rPr>
          <w:sz w:val="20"/>
        </w:rPr>
        <w:t xml:space="preserve">: The “execution rate” will be determined by a review of the monthly </w:t>
      </w:r>
      <w:r w:rsidR="00220E31">
        <w:rPr>
          <w:sz w:val="20"/>
        </w:rPr>
        <w:t xml:space="preserve">engineer’s </w:t>
      </w:r>
      <w:r w:rsidR="00FD001C" w:rsidRPr="000667D9">
        <w:rPr>
          <w:sz w:val="20"/>
        </w:rPr>
        <w:t xml:space="preserve">progress reports, bills of quantities, and verified by the physical progress against planned targets. Hence, for projects not yet fully completed, e.g. a road project, the team will review the progress on the major items in the bills of quantities, both in the regular monthly reports from the engineer, as well as through field trip verification of the actual implementation rate. The % (rate), of completion measured by the bills of quantifies and physical progress against planned annual target will be determined for each project as the status was in the situation at the end of each Fiscal Year. The completion rate (%) of each project, when determined, will then be weighted with the relative contracted size of the projects </w:t>
      </w:r>
      <w:r w:rsidR="00474B55" w:rsidRPr="000667D9">
        <w:rPr>
          <w:sz w:val="20"/>
        </w:rPr>
        <w:t xml:space="preserve">(or portion of contract size for the budget year under consideration) </w:t>
      </w:r>
      <w:r w:rsidR="00FD001C" w:rsidRPr="000667D9">
        <w:rPr>
          <w:sz w:val="20"/>
        </w:rPr>
        <w:t>to get an aggregate result, see the example below.</w:t>
      </w:r>
    </w:p>
    <w:p w14:paraId="611288EA" w14:textId="7A377B40" w:rsidR="00D95F88" w:rsidRPr="008E73FA" w:rsidRDefault="000E344B" w:rsidP="00C90DA1">
      <w:pPr>
        <w:pStyle w:val="ListParagraph"/>
        <w:numPr>
          <w:ilvl w:val="2"/>
          <w:numId w:val="50"/>
        </w:numPr>
        <w:mirrorIndents/>
        <w:jc w:val="both"/>
        <w:rPr>
          <w:b/>
          <w:i/>
          <w:sz w:val="20"/>
          <w:szCs w:val="20"/>
        </w:rPr>
      </w:pPr>
      <w:r w:rsidRPr="008E73FA">
        <w:rPr>
          <w:b/>
          <w:i/>
          <w:sz w:val="20"/>
          <w:szCs w:val="20"/>
        </w:rPr>
        <w:t>Urban Infrastructure Targets &amp;</w:t>
      </w:r>
      <w:r w:rsidR="003C38FE" w:rsidRPr="008E73FA">
        <w:rPr>
          <w:b/>
          <w:i/>
          <w:sz w:val="20"/>
          <w:szCs w:val="20"/>
        </w:rPr>
        <w:t>Weight</w:t>
      </w:r>
      <w:r w:rsidRPr="008E73FA">
        <w:rPr>
          <w:b/>
          <w:i/>
          <w:sz w:val="20"/>
          <w:szCs w:val="20"/>
        </w:rPr>
        <w:t>ed</w:t>
      </w:r>
      <w:r w:rsidR="003C38FE" w:rsidRPr="008E73FA">
        <w:rPr>
          <w:b/>
          <w:i/>
          <w:sz w:val="20"/>
          <w:szCs w:val="20"/>
        </w:rPr>
        <w:t xml:space="preserve"> Completion Rates</w:t>
      </w:r>
      <w:r w:rsidR="00BC39CF" w:rsidRPr="008E73FA">
        <w:rPr>
          <w:b/>
          <w:i/>
          <w:sz w:val="20"/>
          <w:szCs w:val="20"/>
        </w:rPr>
        <w:t>– Calculation Example</w:t>
      </w:r>
    </w:p>
    <w:p w14:paraId="3445B2CD" w14:textId="56DB322B" w:rsidR="008E73FA" w:rsidRPr="008E73FA" w:rsidRDefault="008E73FA" w:rsidP="008E73FA">
      <w:pPr>
        <w:pStyle w:val="ListParagraph"/>
        <w:ind w:left="1146"/>
        <w:mirrorIndents/>
        <w:jc w:val="both"/>
        <w:rPr>
          <w:b/>
          <w:i/>
          <w:sz w:val="20"/>
          <w:szCs w:val="20"/>
        </w:rPr>
      </w:pPr>
      <w:r>
        <w:rPr>
          <w:b/>
          <w:i/>
          <w:sz w:val="20"/>
          <w:szCs w:val="20"/>
        </w:rPr>
        <w:t xml:space="preserve">APA Consultants will use the Excel </w:t>
      </w:r>
      <w:r w:rsidR="00322530">
        <w:rPr>
          <w:b/>
          <w:i/>
          <w:sz w:val="20"/>
          <w:szCs w:val="20"/>
        </w:rPr>
        <w:t>Model</w:t>
      </w:r>
      <w:r>
        <w:rPr>
          <w:b/>
          <w:i/>
          <w:sz w:val="20"/>
          <w:szCs w:val="20"/>
        </w:rPr>
        <w:t xml:space="preserve"> to be </w:t>
      </w:r>
      <w:r w:rsidR="00322530">
        <w:rPr>
          <w:b/>
          <w:i/>
          <w:sz w:val="20"/>
          <w:szCs w:val="20"/>
        </w:rPr>
        <w:t>provided</w:t>
      </w:r>
      <w:r>
        <w:rPr>
          <w:b/>
          <w:i/>
          <w:sz w:val="20"/>
          <w:szCs w:val="20"/>
        </w:rPr>
        <w:t xml:space="preserve"> by MUDCo which contains a template of the following example</w:t>
      </w:r>
    </w:p>
    <w:tbl>
      <w:tblPr>
        <w:tblW w:w="11789" w:type="dxa"/>
        <w:tblInd w:w="108" w:type="dxa"/>
        <w:tblLook w:val="04A0" w:firstRow="1" w:lastRow="0" w:firstColumn="1" w:lastColumn="0" w:noHBand="0" w:noVBand="1"/>
      </w:tblPr>
      <w:tblGrid>
        <w:gridCol w:w="3240"/>
        <w:gridCol w:w="795"/>
        <w:gridCol w:w="580"/>
        <w:gridCol w:w="1240"/>
        <w:gridCol w:w="1240"/>
        <w:gridCol w:w="1240"/>
        <w:gridCol w:w="1140"/>
        <w:gridCol w:w="1183"/>
        <w:gridCol w:w="1131"/>
      </w:tblGrid>
      <w:tr w:rsidR="008E73FA" w:rsidRPr="008E73FA" w14:paraId="35008BDA" w14:textId="77777777" w:rsidTr="008E73FA">
        <w:trPr>
          <w:trHeight w:val="360"/>
        </w:trPr>
        <w:tc>
          <w:tcPr>
            <w:tcW w:w="10658" w:type="dxa"/>
            <w:gridSpan w:val="8"/>
            <w:tcBorders>
              <w:top w:val="nil"/>
              <w:left w:val="nil"/>
              <w:bottom w:val="nil"/>
              <w:right w:val="nil"/>
            </w:tcBorders>
            <w:shd w:val="clear" w:color="000000" w:fill="D9D9D9"/>
            <w:noWrap/>
            <w:vAlign w:val="center"/>
            <w:hideMark/>
          </w:tcPr>
          <w:p w14:paraId="7730F21A" w14:textId="77777777" w:rsidR="008E73FA" w:rsidRPr="008E73FA" w:rsidRDefault="008E73FA" w:rsidP="008E73FA">
            <w:pPr>
              <w:spacing w:before="0" w:after="0"/>
              <w:rPr>
                <w:rFonts w:ascii="Calibri" w:eastAsia="Times New Roman" w:hAnsi="Calibri" w:cs="Calibri"/>
                <w:sz w:val="22"/>
                <w:szCs w:val="22"/>
                <w:u w:val="single"/>
                <w:lang w:val="en-AU" w:eastAsia="en-AU"/>
              </w:rPr>
            </w:pPr>
            <w:r w:rsidRPr="008E73FA">
              <w:rPr>
                <w:rFonts w:ascii="Calibri" w:eastAsia="Times New Roman" w:hAnsi="Calibri" w:cs="Calibri"/>
                <w:sz w:val="22"/>
                <w:szCs w:val="22"/>
                <w:u w:val="single"/>
                <w:lang w:val="en-AU" w:eastAsia="en-AU"/>
              </w:rPr>
              <w:t>Output table (copy white/green cells to APA report, best by "Paste Special")</w:t>
            </w:r>
          </w:p>
        </w:tc>
        <w:tc>
          <w:tcPr>
            <w:tcW w:w="1131" w:type="dxa"/>
            <w:tcBorders>
              <w:top w:val="nil"/>
              <w:left w:val="nil"/>
              <w:bottom w:val="nil"/>
              <w:right w:val="nil"/>
            </w:tcBorders>
            <w:shd w:val="clear" w:color="000000" w:fill="D9D9D9"/>
            <w:noWrap/>
            <w:vAlign w:val="center"/>
            <w:hideMark/>
          </w:tcPr>
          <w:p w14:paraId="2BC4B92C" w14:textId="77777777" w:rsidR="008E73FA" w:rsidRPr="008E73FA" w:rsidRDefault="008E73FA" w:rsidP="008E73FA">
            <w:pPr>
              <w:spacing w:before="0" w:after="0"/>
              <w:rPr>
                <w:rFonts w:ascii="Calibri" w:eastAsia="Times New Roman" w:hAnsi="Calibri" w:cs="Calibri"/>
                <w:sz w:val="22"/>
                <w:szCs w:val="22"/>
                <w:lang w:val="en-AU" w:eastAsia="en-AU"/>
              </w:rPr>
            </w:pPr>
            <w:r w:rsidRPr="008E73FA">
              <w:rPr>
                <w:rFonts w:ascii="Calibri" w:eastAsia="Times New Roman" w:hAnsi="Calibri" w:cs="Calibri"/>
                <w:sz w:val="22"/>
                <w:szCs w:val="22"/>
                <w:lang w:val="en-AU" w:eastAsia="en-AU"/>
              </w:rPr>
              <w:t> </w:t>
            </w:r>
          </w:p>
        </w:tc>
      </w:tr>
      <w:tr w:rsidR="008E73FA" w:rsidRPr="008E73FA" w14:paraId="43C59373" w14:textId="77777777" w:rsidTr="008E73FA">
        <w:trPr>
          <w:trHeight w:val="132"/>
        </w:trPr>
        <w:tc>
          <w:tcPr>
            <w:tcW w:w="3240" w:type="dxa"/>
            <w:tcBorders>
              <w:top w:val="nil"/>
              <w:left w:val="nil"/>
              <w:bottom w:val="nil"/>
              <w:right w:val="nil"/>
            </w:tcBorders>
            <w:shd w:val="clear" w:color="000000" w:fill="D9D9D9"/>
            <w:noWrap/>
            <w:vAlign w:val="center"/>
            <w:hideMark/>
          </w:tcPr>
          <w:p w14:paraId="7101ECE1"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795" w:type="dxa"/>
            <w:tcBorders>
              <w:top w:val="nil"/>
              <w:left w:val="nil"/>
              <w:bottom w:val="nil"/>
              <w:right w:val="nil"/>
            </w:tcBorders>
            <w:shd w:val="clear" w:color="000000" w:fill="D9D9D9"/>
            <w:noWrap/>
            <w:vAlign w:val="center"/>
            <w:hideMark/>
          </w:tcPr>
          <w:p w14:paraId="71E966E6"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580" w:type="dxa"/>
            <w:tcBorders>
              <w:top w:val="nil"/>
              <w:left w:val="nil"/>
              <w:bottom w:val="nil"/>
              <w:right w:val="nil"/>
            </w:tcBorders>
            <w:shd w:val="clear" w:color="000000" w:fill="D9D9D9"/>
            <w:noWrap/>
            <w:vAlign w:val="center"/>
            <w:hideMark/>
          </w:tcPr>
          <w:p w14:paraId="221D8CCD"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240" w:type="dxa"/>
            <w:tcBorders>
              <w:top w:val="nil"/>
              <w:left w:val="nil"/>
              <w:bottom w:val="nil"/>
              <w:right w:val="nil"/>
            </w:tcBorders>
            <w:shd w:val="clear" w:color="000000" w:fill="D9D9D9"/>
            <w:noWrap/>
            <w:vAlign w:val="center"/>
            <w:hideMark/>
          </w:tcPr>
          <w:p w14:paraId="62AF6911"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240" w:type="dxa"/>
            <w:tcBorders>
              <w:top w:val="nil"/>
              <w:left w:val="nil"/>
              <w:bottom w:val="nil"/>
              <w:right w:val="nil"/>
            </w:tcBorders>
            <w:shd w:val="clear" w:color="000000" w:fill="D9D9D9"/>
            <w:noWrap/>
            <w:vAlign w:val="center"/>
            <w:hideMark/>
          </w:tcPr>
          <w:p w14:paraId="7E5E8DC9"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240" w:type="dxa"/>
            <w:tcBorders>
              <w:top w:val="nil"/>
              <w:left w:val="nil"/>
              <w:bottom w:val="nil"/>
              <w:right w:val="nil"/>
            </w:tcBorders>
            <w:shd w:val="clear" w:color="000000" w:fill="D9D9D9"/>
            <w:noWrap/>
            <w:vAlign w:val="center"/>
            <w:hideMark/>
          </w:tcPr>
          <w:p w14:paraId="0C724558"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140" w:type="dxa"/>
            <w:tcBorders>
              <w:top w:val="nil"/>
              <w:left w:val="nil"/>
              <w:bottom w:val="nil"/>
              <w:right w:val="nil"/>
            </w:tcBorders>
            <w:shd w:val="clear" w:color="000000" w:fill="D9D9D9"/>
            <w:noWrap/>
            <w:vAlign w:val="center"/>
            <w:hideMark/>
          </w:tcPr>
          <w:p w14:paraId="16DAF50C"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183" w:type="dxa"/>
            <w:tcBorders>
              <w:top w:val="nil"/>
              <w:left w:val="nil"/>
              <w:bottom w:val="nil"/>
              <w:right w:val="nil"/>
            </w:tcBorders>
            <w:shd w:val="clear" w:color="000000" w:fill="D9D9D9"/>
            <w:noWrap/>
            <w:vAlign w:val="center"/>
            <w:hideMark/>
          </w:tcPr>
          <w:p w14:paraId="68F78A0D"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131" w:type="dxa"/>
            <w:tcBorders>
              <w:top w:val="nil"/>
              <w:left w:val="nil"/>
              <w:bottom w:val="nil"/>
              <w:right w:val="nil"/>
            </w:tcBorders>
            <w:shd w:val="clear" w:color="000000" w:fill="D9D9D9"/>
            <w:noWrap/>
            <w:vAlign w:val="center"/>
            <w:hideMark/>
          </w:tcPr>
          <w:p w14:paraId="7B77F381"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r>
      <w:tr w:rsidR="008E73FA" w:rsidRPr="008E73FA" w14:paraId="282E085E" w14:textId="77777777" w:rsidTr="008E73FA">
        <w:trPr>
          <w:trHeight w:val="360"/>
        </w:trPr>
        <w:tc>
          <w:tcPr>
            <w:tcW w:w="3240"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0DB678B9" w14:textId="77777777" w:rsidR="008E73FA" w:rsidRPr="008E73FA" w:rsidRDefault="008E73FA" w:rsidP="008E73FA">
            <w:pPr>
              <w:spacing w:before="0" w:after="0"/>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Civil works project planned for previous EFY</w:t>
            </w:r>
          </w:p>
        </w:tc>
        <w:tc>
          <w:tcPr>
            <w:tcW w:w="795"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14:paraId="2C4211CC"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 </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7DB1889C"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Unit</w:t>
            </w:r>
          </w:p>
        </w:tc>
        <w:tc>
          <w:tcPr>
            <w:tcW w:w="3720" w:type="dxa"/>
            <w:gridSpan w:val="3"/>
            <w:tcBorders>
              <w:top w:val="single" w:sz="4" w:space="0" w:color="auto"/>
              <w:left w:val="nil"/>
              <w:bottom w:val="single" w:sz="4" w:space="0" w:color="auto"/>
              <w:right w:val="single" w:sz="4" w:space="0" w:color="auto"/>
            </w:tcBorders>
            <w:shd w:val="clear" w:color="000000" w:fill="CCFFCC"/>
            <w:vAlign w:val="center"/>
            <w:hideMark/>
          </w:tcPr>
          <w:p w14:paraId="1ED2D025"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Physical and financial targets</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1887DE81"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Actually Achieved</w:t>
            </w:r>
            <w:r w:rsidRPr="008E73FA">
              <w:rPr>
                <w:rFonts w:ascii="Calibri" w:eastAsia="Times New Roman" w:hAnsi="Calibri" w:cs="Calibri"/>
                <w:b/>
                <w:bCs/>
                <w:sz w:val="20"/>
                <w:szCs w:val="20"/>
                <w:lang w:val="en-AU" w:eastAsia="en-AU"/>
              </w:rPr>
              <w:br/>
              <w:t>(d)</w:t>
            </w:r>
          </w:p>
        </w:tc>
        <w:tc>
          <w:tcPr>
            <w:tcW w:w="1183"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2F6FC425" w14:textId="77777777" w:rsidR="008E73FA" w:rsidRPr="0090481B" w:rsidRDefault="008E73FA" w:rsidP="008E73FA">
            <w:pPr>
              <w:spacing w:before="0" w:after="0"/>
              <w:jc w:val="center"/>
              <w:rPr>
                <w:rFonts w:ascii="Calibri" w:eastAsia="Times New Roman" w:hAnsi="Calibri" w:cs="Calibri"/>
                <w:b/>
                <w:bCs/>
                <w:sz w:val="20"/>
                <w:szCs w:val="20"/>
                <w:lang w:val="fr-FR" w:eastAsia="en-AU"/>
              </w:rPr>
            </w:pPr>
            <w:proofErr w:type="spellStart"/>
            <w:r w:rsidRPr="0090481B">
              <w:rPr>
                <w:rFonts w:ascii="Calibri" w:eastAsia="Times New Roman" w:hAnsi="Calibri" w:cs="Calibri"/>
                <w:b/>
                <w:bCs/>
                <w:sz w:val="20"/>
                <w:szCs w:val="20"/>
                <w:lang w:val="fr-FR" w:eastAsia="en-AU"/>
              </w:rPr>
              <w:t>Implement</w:t>
            </w:r>
            <w:proofErr w:type="spellEnd"/>
            <w:r w:rsidRPr="0090481B">
              <w:rPr>
                <w:rFonts w:ascii="Calibri" w:eastAsia="Times New Roman" w:hAnsi="Calibri" w:cs="Calibri"/>
                <w:b/>
                <w:bCs/>
                <w:sz w:val="20"/>
                <w:szCs w:val="20"/>
                <w:lang w:val="fr-FR" w:eastAsia="en-AU"/>
              </w:rPr>
              <w:t>. Ratio</w:t>
            </w:r>
            <w:r w:rsidRPr="0090481B">
              <w:rPr>
                <w:rFonts w:ascii="Calibri" w:eastAsia="Times New Roman" w:hAnsi="Calibri" w:cs="Calibri"/>
                <w:b/>
                <w:bCs/>
                <w:sz w:val="20"/>
                <w:szCs w:val="20"/>
                <w:lang w:val="fr-FR" w:eastAsia="en-AU"/>
              </w:rPr>
              <w:br/>
              <w:t>(e)=(d)/(c)</w:t>
            </w:r>
          </w:p>
        </w:tc>
        <w:tc>
          <w:tcPr>
            <w:tcW w:w="1131"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6DC48BA4"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Creditable Amount</w:t>
            </w:r>
            <w:r w:rsidRPr="008E73FA">
              <w:rPr>
                <w:rFonts w:ascii="Calibri" w:eastAsia="Times New Roman" w:hAnsi="Calibri" w:cs="Calibri"/>
                <w:b/>
                <w:bCs/>
                <w:sz w:val="20"/>
                <w:szCs w:val="20"/>
                <w:lang w:val="en-AU" w:eastAsia="en-AU"/>
              </w:rPr>
              <w:br/>
              <w:t>(f)=(c)*(e)</w:t>
            </w:r>
          </w:p>
        </w:tc>
      </w:tr>
      <w:tr w:rsidR="008E73FA" w:rsidRPr="008E73FA" w14:paraId="6450432B" w14:textId="77777777" w:rsidTr="008E73FA">
        <w:trPr>
          <w:trHeight w:val="649"/>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0903C64F" w14:textId="77777777" w:rsidR="008E73FA" w:rsidRPr="008E73FA" w:rsidRDefault="008E73FA" w:rsidP="008E73FA">
            <w:pPr>
              <w:spacing w:before="0" w:after="0"/>
              <w:rPr>
                <w:rFonts w:ascii="Calibri" w:eastAsia="Times New Roman" w:hAnsi="Calibri" w:cs="Calibri"/>
                <w:b/>
                <w:bCs/>
                <w:sz w:val="20"/>
                <w:szCs w:val="20"/>
                <w:lang w:val="en-AU" w:eastAsia="en-AU"/>
              </w:rPr>
            </w:pPr>
          </w:p>
        </w:tc>
        <w:tc>
          <w:tcPr>
            <w:tcW w:w="795" w:type="dxa"/>
            <w:vMerge/>
            <w:tcBorders>
              <w:top w:val="single" w:sz="4" w:space="0" w:color="auto"/>
              <w:left w:val="single" w:sz="4" w:space="0" w:color="auto"/>
              <w:bottom w:val="single" w:sz="4" w:space="0" w:color="000000"/>
              <w:right w:val="single" w:sz="4" w:space="0" w:color="auto"/>
            </w:tcBorders>
            <w:vAlign w:val="center"/>
            <w:hideMark/>
          </w:tcPr>
          <w:p w14:paraId="70DB751A" w14:textId="77777777" w:rsidR="008E73FA" w:rsidRPr="008E73FA" w:rsidRDefault="008E73FA" w:rsidP="008E73FA">
            <w:pPr>
              <w:spacing w:before="0" w:after="0"/>
              <w:rPr>
                <w:rFonts w:ascii="Calibri" w:eastAsia="Times New Roman" w:hAnsi="Calibri" w:cs="Calibri"/>
                <w:b/>
                <w:bCs/>
                <w:sz w:val="20"/>
                <w:szCs w:val="20"/>
                <w:lang w:val="en-AU" w:eastAsia="en-A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2E284D53" w14:textId="77777777" w:rsidR="008E73FA" w:rsidRPr="008E73FA" w:rsidRDefault="008E73FA" w:rsidP="008E73FA">
            <w:pPr>
              <w:spacing w:before="0" w:after="0"/>
              <w:rPr>
                <w:rFonts w:ascii="Calibri" w:eastAsia="Times New Roman" w:hAnsi="Calibri" w:cs="Calibri"/>
                <w:b/>
                <w:bCs/>
                <w:sz w:val="20"/>
                <w:szCs w:val="20"/>
                <w:lang w:val="en-AU" w:eastAsia="en-AU"/>
              </w:rPr>
            </w:pPr>
          </w:p>
        </w:tc>
        <w:tc>
          <w:tcPr>
            <w:tcW w:w="1240" w:type="dxa"/>
            <w:tcBorders>
              <w:top w:val="nil"/>
              <w:left w:val="nil"/>
              <w:bottom w:val="single" w:sz="4" w:space="0" w:color="auto"/>
              <w:right w:val="single" w:sz="4" w:space="0" w:color="auto"/>
            </w:tcBorders>
            <w:shd w:val="clear" w:color="000000" w:fill="CCFFCC"/>
            <w:vAlign w:val="center"/>
            <w:hideMark/>
          </w:tcPr>
          <w:p w14:paraId="5B2B2BC3"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proofErr w:type="spellStart"/>
            <w:r w:rsidRPr="008E73FA">
              <w:rPr>
                <w:rFonts w:ascii="Calibri" w:eastAsia="Times New Roman" w:hAnsi="Calibri" w:cs="Calibri"/>
                <w:b/>
                <w:bCs/>
                <w:sz w:val="20"/>
                <w:szCs w:val="20"/>
                <w:lang w:val="en-AU" w:eastAsia="en-AU"/>
              </w:rPr>
              <w:t>Procur</w:t>
            </w:r>
            <w:proofErr w:type="spellEnd"/>
            <w:r w:rsidRPr="008E73FA">
              <w:rPr>
                <w:rFonts w:ascii="Calibri" w:eastAsia="Times New Roman" w:hAnsi="Calibri" w:cs="Calibri"/>
                <w:b/>
                <w:bCs/>
                <w:sz w:val="20"/>
                <w:szCs w:val="20"/>
                <w:lang w:val="en-AU" w:eastAsia="en-AU"/>
              </w:rPr>
              <w:t>. Plan</w:t>
            </w:r>
            <w:r w:rsidRPr="008E73FA">
              <w:rPr>
                <w:rFonts w:ascii="Calibri" w:eastAsia="Times New Roman" w:hAnsi="Calibri" w:cs="Calibri"/>
                <w:b/>
                <w:bCs/>
                <w:sz w:val="20"/>
                <w:szCs w:val="20"/>
                <w:lang w:val="en-AU" w:eastAsia="en-AU"/>
              </w:rPr>
              <w:br/>
              <w:t>(a)</w:t>
            </w:r>
          </w:p>
        </w:tc>
        <w:tc>
          <w:tcPr>
            <w:tcW w:w="1240" w:type="dxa"/>
            <w:tcBorders>
              <w:top w:val="nil"/>
              <w:left w:val="nil"/>
              <w:bottom w:val="single" w:sz="4" w:space="0" w:color="auto"/>
              <w:right w:val="single" w:sz="4" w:space="0" w:color="auto"/>
            </w:tcBorders>
            <w:shd w:val="clear" w:color="000000" w:fill="CCFFCC"/>
            <w:vAlign w:val="center"/>
            <w:hideMark/>
          </w:tcPr>
          <w:p w14:paraId="223AC40A"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Total contract</w:t>
            </w:r>
            <w:r w:rsidRPr="008E73FA">
              <w:rPr>
                <w:rFonts w:ascii="Calibri" w:eastAsia="Times New Roman" w:hAnsi="Calibri" w:cs="Calibri"/>
                <w:b/>
                <w:bCs/>
                <w:sz w:val="20"/>
                <w:szCs w:val="20"/>
                <w:lang w:val="en-AU" w:eastAsia="en-AU"/>
              </w:rPr>
              <w:br/>
              <w:t>(b)</w:t>
            </w:r>
          </w:p>
        </w:tc>
        <w:tc>
          <w:tcPr>
            <w:tcW w:w="1240" w:type="dxa"/>
            <w:tcBorders>
              <w:top w:val="nil"/>
              <w:left w:val="nil"/>
              <w:bottom w:val="single" w:sz="4" w:space="0" w:color="auto"/>
              <w:right w:val="single" w:sz="4" w:space="0" w:color="auto"/>
            </w:tcBorders>
            <w:shd w:val="clear" w:color="000000" w:fill="CCFFCC"/>
            <w:vAlign w:val="center"/>
            <w:hideMark/>
          </w:tcPr>
          <w:p w14:paraId="437F7233"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This EFY</w:t>
            </w:r>
            <w:r w:rsidRPr="008E73FA">
              <w:rPr>
                <w:rFonts w:ascii="Calibri" w:eastAsia="Times New Roman" w:hAnsi="Calibri" w:cs="Calibri"/>
                <w:b/>
                <w:bCs/>
                <w:sz w:val="20"/>
                <w:szCs w:val="20"/>
                <w:lang w:val="en-AU" w:eastAsia="en-AU"/>
              </w:rPr>
              <w:br/>
              <w:t>(c)</w:t>
            </w: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B4CDBB5" w14:textId="77777777" w:rsidR="008E73FA" w:rsidRPr="008E73FA" w:rsidRDefault="008E73FA" w:rsidP="008E73FA">
            <w:pPr>
              <w:spacing w:before="0" w:after="0"/>
              <w:rPr>
                <w:rFonts w:ascii="Calibri" w:eastAsia="Times New Roman" w:hAnsi="Calibri" w:cs="Calibri"/>
                <w:b/>
                <w:bCs/>
                <w:sz w:val="20"/>
                <w:szCs w:val="20"/>
                <w:lang w:val="en-AU" w:eastAsia="en-AU"/>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1E9565AE" w14:textId="77777777" w:rsidR="008E73FA" w:rsidRPr="008E73FA" w:rsidRDefault="008E73FA" w:rsidP="008E73FA">
            <w:pPr>
              <w:spacing w:before="0" w:after="0"/>
              <w:rPr>
                <w:rFonts w:ascii="Calibri" w:eastAsia="Times New Roman" w:hAnsi="Calibri" w:cs="Calibri"/>
                <w:b/>
                <w:bCs/>
                <w:sz w:val="20"/>
                <w:szCs w:val="20"/>
                <w:lang w:val="en-AU" w:eastAsia="en-A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646A7D28" w14:textId="77777777" w:rsidR="008E73FA" w:rsidRPr="008E73FA" w:rsidRDefault="008E73FA" w:rsidP="008E73FA">
            <w:pPr>
              <w:spacing w:before="0" w:after="0"/>
              <w:rPr>
                <w:rFonts w:ascii="Calibri" w:eastAsia="Times New Roman" w:hAnsi="Calibri" w:cs="Calibri"/>
                <w:b/>
                <w:bCs/>
                <w:sz w:val="20"/>
                <w:szCs w:val="20"/>
                <w:lang w:val="en-AU" w:eastAsia="en-AU"/>
              </w:rPr>
            </w:pPr>
          </w:p>
        </w:tc>
      </w:tr>
      <w:tr w:rsidR="008E73FA" w:rsidRPr="008E73FA" w14:paraId="677BED46"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DA814"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5095F0D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23453F6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329DF6F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7118ED9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645FEE6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4F4AE8D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496F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55%</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B0676A"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495,000</w:t>
            </w:r>
          </w:p>
        </w:tc>
      </w:tr>
      <w:tr w:rsidR="008E73FA" w:rsidRPr="008E73FA" w14:paraId="04A64BC2"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184A973D"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0098AC7F"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7C1E337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2DAA3AD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769F6BC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5CF64A7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6F93B8A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111EECEE"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6A74246D"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309BDB75"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B50300"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0D4119A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1582D34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56F0CF1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6F45A64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350</w:t>
            </w:r>
          </w:p>
        </w:tc>
        <w:tc>
          <w:tcPr>
            <w:tcW w:w="1240" w:type="dxa"/>
            <w:tcBorders>
              <w:top w:val="nil"/>
              <w:left w:val="nil"/>
              <w:bottom w:val="single" w:sz="4" w:space="0" w:color="auto"/>
              <w:right w:val="single" w:sz="4" w:space="0" w:color="auto"/>
            </w:tcBorders>
            <w:shd w:val="clear" w:color="auto" w:fill="auto"/>
            <w:noWrap/>
            <w:vAlign w:val="center"/>
            <w:hideMark/>
          </w:tcPr>
          <w:p w14:paraId="5E09EF5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350</w:t>
            </w:r>
          </w:p>
        </w:tc>
        <w:tc>
          <w:tcPr>
            <w:tcW w:w="1140" w:type="dxa"/>
            <w:tcBorders>
              <w:top w:val="nil"/>
              <w:left w:val="nil"/>
              <w:bottom w:val="single" w:sz="4" w:space="0" w:color="auto"/>
              <w:right w:val="single" w:sz="4" w:space="0" w:color="auto"/>
            </w:tcBorders>
            <w:shd w:val="clear" w:color="auto" w:fill="auto"/>
            <w:noWrap/>
            <w:vAlign w:val="center"/>
            <w:hideMark/>
          </w:tcPr>
          <w:p w14:paraId="3E2F400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350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B9516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756B2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987,000</w:t>
            </w:r>
          </w:p>
        </w:tc>
      </w:tr>
      <w:tr w:rsidR="008E73FA" w:rsidRPr="008E73FA" w14:paraId="6AB03CC6"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663EE4C1"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15DAA45F"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7FE0855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6368104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2A44698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987,000</w:t>
            </w:r>
          </w:p>
        </w:tc>
        <w:tc>
          <w:tcPr>
            <w:tcW w:w="1240" w:type="dxa"/>
            <w:tcBorders>
              <w:top w:val="nil"/>
              <w:left w:val="nil"/>
              <w:bottom w:val="single" w:sz="4" w:space="0" w:color="auto"/>
              <w:right w:val="single" w:sz="4" w:space="0" w:color="auto"/>
            </w:tcBorders>
            <w:shd w:val="clear" w:color="auto" w:fill="auto"/>
            <w:noWrap/>
            <w:vAlign w:val="center"/>
            <w:hideMark/>
          </w:tcPr>
          <w:p w14:paraId="1D921B32"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987,000</w:t>
            </w:r>
          </w:p>
        </w:tc>
        <w:tc>
          <w:tcPr>
            <w:tcW w:w="1140" w:type="dxa"/>
            <w:tcBorders>
              <w:top w:val="nil"/>
              <w:left w:val="nil"/>
              <w:bottom w:val="single" w:sz="4" w:space="0" w:color="auto"/>
              <w:right w:val="single" w:sz="4" w:space="0" w:color="auto"/>
            </w:tcBorders>
            <w:shd w:val="clear" w:color="auto" w:fill="auto"/>
            <w:noWrap/>
            <w:vAlign w:val="center"/>
            <w:hideMark/>
          </w:tcPr>
          <w:p w14:paraId="0929FFE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2B4AA68B"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69E3FEBB"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47F63817"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1866E7"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71305FC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67D6D6B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37F815B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4365717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25BE71E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190</w:t>
            </w:r>
          </w:p>
        </w:tc>
        <w:tc>
          <w:tcPr>
            <w:tcW w:w="1140" w:type="dxa"/>
            <w:tcBorders>
              <w:top w:val="nil"/>
              <w:left w:val="nil"/>
              <w:bottom w:val="single" w:sz="4" w:space="0" w:color="auto"/>
              <w:right w:val="single" w:sz="4" w:space="0" w:color="auto"/>
            </w:tcBorders>
            <w:shd w:val="clear" w:color="auto" w:fill="auto"/>
            <w:noWrap/>
            <w:vAlign w:val="center"/>
            <w:hideMark/>
          </w:tcPr>
          <w:p w14:paraId="1624103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380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90014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CCF3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890,000</w:t>
            </w:r>
          </w:p>
        </w:tc>
      </w:tr>
      <w:tr w:rsidR="008E73FA" w:rsidRPr="008E73FA" w14:paraId="26F5E4E2"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4BD297CB"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69162933"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12377D4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75CE7212"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2,000,000</w:t>
            </w:r>
          </w:p>
        </w:tc>
        <w:tc>
          <w:tcPr>
            <w:tcW w:w="1240" w:type="dxa"/>
            <w:tcBorders>
              <w:top w:val="nil"/>
              <w:left w:val="nil"/>
              <w:bottom w:val="single" w:sz="4" w:space="0" w:color="auto"/>
              <w:right w:val="single" w:sz="4" w:space="0" w:color="auto"/>
            </w:tcBorders>
            <w:shd w:val="clear" w:color="auto" w:fill="auto"/>
            <w:noWrap/>
            <w:vAlign w:val="center"/>
            <w:hideMark/>
          </w:tcPr>
          <w:p w14:paraId="0BFB15DA"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1,800,000</w:t>
            </w:r>
          </w:p>
        </w:tc>
        <w:tc>
          <w:tcPr>
            <w:tcW w:w="1240" w:type="dxa"/>
            <w:tcBorders>
              <w:top w:val="nil"/>
              <w:left w:val="nil"/>
              <w:bottom w:val="single" w:sz="4" w:space="0" w:color="auto"/>
              <w:right w:val="single" w:sz="4" w:space="0" w:color="auto"/>
            </w:tcBorders>
            <w:shd w:val="clear" w:color="auto" w:fill="auto"/>
            <w:noWrap/>
            <w:vAlign w:val="center"/>
            <w:hideMark/>
          </w:tcPr>
          <w:p w14:paraId="3A8202A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890,000</w:t>
            </w:r>
          </w:p>
        </w:tc>
        <w:tc>
          <w:tcPr>
            <w:tcW w:w="1140" w:type="dxa"/>
            <w:tcBorders>
              <w:top w:val="nil"/>
              <w:left w:val="nil"/>
              <w:bottom w:val="single" w:sz="4" w:space="0" w:color="auto"/>
              <w:right w:val="single" w:sz="4" w:space="0" w:color="auto"/>
            </w:tcBorders>
            <w:shd w:val="clear" w:color="auto" w:fill="auto"/>
            <w:noWrap/>
            <w:vAlign w:val="center"/>
            <w:hideMark/>
          </w:tcPr>
          <w:p w14:paraId="28AD35F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17FCD28D"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59262212"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5F03963C"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5A6B7F"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21DAC63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60F33F7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6ED59782"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13223EA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23CB54C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4A803FA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120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165F4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60%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5110F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540,000</w:t>
            </w:r>
          </w:p>
        </w:tc>
      </w:tr>
      <w:tr w:rsidR="008E73FA" w:rsidRPr="008E73FA" w14:paraId="5A8C3B06"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27A76DD7"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5D2D961D"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38E4BB8A"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39FB714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7E3589F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66FA5BA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2D9C472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333,000</w:t>
            </w:r>
          </w:p>
        </w:tc>
        <w:tc>
          <w:tcPr>
            <w:tcW w:w="1183" w:type="dxa"/>
            <w:vMerge/>
            <w:tcBorders>
              <w:top w:val="nil"/>
              <w:left w:val="single" w:sz="4" w:space="0" w:color="auto"/>
              <w:bottom w:val="single" w:sz="4" w:space="0" w:color="auto"/>
              <w:right w:val="single" w:sz="4" w:space="0" w:color="auto"/>
            </w:tcBorders>
            <w:vAlign w:val="center"/>
            <w:hideMark/>
          </w:tcPr>
          <w:p w14:paraId="5F618ECF"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3CB08287"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0FE58EB8"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C1480B"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21F5B94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6AD2504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215EB26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48EFB22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2E93332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601D371A"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120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7D08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60%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680DC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540,000</w:t>
            </w:r>
          </w:p>
        </w:tc>
      </w:tr>
      <w:tr w:rsidR="008E73FA" w:rsidRPr="008E73FA" w14:paraId="0943286F"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74A0F33F"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5DA0AB63"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77DBE1F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4979656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5133E6C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4F29294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7921391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0A993A2C"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335970A5"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551B08A0"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72F088"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048272D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1B7B748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6A310B4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768B304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54C92E6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4505E7E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9D810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55%</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AA3C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495,000</w:t>
            </w:r>
          </w:p>
        </w:tc>
      </w:tr>
      <w:tr w:rsidR="008E73FA" w:rsidRPr="008E73FA" w14:paraId="544C373E"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0926C675"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2F98324C"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7CCE657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1518BBD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70E9EC02"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590FF39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5400292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253722A5"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4F38E23E"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45451E66"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F033BF"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3BFDE14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15B8582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5C1AB79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080128F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2F8E60A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041ED25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82E1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55%</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E1EE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495</w:t>
            </w:r>
          </w:p>
        </w:tc>
      </w:tr>
      <w:tr w:rsidR="008E73FA" w:rsidRPr="008E73FA" w14:paraId="3FBE6436"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07AC00CE"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6CA798D4"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749EED7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10097A4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56A3B8B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61F36CD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w:t>
            </w:r>
          </w:p>
        </w:tc>
        <w:tc>
          <w:tcPr>
            <w:tcW w:w="1140" w:type="dxa"/>
            <w:tcBorders>
              <w:top w:val="nil"/>
              <w:left w:val="nil"/>
              <w:bottom w:val="single" w:sz="4" w:space="0" w:color="auto"/>
              <w:right w:val="single" w:sz="4" w:space="0" w:color="auto"/>
            </w:tcBorders>
            <w:shd w:val="clear" w:color="auto" w:fill="auto"/>
            <w:noWrap/>
            <w:vAlign w:val="center"/>
            <w:hideMark/>
          </w:tcPr>
          <w:p w14:paraId="52A4A00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109BC712"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4330BC8E"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58473FEF"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17302E"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42A00FE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118EFDC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35AB054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7CF7296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30FCF4E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190</w:t>
            </w:r>
          </w:p>
        </w:tc>
        <w:tc>
          <w:tcPr>
            <w:tcW w:w="1140" w:type="dxa"/>
            <w:tcBorders>
              <w:top w:val="nil"/>
              <w:left w:val="nil"/>
              <w:bottom w:val="single" w:sz="4" w:space="0" w:color="auto"/>
              <w:right w:val="single" w:sz="4" w:space="0" w:color="auto"/>
            </w:tcBorders>
            <w:shd w:val="clear" w:color="auto" w:fill="auto"/>
            <w:noWrap/>
            <w:vAlign w:val="center"/>
            <w:hideMark/>
          </w:tcPr>
          <w:p w14:paraId="734BB4F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9E49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58%</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73105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515,263</w:t>
            </w:r>
          </w:p>
        </w:tc>
      </w:tr>
      <w:tr w:rsidR="008E73FA" w:rsidRPr="008E73FA" w14:paraId="54BD011C"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406C9B9A"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219A2C61"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32A5390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078915A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310FD71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47BC8FF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890,000</w:t>
            </w:r>
          </w:p>
        </w:tc>
        <w:tc>
          <w:tcPr>
            <w:tcW w:w="1140" w:type="dxa"/>
            <w:tcBorders>
              <w:top w:val="nil"/>
              <w:left w:val="nil"/>
              <w:bottom w:val="single" w:sz="4" w:space="0" w:color="auto"/>
              <w:right w:val="single" w:sz="4" w:space="0" w:color="auto"/>
            </w:tcBorders>
            <w:shd w:val="clear" w:color="auto" w:fill="auto"/>
            <w:noWrap/>
            <w:vAlign w:val="center"/>
            <w:hideMark/>
          </w:tcPr>
          <w:p w14:paraId="27EC9A9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3AF2E60D"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137042BD"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32CC711F"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06EB4"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4A03DFE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11B2A71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0DC02FD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20F702F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3F39DE1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2A09740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4939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55%</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0104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495,000</w:t>
            </w:r>
          </w:p>
        </w:tc>
      </w:tr>
      <w:tr w:rsidR="008E73FA" w:rsidRPr="008E73FA" w14:paraId="526CAF35"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681C6E21"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25B9C6D9"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630E4B0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3660F70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40F0A25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6A90367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3987990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2205804D"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4817C1A5"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0E95177C"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8A5D0C"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0D20523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2BFE5B4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57FF6F3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7D5B011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2747088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6B1F366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77D87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7A08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450,000</w:t>
            </w:r>
          </w:p>
        </w:tc>
      </w:tr>
      <w:tr w:rsidR="008E73FA" w:rsidRPr="008E73FA" w14:paraId="1DA23124"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08B2A061"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47BF62C8"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143D7FA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1657F4B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4753639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6520C5F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355859D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197B92A1"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34B4F831"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0902D3F2"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43F489"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3409306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5F9259A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0C860FA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0E13EF3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240" w:type="dxa"/>
            <w:tcBorders>
              <w:top w:val="nil"/>
              <w:left w:val="nil"/>
              <w:bottom w:val="single" w:sz="4" w:space="0" w:color="auto"/>
              <w:right w:val="single" w:sz="4" w:space="0" w:color="auto"/>
            </w:tcBorders>
            <w:shd w:val="clear" w:color="auto" w:fill="auto"/>
            <w:noWrap/>
            <w:vAlign w:val="center"/>
            <w:hideMark/>
          </w:tcPr>
          <w:p w14:paraId="2DCCA72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1F35A0BF"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64727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88FA9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r>
      <w:tr w:rsidR="008E73FA" w:rsidRPr="008E73FA" w14:paraId="5862AFD2"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4C8990E7"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5488CB47"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1EEB491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435F0F0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30D16BE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240" w:type="dxa"/>
            <w:tcBorders>
              <w:top w:val="nil"/>
              <w:left w:val="nil"/>
              <w:bottom w:val="single" w:sz="4" w:space="0" w:color="auto"/>
              <w:right w:val="single" w:sz="4" w:space="0" w:color="auto"/>
            </w:tcBorders>
            <w:shd w:val="clear" w:color="auto" w:fill="auto"/>
            <w:noWrap/>
            <w:vAlign w:val="center"/>
            <w:hideMark/>
          </w:tcPr>
          <w:p w14:paraId="6D25FC6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140" w:type="dxa"/>
            <w:tcBorders>
              <w:top w:val="nil"/>
              <w:left w:val="nil"/>
              <w:bottom w:val="single" w:sz="4" w:space="0" w:color="auto"/>
              <w:right w:val="single" w:sz="4" w:space="0" w:color="auto"/>
            </w:tcBorders>
            <w:shd w:val="clear" w:color="auto" w:fill="auto"/>
            <w:noWrap/>
            <w:vAlign w:val="center"/>
            <w:hideMark/>
          </w:tcPr>
          <w:p w14:paraId="6551A43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83" w:type="dxa"/>
            <w:vMerge/>
            <w:tcBorders>
              <w:top w:val="nil"/>
              <w:left w:val="single" w:sz="4" w:space="0" w:color="auto"/>
              <w:bottom w:val="single" w:sz="4" w:space="0" w:color="auto"/>
              <w:right w:val="single" w:sz="4" w:space="0" w:color="auto"/>
            </w:tcBorders>
            <w:vAlign w:val="center"/>
            <w:hideMark/>
          </w:tcPr>
          <w:p w14:paraId="08157187"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39B10D94"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36118A09"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FFE8F3"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60988E1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578EE93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2095779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21198D7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240" w:type="dxa"/>
            <w:tcBorders>
              <w:top w:val="nil"/>
              <w:left w:val="nil"/>
              <w:bottom w:val="single" w:sz="4" w:space="0" w:color="auto"/>
              <w:right w:val="single" w:sz="4" w:space="0" w:color="auto"/>
            </w:tcBorders>
            <w:shd w:val="clear" w:color="auto" w:fill="auto"/>
            <w:noWrap/>
            <w:vAlign w:val="center"/>
            <w:hideMark/>
          </w:tcPr>
          <w:p w14:paraId="6C54A4C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0642805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429B3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487DD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r>
      <w:tr w:rsidR="008E73FA" w:rsidRPr="008E73FA" w14:paraId="2F7C3630"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59E953AF"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673C474D"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0E882FF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19A3D14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3CA1128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240" w:type="dxa"/>
            <w:tcBorders>
              <w:top w:val="nil"/>
              <w:left w:val="nil"/>
              <w:bottom w:val="single" w:sz="4" w:space="0" w:color="auto"/>
              <w:right w:val="single" w:sz="4" w:space="0" w:color="auto"/>
            </w:tcBorders>
            <w:shd w:val="clear" w:color="auto" w:fill="auto"/>
            <w:noWrap/>
            <w:vAlign w:val="center"/>
            <w:hideMark/>
          </w:tcPr>
          <w:p w14:paraId="0A5158B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140" w:type="dxa"/>
            <w:tcBorders>
              <w:top w:val="nil"/>
              <w:left w:val="nil"/>
              <w:bottom w:val="single" w:sz="4" w:space="0" w:color="auto"/>
              <w:right w:val="single" w:sz="4" w:space="0" w:color="auto"/>
            </w:tcBorders>
            <w:shd w:val="clear" w:color="auto" w:fill="auto"/>
            <w:noWrap/>
            <w:vAlign w:val="center"/>
            <w:hideMark/>
          </w:tcPr>
          <w:p w14:paraId="6DC4D50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83" w:type="dxa"/>
            <w:vMerge/>
            <w:tcBorders>
              <w:top w:val="nil"/>
              <w:left w:val="single" w:sz="4" w:space="0" w:color="auto"/>
              <w:bottom w:val="single" w:sz="4" w:space="0" w:color="auto"/>
              <w:right w:val="single" w:sz="4" w:space="0" w:color="auto"/>
            </w:tcBorders>
            <w:vAlign w:val="center"/>
            <w:hideMark/>
          </w:tcPr>
          <w:p w14:paraId="332DF72A"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056FDCF4"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234EAAA4"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379618"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2E85FB9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6510FC9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57B7CE1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4169B43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240" w:type="dxa"/>
            <w:tcBorders>
              <w:top w:val="nil"/>
              <w:left w:val="nil"/>
              <w:bottom w:val="single" w:sz="4" w:space="0" w:color="auto"/>
              <w:right w:val="single" w:sz="4" w:space="0" w:color="auto"/>
            </w:tcBorders>
            <w:shd w:val="clear" w:color="auto" w:fill="auto"/>
            <w:noWrap/>
            <w:vAlign w:val="center"/>
            <w:hideMark/>
          </w:tcPr>
          <w:p w14:paraId="0F32E7B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2EEF18A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910CE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A955D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r>
      <w:tr w:rsidR="008E73FA" w:rsidRPr="008E73FA" w14:paraId="41C2232B"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1BF51C63"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254ECE65"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5B50B6A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427C2D3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30DE625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240" w:type="dxa"/>
            <w:tcBorders>
              <w:top w:val="nil"/>
              <w:left w:val="nil"/>
              <w:bottom w:val="single" w:sz="4" w:space="0" w:color="auto"/>
              <w:right w:val="single" w:sz="4" w:space="0" w:color="auto"/>
            </w:tcBorders>
            <w:shd w:val="clear" w:color="auto" w:fill="auto"/>
            <w:noWrap/>
            <w:vAlign w:val="center"/>
            <w:hideMark/>
          </w:tcPr>
          <w:p w14:paraId="5E6F0CD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140" w:type="dxa"/>
            <w:tcBorders>
              <w:top w:val="nil"/>
              <w:left w:val="nil"/>
              <w:bottom w:val="single" w:sz="4" w:space="0" w:color="auto"/>
              <w:right w:val="single" w:sz="4" w:space="0" w:color="auto"/>
            </w:tcBorders>
            <w:shd w:val="clear" w:color="auto" w:fill="auto"/>
            <w:noWrap/>
            <w:vAlign w:val="center"/>
            <w:hideMark/>
          </w:tcPr>
          <w:p w14:paraId="654BF27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0</w:t>
            </w:r>
          </w:p>
        </w:tc>
        <w:tc>
          <w:tcPr>
            <w:tcW w:w="1183" w:type="dxa"/>
            <w:vMerge/>
            <w:tcBorders>
              <w:top w:val="nil"/>
              <w:left w:val="single" w:sz="4" w:space="0" w:color="auto"/>
              <w:bottom w:val="single" w:sz="4" w:space="0" w:color="auto"/>
              <w:right w:val="single" w:sz="4" w:space="0" w:color="auto"/>
            </w:tcBorders>
            <w:vAlign w:val="center"/>
            <w:hideMark/>
          </w:tcPr>
          <w:p w14:paraId="2DA183B7"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2846DE12"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55FC7360"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CBFF2A"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6008C03A"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4AC3665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4539AEF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50FAC6C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3FA9645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607C1EF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D127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55%</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A618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495,000</w:t>
            </w:r>
          </w:p>
        </w:tc>
      </w:tr>
      <w:tr w:rsidR="008E73FA" w:rsidRPr="008E73FA" w14:paraId="527F5617"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50E302F7"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2FF59672"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7B996FA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485D242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38408E9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1FA9EC1A"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54D3675A"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4D30D397"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65323746"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776CAD57"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168C24"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4E0B2E7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1E02B94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698B23D9"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19EB1F1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6C1568D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140" w:type="dxa"/>
            <w:tcBorders>
              <w:top w:val="nil"/>
              <w:left w:val="nil"/>
              <w:bottom w:val="single" w:sz="4" w:space="0" w:color="auto"/>
              <w:right w:val="single" w:sz="4" w:space="0" w:color="auto"/>
            </w:tcBorders>
            <w:shd w:val="clear" w:color="auto" w:fill="auto"/>
            <w:noWrap/>
            <w:vAlign w:val="center"/>
            <w:hideMark/>
          </w:tcPr>
          <w:p w14:paraId="0C64AB2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06819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55%</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6147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495,000</w:t>
            </w:r>
          </w:p>
        </w:tc>
      </w:tr>
      <w:tr w:rsidR="008E73FA" w:rsidRPr="008E73FA" w14:paraId="2CF6687D"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1F42C9B6"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6040FC32"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3817E30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076D6DB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0C16EE15"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66B864F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140" w:type="dxa"/>
            <w:tcBorders>
              <w:top w:val="nil"/>
              <w:left w:val="nil"/>
              <w:bottom w:val="single" w:sz="4" w:space="0" w:color="auto"/>
              <w:right w:val="single" w:sz="4" w:space="0" w:color="auto"/>
            </w:tcBorders>
            <w:shd w:val="clear" w:color="auto" w:fill="auto"/>
            <w:noWrap/>
            <w:vAlign w:val="center"/>
            <w:hideMark/>
          </w:tcPr>
          <w:p w14:paraId="4B06EAB8"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63676025"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0FE05A57"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8E73FA" w:rsidRPr="008E73FA" w14:paraId="479E8210"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102370" w14:textId="77777777" w:rsidR="008E73FA" w:rsidRPr="008E73FA" w:rsidRDefault="008E73FA" w:rsidP="008E73FA">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3F2C325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1D94055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529E2E0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19599931"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1D56B8E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120</w:t>
            </w:r>
          </w:p>
        </w:tc>
        <w:tc>
          <w:tcPr>
            <w:tcW w:w="1140" w:type="dxa"/>
            <w:tcBorders>
              <w:top w:val="nil"/>
              <w:left w:val="nil"/>
              <w:bottom w:val="single" w:sz="4" w:space="0" w:color="auto"/>
              <w:right w:val="single" w:sz="4" w:space="0" w:color="auto"/>
            </w:tcBorders>
            <w:shd w:val="clear" w:color="auto" w:fill="auto"/>
            <w:noWrap/>
            <w:vAlign w:val="center"/>
            <w:hideMark/>
          </w:tcPr>
          <w:p w14:paraId="23014AEB"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110</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A3E5A7"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92%</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DE7B2"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458,333</w:t>
            </w:r>
          </w:p>
        </w:tc>
      </w:tr>
      <w:tr w:rsidR="008E73FA" w:rsidRPr="008E73FA" w14:paraId="58C4252A"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26F076F5"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721051FE" w14:textId="77777777" w:rsidR="008E73FA" w:rsidRPr="008E73FA" w:rsidRDefault="008E73FA" w:rsidP="008E73FA">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772677EE"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19D3CCA4"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1,000,000</w:t>
            </w:r>
          </w:p>
        </w:tc>
        <w:tc>
          <w:tcPr>
            <w:tcW w:w="1240" w:type="dxa"/>
            <w:tcBorders>
              <w:top w:val="nil"/>
              <w:left w:val="nil"/>
              <w:bottom w:val="single" w:sz="4" w:space="0" w:color="auto"/>
              <w:right w:val="single" w:sz="4" w:space="0" w:color="auto"/>
            </w:tcBorders>
            <w:shd w:val="clear" w:color="auto" w:fill="auto"/>
            <w:noWrap/>
            <w:vAlign w:val="center"/>
            <w:hideMark/>
          </w:tcPr>
          <w:p w14:paraId="6D5E67B2"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900,000</w:t>
            </w:r>
          </w:p>
        </w:tc>
        <w:tc>
          <w:tcPr>
            <w:tcW w:w="1240" w:type="dxa"/>
            <w:tcBorders>
              <w:top w:val="nil"/>
              <w:left w:val="nil"/>
              <w:bottom w:val="single" w:sz="4" w:space="0" w:color="auto"/>
              <w:right w:val="single" w:sz="4" w:space="0" w:color="auto"/>
            </w:tcBorders>
            <w:shd w:val="clear" w:color="auto" w:fill="auto"/>
            <w:noWrap/>
            <w:vAlign w:val="center"/>
            <w:hideMark/>
          </w:tcPr>
          <w:p w14:paraId="59BD19B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500,000</w:t>
            </w:r>
          </w:p>
        </w:tc>
        <w:tc>
          <w:tcPr>
            <w:tcW w:w="1140" w:type="dxa"/>
            <w:tcBorders>
              <w:top w:val="nil"/>
              <w:left w:val="nil"/>
              <w:bottom w:val="single" w:sz="4" w:space="0" w:color="auto"/>
              <w:right w:val="single" w:sz="4" w:space="0" w:color="auto"/>
            </w:tcBorders>
            <w:shd w:val="clear" w:color="auto" w:fill="auto"/>
            <w:noWrap/>
            <w:vAlign w:val="center"/>
            <w:hideMark/>
          </w:tcPr>
          <w:p w14:paraId="46914E1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375,000</w:t>
            </w:r>
          </w:p>
        </w:tc>
        <w:tc>
          <w:tcPr>
            <w:tcW w:w="1183" w:type="dxa"/>
            <w:vMerge/>
            <w:tcBorders>
              <w:top w:val="nil"/>
              <w:left w:val="single" w:sz="4" w:space="0" w:color="auto"/>
              <w:bottom w:val="single" w:sz="4" w:space="0" w:color="auto"/>
              <w:right w:val="single" w:sz="4" w:space="0" w:color="auto"/>
            </w:tcBorders>
            <w:vAlign w:val="center"/>
            <w:hideMark/>
          </w:tcPr>
          <w:p w14:paraId="4F6D8772" w14:textId="77777777" w:rsidR="008E73FA" w:rsidRPr="008E73FA" w:rsidRDefault="008E73FA" w:rsidP="008E73FA">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37F1F802" w14:textId="77777777" w:rsidR="008E73FA" w:rsidRPr="008E73FA" w:rsidRDefault="008E73FA" w:rsidP="008E73FA">
            <w:pPr>
              <w:spacing w:before="0" w:after="0"/>
              <w:rPr>
                <w:rFonts w:ascii="Calibri" w:eastAsia="Times New Roman" w:hAnsi="Calibri" w:cs="Calibri"/>
                <w:sz w:val="20"/>
                <w:szCs w:val="20"/>
                <w:lang w:val="en-AU" w:eastAsia="en-AU"/>
              </w:rPr>
            </w:pPr>
          </w:p>
        </w:tc>
      </w:tr>
      <w:tr w:rsidR="00322530" w:rsidRPr="008E73FA" w14:paraId="10AA3BA6" w14:textId="77777777" w:rsidTr="008E73FA">
        <w:trPr>
          <w:trHeight w:val="360"/>
        </w:trPr>
        <w:tc>
          <w:tcPr>
            <w:tcW w:w="3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D29E30" w14:textId="77777777" w:rsidR="00322530" w:rsidRPr="008E73FA" w:rsidRDefault="00322530" w:rsidP="00322530">
            <w:pPr>
              <w:spacing w:before="0" w:after="0"/>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Name_of_project</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14:paraId="660B80C9" w14:textId="77777777" w:rsidR="00322530" w:rsidRPr="008E73FA" w:rsidRDefault="00322530" w:rsidP="00322530">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Phys.</w:t>
            </w:r>
          </w:p>
        </w:tc>
        <w:tc>
          <w:tcPr>
            <w:tcW w:w="580" w:type="dxa"/>
            <w:tcBorders>
              <w:top w:val="nil"/>
              <w:left w:val="nil"/>
              <w:bottom w:val="single" w:sz="4" w:space="0" w:color="auto"/>
              <w:right w:val="single" w:sz="4" w:space="0" w:color="auto"/>
            </w:tcBorders>
            <w:shd w:val="clear" w:color="auto" w:fill="auto"/>
            <w:noWrap/>
            <w:vAlign w:val="center"/>
            <w:hideMark/>
          </w:tcPr>
          <w:p w14:paraId="625887D8" w14:textId="77777777" w:rsidR="00322530" w:rsidRPr="008E73FA" w:rsidRDefault="00322530" w:rsidP="00322530">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m</w:t>
            </w:r>
          </w:p>
        </w:tc>
        <w:tc>
          <w:tcPr>
            <w:tcW w:w="1240" w:type="dxa"/>
            <w:tcBorders>
              <w:top w:val="nil"/>
              <w:left w:val="nil"/>
              <w:bottom w:val="single" w:sz="4" w:space="0" w:color="auto"/>
              <w:right w:val="single" w:sz="4" w:space="0" w:color="auto"/>
            </w:tcBorders>
            <w:shd w:val="clear" w:color="auto" w:fill="auto"/>
            <w:noWrap/>
            <w:vAlign w:val="center"/>
            <w:hideMark/>
          </w:tcPr>
          <w:p w14:paraId="796047BA" w14:textId="7C203128"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240" w:type="dxa"/>
            <w:tcBorders>
              <w:top w:val="nil"/>
              <w:left w:val="nil"/>
              <w:bottom w:val="single" w:sz="4" w:space="0" w:color="auto"/>
              <w:right w:val="single" w:sz="4" w:space="0" w:color="auto"/>
            </w:tcBorders>
            <w:shd w:val="clear" w:color="auto" w:fill="auto"/>
            <w:noWrap/>
            <w:vAlign w:val="center"/>
            <w:hideMark/>
          </w:tcPr>
          <w:p w14:paraId="7DAC97BD" w14:textId="345A66F1"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240" w:type="dxa"/>
            <w:tcBorders>
              <w:top w:val="nil"/>
              <w:left w:val="nil"/>
              <w:bottom w:val="single" w:sz="4" w:space="0" w:color="auto"/>
              <w:right w:val="single" w:sz="4" w:space="0" w:color="auto"/>
            </w:tcBorders>
            <w:shd w:val="clear" w:color="auto" w:fill="auto"/>
            <w:noWrap/>
            <w:vAlign w:val="center"/>
            <w:hideMark/>
          </w:tcPr>
          <w:p w14:paraId="61462086" w14:textId="308D3962"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140" w:type="dxa"/>
            <w:tcBorders>
              <w:top w:val="nil"/>
              <w:left w:val="nil"/>
              <w:bottom w:val="single" w:sz="4" w:space="0" w:color="auto"/>
              <w:right w:val="single" w:sz="4" w:space="0" w:color="auto"/>
            </w:tcBorders>
            <w:shd w:val="clear" w:color="auto" w:fill="auto"/>
            <w:noWrap/>
            <w:vAlign w:val="center"/>
            <w:hideMark/>
          </w:tcPr>
          <w:p w14:paraId="5A5AA00D" w14:textId="72DB8D30"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BAF7B9" w14:textId="658D11BE"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E6EB7" w14:textId="2E01F80F"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r>
      <w:tr w:rsidR="00322530" w:rsidRPr="008E73FA" w14:paraId="45E0274E" w14:textId="77777777" w:rsidTr="008E73FA">
        <w:trPr>
          <w:trHeight w:val="360"/>
        </w:trPr>
        <w:tc>
          <w:tcPr>
            <w:tcW w:w="3240" w:type="dxa"/>
            <w:vMerge/>
            <w:tcBorders>
              <w:top w:val="nil"/>
              <w:left w:val="single" w:sz="4" w:space="0" w:color="auto"/>
              <w:bottom w:val="single" w:sz="4" w:space="0" w:color="000000"/>
              <w:right w:val="single" w:sz="4" w:space="0" w:color="auto"/>
            </w:tcBorders>
            <w:vAlign w:val="center"/>
            <w:hideMark/>
          </w:tcPr>
          <w:p w14:paraId="6DBF089F" w14:textId="77777777" w:rsidR="00322530" w:rsidRPr="008E73FA" w:rsidRDefault="00322530" w:rsidP="00322530">
            <w:pPr>
              <w:spacing w:before="0" w:after="0"/>
              <w:rPr>
                <w:rFonts w:ascii="Calibri" w:eastAsia="Times New Roman" w:hAnsi="Calibri" w:cs="Calibri"/>
                <w:sz w:val="20"/>
                <w:szCs w:val="20"/>
                <w:lang w:val="en-AU" w:eastAsia="en-AU"/>
              </w:rPr>
            </w:pPr>
          </w:p>
        </w:tc>
        <w:tc>
          <w:tcPr>
            <w:tcW w:w="795" w:type="dxa"/>
            <w:tcBorders>
              <w:top w:val="nil"/>
              <w:left w:val="nil"/>
              <w:bottom w:val="single" w:sz="4" w:space="0" w:color="auto"/>
              <w:right w:val="single" w:sz="4" w:space="0" w:color="auto"/>
            </w:tcBorders>
            <w:shd w:val="clear" w:color="auto" w:fill="auto"/>
            <w:noWrap/>
            <w:vAlign w:val="center"/>
            <w:hideMark/>
          </w:tcPr>
          <w:p w14:paraId="54BABA3D" w14:textId="77777777" w:rsidR="00322530" w:rsidRPr="008E73FA" w:rsidRDefault="00322530" w:rsidP="00322530">
            <w:pPr>
              <w:spacing w:before="0" w:after="0"/>
              <w:jc w:val="center"/>
              <w:rPr>
                <w:rFonts w:ascii="Calibri" w:eastAsia="Times New Roman" w:hAnsi="Calibri" w:cs="Calibri"/>
                <w:sz w:val="20"/>
                <w:szCs w:val="20"/>
                <w:lang w:val="en-AU" w:eastAsia="en-AU"/>
              </w:rPr>
            </w:pPr>
            <w:proofErr w:type="spellStart"/>
            <w:r w:rsidRPr="008E73FA">
              <w:rPr>
                <w:rFonts w:ascii="Calibri" w:eastAsia="Times New Roman" w:hAnsi="Calibri" w:cs="Calibri"/>
                <w:sz w:val="20"/>
                <w:szCs w:val="20"/>
                <w:lang w:val="en-AU" w:eastAsia="en-AU"/>
              </w:rPr>
              <w:t>Financ</w:t>
            </w:r>
            <w:proofErr w:type="spellEnd"/>
            <w:r w:rsidRPr="008E73FA">
              <w:rPr>
                <w:rFonts w:ascii="Calibri" w:eastAsia="Times New Roman" w:hAnsi="Calibri" w:cs="Calibri"/>
                <w:sz w:val="20"/>
                <w:szCs w:val="20"/>
                <w:lang w:val="en-AU" w:eastAsia="en-AU"/>
              </w:rPr>
              <w:t>.</w:t>
            </w:r>
          </w:p>
        </w:tc>
        <w:tc>
          <w:tcPr>
            <w:tcW w:w="580" w:type="dxa"/>
            <w:tcBorders>
              <w:top w:val="nil"/>
              <w:left w:val="nil"/>
              <w:bottom w:val="single" w:sz="4" w:space="0" w:color="auto"/>
              <w:right w:val="single" w:sz="4" w:space="0" w:color="auto"/>
            </w:tcBorders>
            <w:shd w:val="clear" w:color="auto" w:fill="auto"/>
            <w:noWrap/>
            <w:vAlign w:val="center"/>
            <w:hideMark/>
          </w:tcPr>
          <w:p w14:paraId="1A87A761" w14:textId="77777777" w:rsidR="00322530" w:rsidRPr="008E73FA" w:rsidRDefault="00322530" w:rsidP="00322530">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ETB</w:t>
            </w:r>
          </w:p>
        </w:tc>
        <w:tc>
          <w:tcPr>
            <w:tcW w:w="1240" w:type="dxa"/>
            <w:tcBorders>
              <w:top w:val="nil"/>
              <w:left w:val="nil"/>
              <w:bottom w:val="single" w:sz="4" w:space="0" w:color="auto"/>
              <w:right w:val="single" w:sz="4" w:space="0" w:color="auto"/>
            </w:tcBorders>
            <w:shd w:val="clear" w:color="auto" w:fill="auto"/>
            <w:noWrap/>
            <w:vAlign w:val="center"/>
            <w:hideMark/>
          </w:tcPr>
          <w:p w14:paraId="612CF952" w14:textId="02FEE35C"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240" w:type="dxa"/>
            <w:tcBorders>
              <w:top w:val="nil"/>
              <w:left w:val="nil"/>
              <w:bottom w:val="single" w:sz="4" w:space="0" w:color="auto"/>
              <w:right w:val="single" w:sz="4" w:space="0" w:color="auto"/>
            </w:tcBorders>
            <w:shd w:val="clear" w:color="auto" w:fill="auto"/>
            <w:noWrap/>
            <w:vAlign w:val="center"/>
            <w:hideMark/>
          </w:tcPr>
          <w:p w14:paraId="1565AAC3" w14:textId="46E7D07D"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240" w:type="dxa"/>
            <w:tcBorders>
              <w:top w:val="nil"/>
              <w:left w:val="nil"/>
              <w:bottom w:val="single" w:sz="4" w:space="0" w:color="auto"/>
              <w:right w:val="single" w:sz="4" w:space="0" w:color="auto"/>
            </w:tcBorders>
            <w:shd w:val="clear" w:color="auto" w:fill="auto"/>
            <w:noWrap/>
            <w:vAlign w:val="center"/>
            <w:hideMark/>
          </w:tcPr>
          <w:p w14:paraId="7854CADC" w14:textId="251D2AF9"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140" w:type="dxa"/>
            <w:tcBorders>
              <w:top w:val="nil"/>
              <w:left w:val="nil"/>
              <w:bottom w:val="single" w:sz="4" w:space="0" w:color="auto"/>
              <w:right w:val="single" w:sz="4" w:space="0" w:color="auto"/>
            </w:tcBorders>
            <w:shd w:val="clear" w:color="auto" w:fill="auto"/>
            <w:noWrap/>
            <w:vAlign w:val="center"/>
            <w:hideMark/>
          </w:tcPr>
          <w:p w14:paraId="67F759D3" w14:textId="6F365FA2" w:rsidR="00322530" w:rsidRPr="008E73FA" w:rsidRDefault="00322530" w:rsidP="00322530">
            <w:pPr>
              <w:spacing w:before="0" w:after="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etc</w:t>
            </w:r>
          </w:p>
        </w:tc>
        <w:tc>
          <w:tcPr>
            <w:tcW w:w="1183" w:type="dxa"/>
            <w:vMerge/>
            <w:tcBorders>
              <w:top w:val="nil"/>
              <w:left w:val="single" w:sz="4" w:space="0" w:color="auto"/>
              <w:bottom w:val="single" w:sz="4" w:space="0" w:color="auto"/>
              <w:right w:val="single" w:sz="4" w:space="0" w:color="auto"/>
            </w:tcBorders>
            <w:vAlign w:val="center"/>
            <w:hideMark/>
          </w:tcPr>
          <w:p w14:paraId="173DCFE4" w14:textId="77777777" w:rsidR="00322530" w:rsidRPr="008E73FA" w:rsidRDefault="00322530" w:rsidP="00322530">
            <w:pPr>
              <w:spacing w:before="0" w:after="0"/>
              <w:rPr>
                <w:rFonts w:ascii="Calibri" w:eastAsia="Times New Roman" w:hAnsi="Calibri" w:cs="Calibri"/>
                <w:sz w:val="20"/>
                <w:szCs w:val="20"/>
                <w:lang w:val="en-AU" w:eastAsia="en-AU"/>
              </w:rPr>
            </w:pPr>
          </w:p>
        </w:tc>
        <w:tc>
          <w:tcPr>
            <w:tcW w:w="1131" w:type="dxa"/>
            <w:vMerge/>
            <w:tcBorders>
              <w:top w:val="nil"/>
              <w:left w:val="single" w:sz="4" w:space="0" w:color="auto"/>
              <w:bottom w:val="single" w:sz="4" w:space="0" w:color="auto"/>
              <w:right w:val="single" w:sz="4" w:space="0" w:color="auto"/>
            </w:tcBorders>
            <w:vAlign w:val="center"/>
            <w:hideMark/>
          </w:tcPr>
          <w:p w14:paraId="395D284F" w14:textId="77777777" w:rsidR="00322530" w:rsidRPr="008E73FA" w:rsidRDefault="00322530" w:rsidP="00322530">
            <w:pPr>
              <w:spacing w:before="0" w:after="0"/>
              <w:rPr>
                <w:rFonts w:ascii="Calibri" w:eastAsia="Times New Roman" w:hAnsi="Calibri" w:cs="Calibri"/>
                <w:sz w:val="20"/>
                <w:szCs w:val="20"/>
                <w:lang w:val="en-AU" w:eastAsia="en-AU"/>
              </w:rPr>
            </w:pPr>
          </w:p>
        </w:tc>
      </w:tr>
      <w:tr w:rsidR="008E73FA" w:rsidRPr="008E73FA" w14:paraId="414D2C70" w14:textId="77777777" w:rsidTr="008E73FA">
        <w:trPr>
          <w:trHeight w:val="360"/>
        </w:trPr>
        <w:tc>
          <w:tcPr>
            <w:tcW w:w="324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1A2DCF57" w14:textId="77777777" w:rsidR="008E73FA" w:rsidRPr="008E73FA" w:rsidRDefault="008E73FA" w:rsidP="008E73FA">
            <w:pPr>
              <w:spacing w:before="0" w:after="0"/>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 xml:space="preserve">Aggregate </w:t>
            </w:r>
          </w:p>
        </w:tc>
        <w:tc>
          <w:tcPr>
            <w:tcW w:w="795" w:type="dxa"/>
            <w:tcBorders>
              <w:top w:val="single" w:sz="12" w:space="0" w:color="auto"/>
              <w:left w:val="nil"/>
              <w:bottom w:val="single" w:sz="4" w:space="0" w:color="auto"/>
              <w:right w:val="nil"/>
            </w:tcBorders>
            <w:shd w:val="clear" w:color="000000" w:fill="D9D9D9"/>
            <w:noWrap/>
            <w:vAlign w:val="center"/>
            <w:hideMark/>
          </w:tcPr>
          <w:p w14:paraId="6A77FBCE"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580" w:type="dxa"/>
            <w:tcBorders>
              <w:top w:val="single" w:sz="12" w:space="0" w:color="auto"/>
              <w:left w:val="nil"/>
              <w:bottom w:val="single" w:sz="4" w:space="0" w:color="auto"/>
              <w:right w:val="nil"/>
            </w:tcBorders>
            <w:shd w:val="clear" w:color="000000" w:fill="D9D9D9"/>
            <w:noWrap/>
            <w:vAlign w:val="center"/>
            <w:hideMark/>
          </w:tcPr>
          <w:p w14:paraId="18040310"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240" w:type="dxa"/>
            <w:tcBorders>
              <w:top w:val="single" w:sz="12" w:space="0" w:color="auto"/>
              <w:left w:val="nil"/>
              <w:bottom w:val="single" w:sz="4" w:space="0" w:color="auto"/>
              <w:right w:val="nil"/>
            </w:tcBorders>
            <w:shd w:val="clear" w:color="000000" w:fill="D9D9D9"/>
            <w:noWrap/>
            <w:vAlign w:val="center"/>
            <w:hideMark/>
          </w:tcPr>
          <w:p w14:paraId="6CF64A49"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240" w:type="dxa"/>
            <w:tcBorders>
              <w:top w:val="single" w:sz="12" w:space="0" w:color="auto"/>
              <w:left w:val="nil"/>
              <w:bottom w:val="single" w:sz="4" w:space="0" w:color="auto"/>
              <w:right w:val="nil"/>
            </w:tcBorders>
            <w:shd w:val="clear" w:color="000000" w:fill="D9D9D9"/>
            <w:noWrap/>
            <w:vAlign w:val="center"/>
            <w:hideMark/>
          </w:tcPr>
          <w:p w14:paraId="3F8CCBAE"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240" w:type="dxa"/>
            <w:tcBorders>
              <w:top w:val="single" w:sz="12" w:space="0" w:color="auto"/>
              <w:left w:val="single" w:sz="4" w:space="0" w:color="auto"/>
              <w:bottom w:val="single" w:sz="4" w:space="0" w:color="auto"/>
              <w:right w:val="single" w:sz="4" w:space="0" w:color="auto"/>
            </w:tcBorders>
            <w:shd w:val="clear" w:color="000000" w:fill="D9D9D9"/>
            <w:noWrap/>
            <w:vAlign w:val="center"/>
            <w:hideMark/>
          </w:tcPr>
          <w:p w14:paraId="176EA11D"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(c)</w:t>
            </w:r>
          </w:p>
        </w:tc>
        <w:tc>
          <w:tcPr>
            <w:tcW w:w="1140" w:type="dxa"/>
            <w:tcBorders>
              <w:top w:val="single" w:sz="12" w:space="0" w:color="auto"/>
              <w:left w:val="nil"/>
              <w:bottom w:val="single" w:sz="4" w:space="0" w:color="auto"/>
              <w:right w:val="single" w:sz="4" w:space="0" w:color="auto"/>
            </w:tcBorders>
            <w:shd w:val="clear" w:color="000000" w:fill="D9D9D9"/>
            <w:noWrap/>
            <w:vAlign w:val="center"/>
            <w:hideMark/>
          </w:tcPr>
          <w:p w14:paraId="0A279348" w14:textId="77777777" w:rsidR="008E73FA" w:rsidRPr="008E73FA" w:rsidRDefault="008E73FA" w:rsidP="008E73FA">
            <w:pPr>
              <w:spacing w:before="0" w:after="0"/>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183" w:type="dxa"/>
            <w:tcBorders>
              <w:top w:val="single" w:sz="12" w:space="0" w:color="auto"/>
              <w:left w:val="nil"/>
              <w:bottom w:val="single" w:sz="4" w:space="0" w:color="auto"/>
              <w:right w:val="single" w:sz="4" w:space="0" w:color="auto"/>
            </w:tcBorders>
            <w:shd w:val="clear" w:color="000000" w:fill="D9D9D9"/>
            <w:noWrap/>
            <w:vAlign w:val="center"/>
            <w:hideMark/>
          </w:tcPr>
          <w:p w14:paraId="2B49D80C"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(e)=(f)/(c)</w:t>
            </w:r>
          </w:p>
        </w:tc>
        <w:tc>
          <w:tcPr>
            <w:tcW w:w="1131" w:type="dxa"/>
            <w:tcBorders>
              <w:top w:val="single" w:sz="12" w:space="0" w:color="auto"/>
              <w:left w:val="nil"/>
              <w:bottom w:val="single" w:sz="4" w:space="0" w:color="auto"/>
              <w:right w:val="single" w:sz="4" w:space="0" w:color="auto"/>
            </w:tcBorders>
            <w:shd w:val="clear" w:color="000000" w:fill="D9D9D9"/>
            <w:noWrap/>
            <w:vAlign w:val="center"/>
            <w:hideMark/>
          </w:tcPr>
          <w:p w14:paraId="4AF20240"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(f)</w:t>
            </w:r>
          </w:p>
        </w:tc>
      </w:tr>
      <w:tr w:rsidR="008E73FA" w:rsidRPr="008E73FA" w14:paraId="239E8EB1" w14:textId="77777777" w:rsidTr="008E73FA">
        <w:trPr>
          <w:trHeight w:val="360"/>
        </w:trPr>
        <w:tc>
          <w:tcPr>
            <w:tcW w:w="3240" w:type="dxa"/>
            <w:vMerge/>
            <w:tcBorders>
              <w:top w:val="single" w:sz="12" w:space="0" w:color="auto"/>
              <w:left w:val="single" w:sz="4" w:space="0" w:color="auto"/>
              <w:bottom w:val="single" w:sz="4" w:space="0" w:color="000000"/>
              <w:right w:val="single" w:sz="4" w:space="0" w:color="auto"/>
            </w:tcBorders>
            <w:vAlign w:val="center"/>
            <w:hideMark/>
          </w:tcPr>
          <w:p w14:paraId="48AEA0B3" w14:textId="77777777" w:rsidR="008E73FA" w:rsidRPr="008E73FA" w:rsidRDefault="008E73FA" w:rsidP="008E73FA">
            <w:pPr>
              <w:spacing w:before="0" w:after="0"/>
              <w:rPr>
                <w:rFonts w:ascii="Calibri" w:eastAsia="Times New Roman" w:hAnsi="Calibri" w:cs="Calibri"/>
                <w:b/>
                <w:bCs/>
                <w:sz w:val="20"/>
                <w:szCs w:val="20"/>
                <w:lang w:val="en-AU" w:eastAsia="en-AU"/>
              </w:rPr>
            </w:pPr>
          </w:p>
        </w:tc>
        <w:tc>
          <w:tcPr>
            <w:tcW w:w="795" w:type="dxa"/>
            <w:tcBorders>
              <w:top w:val="nil"/>
              <w:left w:val="nil"/>
              <w:bottom w:val="single" w:sz="4" w:space="0" w:color="auto"/>
              <w:right w:val="nil"/>
            </w:tcBorders>
            <w:shd w:val="clear" w:color="000000" w:fill="D9D9D9"/>
            <w:noWrap/>
            <w:vAlign w:val="center"/>
            <w:hideMark/>
          </w:tcPr>
          <w:p w14:paraId="6E57CEF6"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580" w:type="dxa"/>
            <w:tcBorders>
              <w:top w:val="nil"/>
              <w:left w:val="nil"/>
              <w:bottom w:val="single" w:sz="4" w:space="0" w:color="auto"/>
              <w:right w:val="single" w:sz="4" w:space="0" w:color="auto"/>
            </w:tcBorders>
            <w:shd w:val="clear" w:color="000000" w:fill="D9D9D9"/>
            <w:noWrap/>
            <w:vAlign w:val="center"/>
            <w:hideMark/>
          </w:tcPr>
          <w:p w14:paraId="39ABAEB3" w14:textId="77777777" w:rsidR="008E73FA" w:rsidRPr="008E73FA" w:rsidRDefault="008E73FA" w:rsidP="008E73FA">
            <w:pPr>
              <w:spacing w:before="0" w:after="0"/>
              <w:jc w:val="center"/>
              <w:rPr>
                <w:rFonts w:ascii="Calibri" w:eastAsia="Times New Roman" w:hAnsi="Calibri" w:cs="Calibri"/>
                <w:sz w:val="20"/>
                <w:szCs w:val="20"/>
                <w:lang w:val="en-AU" w:eastAsia="en-AU"/>
              </w:rPr>
            </w:pPr>
            <w:r w:rsidRPr="008E73FA">
              <w:rPr>
                <w:rFonts w:ascii="Calibri" w:eastAsia="Times New Roman" w:hAnsi="Calibri" w:cs="Calibri"/>
                <w:sz w:val="20"/>
                <w:szCs w:val="20"/>
                <w:lang w:val="en-AU" w:eastAsia="en-AU"/>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59E245"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82,000,000</w:t>
            </w:r>
          </w:p>
        </w:tc>
        <w:tc>
          <w:tcPr>
            <w:tcW w:w="1240" w:type="dxa"/>
            <w:tcBorders>
              <w:top w:val="nil"/>
              <w:left w:val="nil"/>
              <w:bottom w:val="single" w:sz="4" w:space="0" w:color="auto"/>
              <w:right w:val="single" w:sz="4" w:space="0" w:color="auto"/>
            </w:tcBorders>
            <w:shd w:val="clear" w:color="auto" w:fill="auto"/>
            <w:noWrap/>
            <w:vAlign w:val="center"/>
            <w:hideMark/>
          </w:tcPr>
          <w:p w14:paraId="354A315B"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71,287,000</w:t>
            </w:r>
          </w:p>
        </w:tc>
        <w:tc>
          <w:tcPr>
            <w:tcW w:w="1240" w:type="dxa"/>
            <w:tcBorders>
              <w:top w:val="nil"/>
              <w:left w:val="nil"/>
              <w:bottom w:val="single" w:sz="4" w:space="0" w:color="auto"/>
              <w:right w:val="single" w:sz="4" w:space="0" w:color="auto"/>
            </w:tcBorders>
            <w:shd w:val="clear" w:color="000000" w:fill="CCFFCC"/>
            <w:noWrap/>
            <w:vAlign w:val="center"/>
            <w:hideMark/>
          </w:tcPr>
          <w:p w14:paraId="7A54440D"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59,859,757</w:t>
            </w:r>
          </w:p>
        </w:tc>
        <w:tc>
          <w:tcPr>
            <w:tcW w:w="1140" w:type="dxa"/>
            <w:tcBorders>
              <w:top w:val="nil"/>
              <w:left w:val="nil"/>
              <w:bottom w:val="single" w:sz="4" w:space="0" w:color="auto"/>
              <w:right w:val="single" w:sz="4" w:space="0" w:color="auto"/>
            </w:tcBorders>
            <w:shd w:val="clear" w:color="auto" w:fill="auto"/>
            <w:noWrap/>
            <w:vAlign w:val="center"/>
            <w:hideMark/>
          </w:tcPr>
          <w:p w14:paraId="0DC39851"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28,958,000</w:t>
            </w:r>
          </w:p>
        </w:tc>
        <w:tc>
          <w:tcPr>
            <w:tcW w:w="1183" w:type="dxa"/>
            <w:tcBorders>
              <w:top w:val="nil"/>
              <w:left w:val="nil"/>
              <w:bottom w:val="single" w:sz="4" w:space="0" w:color="auto"/>
              <w:right w:val="single" w:sz="4" w:space="0" w:color="auto"/>
            </w:tcBorders>
            <w:shd w:val="clear" w:color="000000" w:fill="CCFFCC"/>
            <w:noWrap/>
            <w:vAlign w:val="center"/>
            <w:hideMark/>
          </w:tcPr>
          <w:p w14:paraId="23B71CFD"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63.34%</w:t>
            </w:r>
          </w:p>
        </w:tc>
        <w:tc>
          <w:tcPr>
            <w:tcW w:w="1131" w:type="dxa"/>
            <w:tcBorders>
              <w:top w:val="nil"/>
              <w:left w:val="nil"/>
              <w:bottom w:val="single" w:sz="4" w:space="0" w:color="auto"/>
              <w:right w:val="single" w:sz="4" w:space="0" w:color="auto"/>
            </w:tcBorders>
            <w:shd w:val="clear" w:color="000000" w:fill="CCFFCC"/>
            <w:noWrap/>
            <w:vAlign w:val="center"/>
            <w:hideMark/>
          </w:tcPr>
          <w:p w14:paraId="42DFED47" w14:textId="77777777" w:rsidR="008E73FA" w:rsidRPr="008E73FA" w:rsidRDefault="008E73FA" w:rsidP="008E73FA">
            <w:pPr>
              <w:spacing w:before="0" w:after="0"/>
              <w:jc w:val="center"/>
              <w:rPr>
                <w:rFonts w:ascii="Calibri" w:eastAsia="Times New Roman" w:hAnsi="Calibri" w:cs="Calibri"/>
                <w:b/>
                <w:bCs/>
                <w:sz w:val="20"/>
                <w:szCs w:val="20"/>
                <w:lang w:val="en-AU" w:eastAsia="en-AU"/>
              </w:rPr>
            </w:pPr>
            <w:r w:rsidRPr="008E73FA">
              <w:rPr>
                <w:rFonts w:ascii="Calibri" w:eastAsia="Times New Roman" w:hAnsi="Calibri" w:cs="Calibri"/>
                <w:b/>
                <w:bCs/>
                <w:sz w:val="20"/>
                <w:szCs w:val="20"/>
                <w:lang w:val="en-AU" w:eastAsia="en-AU"/>
              </w:rPr>
              <w:t>37,914,728</w:t>
            </w:r>
          </w:p>
        </w:tc>
      </w:tr>
      <w:tr w:rsidR="008E73FA" w:rsidRPr="008E73FA" w14:paraId="5790ACE6" w14:textId="77777777" w:rsidTr="008E73FA">
        <w:trPr>
          <w:trHeight w:val="360"/>
        </w:trPr>
        <w:tc>
          <w:tcPr>
            <w:tcW w:w="3240" w:type="dxa"/>
            <w:tcBorders>
              <w:top w:val="nil"/>
              <w:left w:val="single" w:sz="4" w:space="0" w:color="auto"/>
              <w:bottom w:val="single" w:sz="4" w:space="0" w:color="auto"/>
              <w:right w:val="single" w:sz="4" w:space="0" w:color="auto"/>
            </w:tcBorders>
            <w:shd w:val="clear" w:color="000000" w:fill="CCFFCC"/>
            <w:noWrap/>
            <w:vAlign w:val="center"/>
            <w:hideMark/>
          </w:tcPr>
          <w:p w14:paraId="14D4E43C" w14:textId="77777777" w:rsidR="008E73FA" w:rsidRPr="008E73FA" w:rsidRDefault="008E73FA" w:rsidP="008E73FA">
            <w:pPr>
              <w:spacing w:before="0" w:after="0"/>
              <w:jc w:val="right"/>
              <w:rPr>
                <w:rFonts w:ascii="Calibri" w:eastAsia="Times New Roman" w:hAnsi="Calibri" w:cs="Calibri"/>
                <w:b/>
                <w:bCs/>
                <w:sz w:val="22"/>
                <w:szCs w:val="22"/>
                <w:lang w:val="en-AU" w:eastAsia="en-AU"/>
              </w:rPr>
            </w:pPr>
            <w:r w:rsidRPr="008E73FA">
              <w:rPr>
                <w:rFonts w:ascii="Calibri" w:eastAsia="Times New Roman" w:hAnsi="Calibri" w:cs="Calibri"/>
                <w:b/>
                <w:bCs/>
                <w:sz w:val="22"/>
                <w:szCs w:val="22"/>
                <w:lang w:val="en-AU" w:eastAsia="en-AU"/>
              </w:rPr>
              <w:t> </w:t>
            </w:r>
          </w:p>
        </w:tc>
        <w:tc>
          <w:tcPr>
            <w:tcW w:w="6235" w:type="dxa"/>
            <w:gridSpan w:val="6"/>
            <w:tcBorders>
              <w:top w:val="single" w:sz="4" w:space="0" w:color="auto"/>
              <w:left w:val="nil"/>
              <w:bottom w:val="single" w:sz="4" w:space="0" w:color="auto"/>
              <w:right w:val="nil"/>
            </w:tcBorders>
            <w:shd w:val="clear" w:color="000000" w:fill="CCFFCC"/>
            <w:noWrap/>
            <w:vAlign w:val="center"/>
            <w:hideMark/>
          </w:tcPr>
          <w:p w14:paraId="464493A9" w14:textId="77777777" w:rsidR="008E73FA" w:rsidRPr="008E73FA" w:rsidRDefault="008E73FA" w:rsidP="008E73FA">
            <w:pPr>
              <w:spacing w:before="0" w:after="0"/>
              <w:jc w:val="right"/>
              <w:rPr>
                <w:rFonts w:ascii="Calibri" w:eastAsia="Times New Roman" w:hAnsi="Calibri" w:cs="Calibri"/>
                <w:sz w:val="22"/>
                <w:szCs w:val="22"/>
                <w:lang w:val="en-AU" w:eastAsia="en-AU"/>
              </w:rPr>
            </w:pPr>
            <w:r w:rsidRPr="008E73FA">
              <w:rPr>
                <w:rFonts w:ascii="Calibri" w:eastAsia="Times New Roman" w:hAnsi="Calibri" w:cs="Calibri"/>
                <w:b/>
                <w:bCs/>
                <w:sz w:val="22"/>
                <w:szCs w:val="22"/>
                <w:lang w:val="en-AU" w:eastAsia="en-AU"/>
              </w:rPr>
              <w:t xml:space="preserve">Score </w:t>
            </w:r>
            <w:r w:rsidRPr="008E73FA">
              <w:rPr>
                <w:rFonts w:ascii="Calibri" w:eastAsia="Times New Roman" w:hAnsi="Calibri" w:cs="Calibri"/>
                <w:sz w:val="22"/>
                <w:szCs w:val="22"/>
                <w:lang w:val="en-AU" w:eastAsia="en-AU"/>
              </w:rPr>
              <w:t xml:space="preserve"> </w:t>
            </w:r>
            <w:r w:rsidRPr="008E73FA">
              <w:rPr>
                <w:rFonts w:ascii="Calibri" w:eastAsia="Times New Roman" w:hAnsi="Calibri" w:cs="Calibri"/>
                <w:i/>
                <w:iCs/>
                <w:sz w:val="20"/>
                <w:szCs w:val="20"/>
                <w:lang w:val="en-AU" w:eastAsia="en-AU"/>
              </w:rPr>
              <w:t>(maximum 20 points)</w:t>
            </w:r>
            <w:r w:rsidRPr="008E73FA">
              <w:rPr>
                <w:rFonts w:ascii="Calibri" w:eastAsia="Times New Roman" w:hAnsi="Calibri" w:cs="Calibri"/>
                <w:sz w:val="22"/>
                <w:szCs w:val="22"/>
                <w:lang w:val="en-AU" w:eastAsia="en-AU"/>
              </w:rPr>
              <w:t>:</w:t>
            </w:r>
          </w:p>
        </w:tc>
        <w:tc>
          <w:tcPr>
            <w:tcW w:w="1183" w:type="dxa"/>
            <w:tcBorders>
              <w:top w:val="nil"/>
              <w:left w:val="nil"/>
              <w:bottom w:val="single" w:sz="4" w:space="0" w:color="auto"/>
              <w:right w:val="nil"/>
            </w:tcBorders>
            <w:shd w:val="clear" w:color="000000" w:fill="CCFFCC"/>
            <w:noWrap/>
            <w:vAlign w:val="center"/>
            <w:hideMark/>
          </w:tcPr>
          <w:p w14:paraId="4FE18745" w14:textId="77777777" w:rsidR="008E73FA" w:rsidRPr="008E73FA" w:rsidRDefault="008E73FA" w:rsidP="008E73FA">
            <w:pPr>
              <w:spacing w:before="0" w:after="0"/>
              <w:jc w:val="center"/>
              <w:rPr>
                <w:rFonts w:ascii="Calibri" w:eastAsia="Times New Roman" w:hAnsi="Calibri" w:cs="Calibri"/>
                <w:b/>
                <w:bCs/>
                <w:sz w:val="22"/>
                <w:szCs w:val="22"/>
                <w:lang w:val="en-AU" w:eastAsia="en-AU"/>
              </w:rPr>
            </w:pPr>
            <w:r w:rsidRPr="008E73FA">
              <w:rPr>
                <w:rFonts w:ascii="Calibri" w:eastAsia="Times New Roman" w:hAnsi="Calibri" w:cs="Calibri"/>
                <w:b/>
                <w:bCs/>
                <w:sz w:val="22"/>
                <w:szCs w:val="22"/>
                <w:lang w:val="en-AU" w:eastAsia="en-AU"/>
              </w:rPr>
              <w:t>12.67</w:t>
            </w:r>
          </w:p>
        </w:tc>
        <w:tc>
          <w:tcPr>
            <w:tcW w:w="1131" w:type="dxa"/>
            <w:tcBorders>
              <w:top w:val="nil"/>
              <w:left w:val="nil"/>
              <w:bottom w:val="single" w:sz="4" w:space="0" w:color="auto"/>
              <w:right w:val="single" w:sz="4" w:space="0" w:color="auto"/>
            </w:tcBorders>
            <w:shd w:val="clear" w:color="000000" w:fill="CCFFCC"/>
            <w:noWrap/>
            <w:vAlign w:val="center"/>
            <w:hideMark/>
          </w:tcPr>
          <w:p w14:paraId="1A0F49D8" w14:textId="77777777" w:rsidR="008E73FA" w:rsidRPr="008E73FA" w:rsidRDefault="008E73FA" w:rsidP="008E73FA">
            <w:pPr>
              <w:spacing w:before="0" w:after="0"/>
              <w:rPr>
                <w:rFonts w:ascii="Calibri" w:eastAsia="Times New Roman" w:hAnsi="Calibri" w:cs="Calibri"/>
                <w:b/>
                <w:bCs/>
                <w:sz w:val="22"/>
                <w:szCs w:val="22"/>
                <w:lang w:val="en-AU" w:eastAsia="en-AU"/>
              </w:rPr>
            </w:pPr>
            <w:r w:rsidRPr="008E73FA">
              <w:rPr>
                <w:rFonts w:ascii="Calibri" w:eastAsia="Times New Roman" w:hAnsi="Calibri" w:cs="Calibri"/>
                <w:b/>
                <w:bCs/>
                <w:sz w:val="22"/>
                <w:szCs w:val="22"/>
                <w:lang w:val="en-AU" w:eastAsia="en-AU"/>
              </w:rPr>
              <w:t>points</w:t>
            </w:r>
          </w:p>
        </w:tc>
      </w:tr>
    </w:tbl>
    <w:p w14:paraId="1F1B6CED" w14:textId="074B7BCD" w:rsidR="00474B55" w:rsidRPr="000667D9" w:rsidRDefault="00474B55" w:rsidP="001F43FD">
      <w:pPr>
        <w:ind w:firstLine="426"/>
        <w:mirrorIndents/>
        <w:jc w:val="both"/>
        <w:rPr>
          <w:b/>
          <w:i/>
          <w:sz w:val="20"/>
          <w:szCs w:val="20"/>
        </w:rPr>
      </w:pPr>
    </w:p>
    <w:p w14:paraId="6311C034" w14:textId="200363BA" w:rsidR="00885005" w:rsidRPr="000667D9" w:rsidRDefault="00885005" w:rsidP="00922792">
      <w:pPr>
        <w:spacing w:before="0" w:after="0"/>
        <w:ind w:left="1245" w:hanging="678"/>
        <w:jc w:val="both"/>
      </w:pPr>
      <w:r>
        <w:t xml:space="preserve">Note: Where contract agreement has not been signed or the project has not been started, the project should still be included in the Table and the planned figure from the Annual Action Plan will be used in place of the </w:t>
      </w:r>
      <w:r w:rsidR="007A7853">
        <w:t xml:space="preserve">“financial amount as per signed </w:t>
      </w:r>
      <w:r>
        <w:t>contract</w:t>
      </w:r>
      <w:r w:rsidR="007A7853">
        <w:t xml:space="preserve"> agreement” in column (b).</w:t>
      </w:r>
    </w:p>
    <w:p w14:paraId="3B07687A" w14:textId="77777777" w:rsidR="00474B55" w:rsidRPr="000667D9" w:rsidRDefault="00474B55" w:rsidP="00922792">
      <w:pPr>
        <w:spacing w:before="0" w:after="0"/>
        <w:ind w:left="1245" w:hanging="678"/>
        <w:jc w:val="both"/>
        <w:rPr>
          <w:b/>
          <w:i/>
        </w:rPr>
      </w:pPr>
    </w:p>
    <w:p w14:paraId="263FE524" w14:textId="38C40C67" w:rsidR="00922792" w:rsidRDefault="00922792" w:rsidP="00C90DA1">
      <w:pPr>
        <w:pStyle w:val="ListParagraph"/>
        <w:numPr>
          <w:ilvl w:val="3"/>
          <w:numId w:val="101"/>
        </w:numPr>
        <w:spacing w:before="0" w:after="0"/>
        <w:jc w:val="both"/>
        <w:rPr>
          <w:b/>
          <w:i/>
        </w:rPr>
      </w:pPr>
      <w:r w:rsidRPr="000B3274">
        <w:rPr>
          <w:b/>
          <w:i/>
        </w:rPr>
        <w:t>Maintenance implementation rate for each ULG  - Calculation Example</w:t>
      </w:r>
    </w:p>
    <w:p w14:paraId="12B84450" w14:textId="77777777" w:rsidR="00322530" w:rsidRPr="008E73FA" w:rsidRDefault="00322530" w:rsidP="00322530">
      <w:pPr>
        <w:pStyle w:val="ListParagraph"/>
        <w:ind w:left="3960" w:firstLine="360"/>
        <w:mirrorIndents/>
        <w:jc w:val="both"/>
        <w:rPr>
          <w:b/>
          <w:i/>
          <w:sz w:val="20"/>
          <w:szCs w:val="20"/>
        </w:rPr>
      </w:pPr>
      <w:r>
        <w:rPr>
          <w:b/>
          <w:i/>
          <w:sz w:val="20"/>
          <w:szCs w:val="20"/>
        </w:rPr>
        <w:t>APA Consultants will use the Excel Model to be provided by MUDCo which contains a template of the following example</w:t>
      </w:r>
    </w:p>
    <w:p w14:paraId="49F56A4B" w14:textId="77777777" w:rsidR="00322530" w:rsidRPr="00322530" w:rsidRDefault="00322530" w:rsidP="00322530">
      <w:pPr>
        <w:spacing w:before="0" w:after="0"/>
        <w:ind w:left="567"/>
        <w:jc w:val="both"/>
        <w:rPr>
          <w:b/>
          <w:i/>
        </w:rPr>
      </w:pPr>
    </w:p>
    <w:tbl>
      <w:tblPr>
        <w:tblW w:w="5780" w:type="dxa"/>
        <w:tblInd w:w="108" w:type="dxa"/>
        <w:tblLook w:val="04A0" w:firstRow="1" w:lastRow="0" w:firstColumn="1" w:lastColumn="0" w:noHBand="0" w:noVBand="1"/>
      </w:tblPr>
      <w:tblGrid>
        <w:gridCol w:w="3040"/>
        <w:gridCol w:w="1380"/>
        <w:gridCol w:w="1360"/>
      </w:tblGrid>
      <w:tr w:rsidR="00CF2954" w:rsidRPr="00CF2954" w14:paraId="3A0056FE" w14:textId="77777777" w:rsidTr="00CF2954">
        <w:trPr>
          <w:trHeight w:val="360"/>
        </w:trPr>
        <w:tc>
          <w:tcPr>
            <w:tcW w:w="3040" w:type="dxa"/>
            <w:tcBorders>
              <w:top w:val="nil"/>
              <w:left w:val="nil"/>
              <w:bottom w:val="nil"/>
              <w:right w:val="nil"/>
            </w:tcBorders>
            <w:shd w:val="clear" w:color="000000" w:fill="D9D9D9"/>
            <w:noWrap/>
            <w:vAlign w:val="center"/>
            <w:hideMark/>
          </w:tcPr>
          <w:p w14:paraId="108F9119" w14:textId="77777777" w:rsidR="00CF2954" w:rsidRPr="00CF2954" w:rsidRDefault="00CF2954" w:rsidP="00CF2954">
            <w:pPr>
              <w:spacing w:before="0" w:after="0"/>
              <w:jc w:val="right"/>
              <w:rPr>
                <w:rFonts w:ascii="Calibri" w:eastAsia="Times New Roman" w:hAnsi="Calibri"/>
                <w:b/>
                <w:bCs/>
                <w:lang w:val="en-AU" w:eastAsia="en-AU"/>
              </w:rPr>
            </w:pPr>
            <w:r w:rsidRPr="00CF2954">
              <w:rPr>
                <w:rFonts w:ascii="Calibri" w:eastAsia="Times New Roman" w:hAnsi="Calibri"/>
                <w:b/>
                <w:bCs/>
                <w:lang w:val="en-AU" w:eastAsia="en-AU"/>
              </w:rPr>
              <w:t>Actual Maintenance in</w:t>
            </w:r>
          </w:p>
        </w:tc>
        <w:tc>
          <w:tcPr>
            <w:tcW w:w="1380" w:type="dxa"/>
            <w:tcBorders>
              <w:top w:val="nil"/>
              <w:left w:val="nil"/>
              <w:bottom w:val="nil"/>
              <w:right w:val="nil"/>
            </w:tcBorders>
            <w:shd w:val="clear" w:color="000000" w:fill="FFFFCC"/>
            <w:noWrap/>
            <w:vAlign w:val="center"/>
            <w:hideMark/>
          </w:tcPr>
          <w:p w14:paraId="6EBE2540" w14:textId="4C5A535B" w:rsidR="00CF2954" w:rsidRPr="00CF2954" w:rsidRDefault="00CF2954" w:rsidP="00CF2954">
            <w:pPr>
              <w:spacing w:before="0" w:after="0"/>
              <w:rPr>
                <w:rFonts w:ascii="Calibri" w:eastAsia="Times New Roman" w:hAnsi="Calibri"/>
                <w:b/>
                <w:bCs/>
                <w:sz w:val="22"/>
                <w:szCs w:val="22"/>
                <w:lang w:val="en-AU" w:eastAsia="en-AU"/>
              </w:rPr>
            </w:pPr>
            <w:proofErr w:type="spellStart"/>
            <w:r w:rsidRPr="00CF2954">
              <w:rPr>
                <w:rFonts w:ascii="Calibri" w:eastAsia="Times New Roman" w:hAnsi="Calibri"/>
                <w:b/>
                <w:bCs/>
                <w:sz w:val="22"/>
                <w:szCs w:val="22"/>
                <w:lang w:val="en-AU" w:eastAsia="en-AU"/>
              </w:rPr>
              <w:t>ABC_</w:t>
            </w:r>
            <w:r w:rsidR="00360915">
              <w:rPr>
                <w:rFonts w:ascii="Calibri" w:eastAsia="Times New Roman" w:hAnsi="Calibri"/>
                <w:b/>
                <w:bCs/>
                <w:sz w:val="22"/>
                <w:szCs w:val="22"/>
                <w:lang w:val="en-AU" w:eastAsia="en-AU"/>
              </w:rPr>
              <w:t>city</w:t>
            </w:r>
            <w:proofErr w:type="spellEnd"/>
          </w:p>
        </w:tc>
        <w:tc>
          <w:tcPr>
            <w:tcW w:w="1360" w:type="dxa"/>
            <w:tcBorders>
              <w:top w:val="nil"/>
              <w:left w:val="nil"/>
              <w:bottom w:val="nil"/>
              <w:right w:val="nil"/>
            </w:tcBorders>
            <w:shd w:val="clear" w:color="000000" w:fill="FFFFCC"/>
            <w:noWrap/>
            <w:vAlign w:val="center"/>
            <w:hideMark/>
          </w:tcPr>
          <w:p w14:paraId="0FA7F8CC" w14:textId="77777777" w:rsidR="00CF2954" w:rsidRPr="00CF2954" w:rsidRDefault="00CF2954" w:rsidP="00CF2954">
            <w:pPr>
              <w:spacing w:before="0" w:after="0"/>
              <w:rPr>
                <w:rFonts w:ascii="Calibri" w:eastAsia="Times New Roman" w:hAnsi="Calibri"/>
                <w:sz w:val="22"/>
                <w:szCs w:val="22"/>
                <w:lang w:val="en-AU" w:eastAsia="en-AU"/>
              </w:rPr>
            </w:pPr>
            <w:r w:rsidRPr="00CF2954">
              <w:rPr>
                <w:rFonts w:ascii="Calibri" w:eastAsia="Times New Roman" w:hAnsi="Calibri"/>
                <w:sz w:val="22"/>
                <w:szCs w:val="22"/>
                <w:lang w:val="en-AU" w:eastAsia="en-AU"/>
              </w:rPr>
              <w:t> </w:t>
            </w:r>
          </w:p>
        </w:tc>
      </w:tr>
      <w:tr w:rsidR="00CF2954" w:rsidRPr="00CF2954" w14:paraId="49B2ADB0" w14:textId="77777777" w:rsidTr="00CF2954">
        <w:trPr>
          <w:trHeight w:val="300"/>
        </w:trPr>
        <w:tc>
          <w:tcPr>
            <w:tcW w:w="4420" w:type="dxa"/>
            <w:gridSpan w:val="2"/>
            <w:tcBorders>
              <w:top w:val="nil"/>
              <w:left w:val="nil"/>
              <w:bottom w:val="nil"/>
              <w:right w:val="nil"/>
            </w:tcBorders>
            <w:shd w:val="clear" w:color="000000" w:fill="D9D9D9"/>
            <w:noWrap/>
            <w:vAlign w:val="center"/>
            <w:hideMark/>
          </w:tcPr>
          <w:p w14:paraId="3A16208C" w14:textId="77777777" w:rsidR="00CF2954" w:rsidRPr="00CF2954" w:rsidRDefault="00CF2954" w:rsidP="00CF2954">
            <w:pPr>
              <w:spacing w:before="0" w:after="0"/>
              <w:rPr>
                <w:rFonts w:ascii="Calibri" w:eastAsia="Times New Roman" w:hAnsi="Calibri"/>
                <w:sz w:val="22"/>
                <w:szCs w:val="22"/>
                <w:u w:val="single"/>
                <w:lang w:val="en-AU" w:eastAsia="en-AU"/>
              </w:rPr>
            </w:pPr>
            <w:r w:rsidRPr="00CF2954">
              <w:rPr>
                <w:rFonts w:ascii="Calibri" w:eastAsia="Times New Roman" w:hAnsi="Calibri"/>
                <w:sz w:val="22"/>
                <w:szCs w:val="22"/>
                <w:u w:val="single"/>
                <w:lang w:val="en-AU" w:eastAsia="en-AU"/>
              </w:rPr>
              <w:t>Input Table (Insert raw data into yellow cells)</w:t>
            </w:r>
          </w:p>
        </w:tc>
        <w:tc>
          <w:tcPr>
            <w:tcW w:w="1360" w:type="dxa"/>
            <w:tcBorders>
              <w:top w:val="nil"/>
              <w:left w:val="nil"/>
              <w:bottom w:val="nil"/>
              <w:right w:val="nil"/>
            </w:tcBorders>
            <w:shd w:val="clear" w:color="000000" w:fill="D9D9D9"/>
            <w:noWrap/>
            <w:vAlign w:val="center"/>
            <w:hideMark/>
          </w:tcPr>
          <w:p w14:paraId="7DEB5F44" w14:textId="77777777" w:rsidR="00CF2954" w:rsidRPr="00CF2954" w:rsidRDefault="00CF2954" w:rsidP="00CF2954">
            <w:pPr>
              <w:spacing w:before="0" w:after="0"/>
              <w:rPr>
                <w:rFonts w:ascii="Calibri" w:eastAsia="Times New Roman" w:hAnsi="Calibri"/>
                <w:sz w:val="22"/>
                <w:szCs w:val="22"/>
                <w:u w:val="single"/>
                <w:lang w:val="en-AU" w:eastAsia="en-AU"/>
              </w:rPr>
            </w:pPr>
            <w:r w:rsidRPr="00CF2954">
              <w:rPr>
                <w:rFonts w:ascii="Calibri" w:eastAsia="Times New Roman" w:hAnsi="Calibri"/>
                <w:sz w:val="22"/>
                <w:szCs w:val="22"/>
                <w:u w:val="single"/>
                <w:lang w:val="en-AU" w:eastAsia="en-AU"/>
              </w:rPr>
              <w:t> </w:t>
            </w:r>
          </w:p>
        </w:tc>
      </w:tr>
      <w:tr w:rsidR="00CF2954" w:rsidRPr="00CF2954" w14:paraId="3C75B37A" w14:textId="77777777" w:rsidTr="00CF2954">
        <w:trPr>
          <w:trHeight w:val="169"/>
        </w:trPr>
        <w:tc>
          <w:tcPr>
            <w:tcW w:w="3040" w:type="dxa"/>
            <w:tcBorders>
              <w:top w:val="nil"/>
              <w:left w:val="nil"/>
              <w:bottom w:val="nil"/>
              <w:right w:val="nil"/>
            </w:tcBorders>
            <w:shd w:val="clear" w:color="000000" w:fill="D9D9D9"/>
            <w:noWrap/>
            <w:vAlign w:val="center"/>
            <w:hideMark/>
          </w:tcPr>
          <w:p w14:paraId="66BE07AF" w14:textId="77777777" w:rsidR="00CF2954" w:rsidRPr="00CF2954" w:rsidRDefault="00CF2954" w:rsidP="00CF2954">
            <w:pPr>
              <w:spacing w:before="0" w:after="0"/>
              <w:rPr>
                <w:rFonts w:ascii="Calibri" w:eastAsia="Times New Roman" w:hAnsi="Calibri"/>
                <w:sz w:val="22"/>
                <w:szCs w:val="22"/>
                <w:lang w:val="en-AU" w:eastAsia="en-AU"/>
              </w:rPr>
            </w:pPr>
            <w:r w:rsidRPr="00CF2954">
              <w:rPr>
                <w:rFonts w:ascii="Calibri" w:eastAsia="Times New Roman" w:hAnsi="Calibri"/>
                <w:sz w:val="22"/>
                <w:szCs w:val="22"/>
                <w:lang w:val="en-AU" w:eastAsia="en-AU"/>
              </w:rPr>
              <w:t> </w:t>
            </w:r>
          </w:p>
        </w:tc>
        <w:tc>
          <w:tcPr>
            <w:tcW w:w="1380" w:type="dxa"/>
            <w:tcBorders>
              <w:top w:val="nil"/>
              <w:left w:val="nil"/>
              <w:bottom w:val="nil"/>
              <w:right w:val="nil"/>
            </w:tcBorders>
            <w:shd w:val="clear" w:color="000000" w:fill="D9D9D9"/>
            <w:noWrap/>
            <w:vAlign w:val="center"/>
            <w:hideMark/>
          </w:tcPr>
          <w:p w14:paraId="2339C11B" w14:textId="77777777" w:rsidR="00CF2954" w:rsidRPr="00CF2954" w:rsidRDefault="00CF2954" w:rsidP="00CF2954">
            <w:pPr>
              <w:spacing w:before="0" w:after="0"/>
              <w:rPr>
                <w:rFonts w:ascii="Calibri" w:eastAsia="Times New Roman" w:hAnsi="Calibri"/>
                <w:sz w:val="22"/>
                <w:szCs w:val="22"/>
                <w:lang w:val="en-AU" w:eastAsia="en-AU"/>
              </w:rPr>
            </w:pPr>
            <w:r w:rsidRPr="00CF2954">
              <w:rPr>
                <w:rFonts w:ascii="Calibri" w:eastAsia="Times New Roman" w:hAnsi="Calibri"/>
                <w:sz w:val="22"/>
                <w:szCs w:val="22"/>
                <w:lang w:val="en-AU" w:eastAsia="en-AU"/>
              </w:rPr>
              <w:t> </w:t>
            </w:r>
          </w:p>
        </w:tc>
        <w:tc>
          <w:tcPr>
            <w:tcW w:w="1360" w:type="dxa"/>
            <w:tcBorders>
              <w:top w:val="nil"/>
              <w:left w:val="nil"/>
              <w:bottom w:val="nil"/>
              <w:right w:val="nil"/>
            </w:tcBorders>
            <w:shd w:val="clear" w:color="000000" w:fill="D9D9D9"/>
            <w:noWrap/>
            <w:vAlign w:val="center"/>
            <w:hideMark/>
          </w:tcPr>
          <w:p w14:paraId="79B1FE4C" w14:textId="77777777" w:rsidR="00CF2954" w:rsidRPr="00CF2954" w:rsidRDefault="00CF2954" w:rsidP="00CF2954">
            <w:pPr>
              <w:spacing w:before="0" w:after="0"/>
              <w:rPr>
                <w:rFonts w:ascii="Calibri" w:eastAsia="Times New Roman" w:hAnsi="Calibri"/>
                <w:sz w:val="22"/>
                <w:szCs w:val="22"/>
                <w:lang w:val="en-AU" w:eastAsia="en-AU"/>
              </w:rPr>
            </w:pPr>
            <w:r w:rsidRPr="00CF2954">
              <w:rPr>
                <w:rFonts w:ascii="Calibri" w:eastAsia="Times New Roman" w:hAnsi="Calibri"/>
                <w:sz w:val="22"/>
                <w:szCs w:val="22"/>
                <w:lang w:val="en-AU" w:eastAsia="en-AU"/>
              </w:rPr>
              <w:t> </w:t>
            </w:r>
          </w:p>
        </w:tc>
      </w:tr>
      <w:tr w:rsidR="00CF2954" w:rsidRPr="00CF2954" w14:paraId="4CC3281D" w14:textId="77777777" w:rsidTr="00CF2954">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73318E" w14:textId="77777777" w:rsidR="00CF2954" w:rsidRPr="00CF2954" w:rsidRDefault="00CF2954" w:rsidP="00CF2954">
            <w:pPr>
              <w:spacing w:before="0" w:after="0"/>
              <w:rPr>
                <w:rFonts w:ascii="Calibri" w:eastAsia="Times New Roman" w:hAnsi="Calibri"/>
                <w:b/>
                <w:bCs/>
                <w:sz w:val="20"/>
                <w:szCs w:val="20"/>
                <w:lang w:val="en-AU" w:eastAsia="en-AU"/>
              </w:rPr>
            </w:pPr>
            <w:r w:rsidRPr="00CF2954">
              <w:rPr>
                <w:rFonts w:ascii="Calibri" w:eastAsia="Times New Roman" w:hAnsi="Calibri"/>
                <w:b/>
                <w:bCs/>
                <w:sz w:val="20"/>
                <w:szCs w:val="20"/>
                <w:lang w:val="en-AU" w:eastAsia="en-AU"/>
              </w:rPr>
              <w:t>Item</w:t>
            </w:r>
          </w:p>
        </w:tc>
        <w:tc>
          <w:tcPr>
            <w:tcW w:w="1380" w:type="dxa"/>
            <w:tcBorders>
              <w:top w:val="single" w:sz="4" w:space="0" w:color="auto"/>
              <w:left w:val="nil"/>
              <w:bottom w:val="single" w:sz="4" w:space="0" w:color="auto"/>
              <w:right w:val="single" w:sz="4" w:space="0" w:color="auto"/>
            </w:tcBorders>
            <w:shd w:val="clear" w:color="000000" w:fill="D9D9D9"/>
            <w:noWrap/>
            <w:vAlign w:val="center"/>
            <w:hideMark/>
          </w:tcPr>
          <w:p w14:paraId="0040CD16" w14:textId="77777777" w:rsidR="00CF2954" w:rsidRPr="00CF2954" w:rsidRDefault="00CF2954" w:rsidP="00CF2954">
            <w:pPr>
              <w:spacing w:before="0" w:after="0"/>
              <w:jc w:val="right"/>
              <w:rPr>
                <w:rFonts w:ascii="Calibri" w:eastAsia="Times New Roman" w:hAnsi="Calibri"/>
                <w:b/>
                <w:bCs/>
                <w:sz w:val="20"/>
                <w:szCs w:val="20"/>
                <w:lang w:val="en-AU" w:eastAsia="en-AU"/>
              </w:rPr>
            </w:pPr>
            <w:r w:rsidRPr="00CF2954">
              <w:rPr>
                <w:rFonts w:ascii="Calibri" w:eastAsia="Times New Roman" w:hAnsi="Calibri"/>
                <w:b/>
                <w:bCs/>
                <w:sz w:val="20"/>
                <w:szCs w:val="20"/>
                <w:lang w:val="en-AU" w:eastAsia="en-AU"/>
              </w:rPr>
              <w:t>Budget (ETB)</w:t>
            </w:r>
          </w:p>
        </w:tc>
        <w:tc>
          <w:tcPr>
            <w:tcW w:w="1360" w:type="dxa"/>
            <w:tcBorders>
              <w:top w:val="single" w:sz="4" w:space="0" w:color="auto"/>
              <w:left w:val="nil"/>
              <w:bottom w:val="single" w:sz="4" w:space="0" w:color="auto"/>
              <w:right w:val="single" w:sz="4" w:space="0" w:color="auto"/>
            </w:tcBorders>
            <w:shd w:val="clear" w:color="000000" w:fill="D9D9D9"/>
            <w:noWrap/>
            <w:vAlign w:val="center"/>
            <w:hideMark/>
          </w:tcPr>
          <w:p w14:paraId="510876D2" w14:textId="77777777" w:rsidR="00CF2954" w:rsidRPr="00CF2954" w:rsidRDefault="00CF2954" w:rsidP="00CF2954">
            <w:pPr>
              <w:spacing w:before="0" w:after="0"/>
              <w:jc w:val="right"/>
              <w:rPr>
                <w:rFonts w:ascii="Calibri" w:eastAsia="Times New Roman" w:hAnsi="Calibri"/>
                <w:b/>
                <w:bCs/>
                <w:sz w:val="20"/>
                <w:szCs w:val="20"/>
                <w:lang w:val="en-AU" w:eastAsia="en-AU"/>
              </w:rPr>
            </w:pPr>
            <w:r w:rsidRPr="00CF2954">
              <w:rPr>
                <w:rFonts w:ascii="Calibri" w:eastAsia="Times New Roman" w:hAnsi="Calibri"/>
                <w:b/>
                <w:bCs/>
                <w:sz w:val="20"/>
                <w:szCs w:val="20"/>
                <w:lang w:val="en-AU" w:eastAsia="en-AU"/>
              </w:rPr>
              <w:t>Actual (ETB)</w:t>
            </w:r>
          </w:p>
        </w:tc>
      </w:tr>
      <w:tr w:rsidR="00CF2954" w:rsidRPr="00CF2954" w14:paraId="34B3C2D5"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75E6AFE2" w14:textId="77777777" w:rsidR="00CF2954" w:rsidRPr="00CF2954" w:rsidRDefault="00CF2954" w:rsidP="00CF2954">
            <w:pPr>
              <w:spacing w:before="0" w:after="0"/>
              <w:rPr>
                <w:rFonts w:ascii="Calibri" w:eastAsia="Times New Roman" w:hAnsi="Calibri"/>
                <w:sz w:val="20"/>
                <w:szCs w:val="20"/>
                <w:lang w:val="en-AU" w:eastAsia="en-AU"/>
              </w:rPr>
            </w:pPr>
            <w:proofErr w:type="spellStart"/>
            <w:r w:rsidRPr="00CF2954">
              <w:rPr>
                <w:rFonts w:ascii="Calibri" w:eastAsia="Times New Roman" w:hAnsi="Calibri"/>
                <w:sz w:val="20"/>
                <w:szCs w:val="20"/>
                <w:lang w:val="en-AU" w:eastAsia="en-AU"/>
              </w:rPr>
              <w:t>X_road</w:t>
            </w:r>
            <w:proofErr w:type="spellEnd"/>
          </w:p>
        </w:tc>
        <w:tc>
          <w:tcPr>
            <w:tcW w:w="1380" w:type="dxa"/>
            <w:tcBorders>
              <w:top w:val="nil"/>
              <w:left w:val="nil"/>
              <w:bottom w:val="single" w:sz="4" w:space="0" w:color="auto"/>
              <w:right w:val="single" w:sz="4" w:space="0" w:color="auto"/>
            </w:tcBorders>
            <w:shd w:val="clear" w:color="000000" w:fill="FFFFCC"/>
            <w:noWrap/>
            <w:vAlign w:val="center"/>
            <w:hideMark/>
          </w:tcPr>
          <w:p w14:paraId="2DF658A7"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3,000,000.00</w:t>
            </w:r>
          </w:p>
        </w:tc>
        <w:tc>
          <w:tcPr>
            <w:tcW w:w="1360" w:type="dxa"/>
            <w:tcBorders>
              <w:top w:val="nil"/>
              <w:left w:val="nil"/>
              <w:bottom w:val="single" w:sz="4" w:space="0" w:color="auto"/>
              <w:right w:val="single" w:sz="4" w:space="0" w:color="auto"/>
            </w:tcBorders>
            <w:shd w:val="clear" w:color="000000" w:fill="FFFFCC"/>
            <w:noWrap/>
            <w:vAlign w:val="center"/>
            <w:hideMark/>
          </w:tcPr>
          <w:p w14:paraId="5EB3D9B4"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2,900,000.00</w:t>
            </w:r>
          </w:p>
        </w:tc>
      </w:tr>
      <w:tr w:rsidR="00CF2954" w:rsidRPr="00CF2954" w14:paraId="4D9B0BEF"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6F462331" w14:textId="77777777" w:rsidR="00CF2954" w:rsidRPr="00CF2954" w:rsidRDefault="00CF2954" w:rsidP="00CF2954">
            <w:pPr>
              <w:spacing w:before="0" w:after="0"/>
              <w:rPr>
                <w:rFonts w:ascii="Calibri" w:eastAsia="Times New Roman" w:hAnsi="Calibri"/>
                <w:sz w:val="20"/>
                <w:szCs w:val="20"/>
                <w:lang w:val="en-AU" w:eastAsia="en-AU"/>
              </w:rPr>
            </w:pPr>
            <w:proofErr w:type="spellStart"/>
            <w:r w:rsidRPr="00CF2954">
              <w:rPr>
                <w:rFonts w:ascii="Calibri" w:eastAsia="Times New Roman" w:hAnsi="Calibri"/>
                <w:sz w:val="20"/>
                <w:szCs w:val="20"/>
                <w:lang w:val="en-AU" w:eastAsia="en-AU"/>
              </w:rPr>
              <w:t>B_drain</w:t>
            </w:r>
            <w:proofErr w:type="spellEnd"/>
          </w:p>
        </w:tc>
        <w:tc>
          <w:tcPr>
            <w:tcW w:w="1380" w:type="dxa"/>
            <w:tcBorders>
              <w:top w:val="nil"/>
              <w:left w:val="nil"/>
              <w:bottom w:val="single" w:sz="4" w:space="0" w:color="auto"/>
              <w:right w:val="single" w:sz="4" w:space="0" w:color="auto"/>
            </w:tcBorders>
            <w:shd w:val="clear" w:color="000000" w:fill="FFFFCC"/>
            <w:noWrap/>
            <w:vAlign w:val="center"/>
            <w:hideMark/>
          </w:tcPr>
          <w:p w14:paraId="70C10961"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1,234,567.89</w:t>
            </w:r>
          </w:p>
        </w:tc>
        <w:tc>
          <w:tcPr>
            <w:tcW w:w="1360" w:type="dxa"/>
            <w:tcBorders>
              <w:top w:val="nil"/>
              <w:left w:val="nil"/>
              <w:bottom w:val="single" w:sz="4" w:space="0" w:color="auto"/>
              <w:right w:val="single" w:sz="4" w:space="0" w:color="auto"/>
            </w:tcBorders>
            <w:shd w:val="clear" w:color="000000" w:fill="FFFFCC"/>
            <w:noWrap/>
            <w:vAlign w:val="center"/>
            <w:hideMark/>
          </w:tcPr>
          <w:p w14:paraId="3891D4BC"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1,356,789.00</w:t>
            </w:r>
          </w:p>
        </w:tc>
      </w:tr>
      <w:tr w:rsidR="00CF2954" w:rsidRPr="00CF2954" w14:paraId="19EFDB21"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5025AF48" w14:textId="77777777" w:rsidR="00CF2954" w:rsidRPr="00CF2954" w:rsidRDefault="00CF2954" w:rsidP="00CF2954">
            <w:pPr>
              <w:spacing w:before="0" w:after="0"/>
              <w:rPr>
                <w:rFonts w:ascii="Calibri" w:eastAsia="Times New Roman" w:hAnsi="Calibri"/>
                <w:sz w:val="20"/>
                <w:szCs w:val="20"/>
                <w:lang w:val="en-AU" w:eastAsia="en-AU"/>
              </w:rPr>
            </w:pPr>
            <w:proofErr w:type="spellStart"/>
            <w:r w:rsidRPr="00CF2954">
              <w:rPr>
                <w:rFonts w:ascii="Calibri" w:eastAsia="Times New Roman" w:hAnsi="Calibri"/>
                <w:sz w:val="20"/>
                <w:szCs w:val="20"/>
                <w:lang w:val="en-AU" w:eastAsia="en-AU"/>
              </w:rPr>
              <w:t>C_else</w:t>
            </w:r>
            <w:proofErr w:type="spellEnd"/>
          </w:p>
        </w:tc>
        <w:tc>
          <w:tcPr>
            <w:tcW w:w="1380" w:type="dxa"/>
            <w:tcBorders>
              <w:top w:val="nil"/>
              <w:left w:val="nil"/>
              <w:bottom w:val="single" w:sz="4" w:space="0" w:color="auto"/>
              <w:right w:val="single" w:sz="4" w:space="0" w:color="auto"/>
            </w:tcBorders>
            <w:shd w:val="clear" w:color="000000" w:fill="FFFFCC"/>
            <w:noWrap/>
            <w:vAlign w:val="center"/>
            <w:hideMark/>
          </w:tcPr>
          <w:p w14:paraId="50C246BB"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1,000,000.00</w:t>
            </w:r>
          </w:p>
        </w:tc>
        <w:tc>
          <w:tcPr>
            <w:tcW w:w="1360" w:type="dxa"/>
            <w:tcBorders>
              <w:top w:val="nil"/>
              <w:left w:val="nil"/>
              <w:bottom w:val="single" w:sz="4" w:space="0" w:color="auto"/>
              <w:right w:val="single" w:sz="4" w:space="0" w:color="auto"/>
            </w:tcBorders>
            <w:shd w:val="clear" w:color="000000" w:fill="FFFFCC"/>
            <w:noWrap/>
            <w:vAlign w:val="center"/>
            <w:hideMark/>
          </w:tcPr>
          <w:p w14:paraId="48204B26"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1,100,000.00</w:t>
            </w:r>
          </w:p>
        </w:tc>
      </w:tr>
      <w:tr w:rsidR="00CF2954" w:rsidRPr="00CF2954" w14:paraId="18FA3796"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21B6512A"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Etc</w:t>
            </w:r>
          </w:p>
        </w:tc>
        <w:tc>
          <w:tcPr>
            <w:tcW w:w="1380" w:type="dxa"/>
            <w:tcBorders>
              <w:top w:val="nil"/>
              <w:left w:val="nil"/>
              <w:bottom w:val="single" w:sz="4" w:space="0" w:color="auto"/>
              <w:right w:val="single" w:sz="4" w:space="0" w:color="auto"/>
            </w:tcBorders>
            <w:shd w:val="clear" w:color="000000" w:fill="FFFFCC"/>
            <w:noWrap/>
            <w:vAlign w:val="center"/>
            <w:hideMark/>
          </w:tcPr>
          <w:p w14:paraId="6A54795E"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1,000,000.00</w:t>
            </w:r>
          </w:p>
        </w:tc>
        <w:tc>
          <w:tcPr>
            <w:tcW w:w="1360" w:type="dxa"/>
            <w:tcBorders>
              <w:top w:val="nil"/>
              <w:left w:val="nil"/>
              <w:bottom w:val="single" w:sz="4" w:space="0" w:color="auto"/>
              <w:right w:val="single" w:sz="4" w:space="0" w:color="auto"/>
            </w:tcBorders>
            <w:shd w:val="clear" w:color="000000" w:fill="FFFFCC"/>
            <w:noWrap/>
            <w:vAlign w:val="center"/>
            <w:hideMark/>
          </w:tcPr>
          <w:p w14:paraId="45C1056E"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900,000.00</w:t>
            </w:r>
          </w:p>
        </w:tc>
      </w:tr>
      <w:tr w:rsidR="00CF2954" w:rsidRPr="00CF2954" w14:paraId="6F06E9B7"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52333B2D"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Etc</w:t>
            </w:r>
          </w:p>
        </w:tc>
        <w:tc>
          <w:tcPr>
            <w:tcW w:w="1380" w:type="dxa"/>
            <w:tcBorders>
              <w:top w:val="nil"/>
              <w:left w:val="nil"/>
              <w:bottom w:val="single" w:sz="4" w:space="0" w:color="auto"/>
              <w:right w:val="single" w:sz="4" w:space="0" w:color="auto"/>
            </w:tcBorders>
            <w:shd w:val="clear" w:color="000000" w:fill="FFFFCC"/>
            <w:noWrap/>
            <w:vAlign w:val="center"/>
            <w:hideMark/>
          </w:tcPr>
          <w:p w14:paraId="12720458"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999,888.77</w:t>
            </w:r>
          </w:p>
        </w:tc>
        <w:tc>
          <w:tcPr>
            <w:tcW w:w="1360" w:type="dxa"/>
            <w:tcBorders>
              <w:top w:val="nil"/>
              <w:left w:val="nil"/>
              <w:bottom w:val="single" w:sz="4" w:space="0" w:color="auto"/>
              <w:right w:val="single" w:sz="4" w:space="0" w:color="auto"/>
            </w:tcBorders>
            <w:shd w:val="clear" w:color="000000" w:fill="FFFFCC"/>
            <w:noWrap/>
            <w:vAlign w:val="center"/>
            <w:hideMark/>
          </w:tcPr>
          <w:p w14:paraId="3B1D5306"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999,777.88</w:t>
            </w:r>
          </w:p>
        </w:tc>
      </w:tr>
      <w:tr w:rsidR="00CF2954" w:rsidRPr="00CF2954" w14:paraId="3237E9B8"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7740F7D4"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Etc</w:t>
            </w:r>
          </w:p>
        </w:tc>
        <w:tc>
          <w:tcPr>
            <w:tcW w:w="1380" w:type="dxa"/>
            <w:tcBorders>
              <w:top w:val="nil"/>
              <w:left w:val="nil"/>
              <w:bottom w:val="single" w:sz="4" w:space="0" w:color="auto"/>
              <w:right w:val="single" w:sz="4" w:space="0" w:color="auto"/>
            </w:tcBorders>
            <w:shd w:val="clear" w:color="000000" w:fill="FFFFCC"/>
            <w:noWrap/>
            <w:vAlign w:val="center"/>
            <w:hideMark/>
          </w:tcPr>
          <w:p w14:paraId="12708504"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13,579.00</w:t>
            </w:r>
          </w:p>
        </w:tc>
        <w:tc>
          <w:tcPr>
            <w:tcW w:w="1360" w:type="dxa"/>
            <w:tcBorders>
              <w:top w:val="nil"/>
              <w:left w:val="nil"/>
              <w:bottom w:val="single" w:sz="4" w:space="0" w:color="auto"/>
              <w:right w:val="single" w:sz="4" w:space="0" w:color="auto"/>
            </w:tcBorders>
            <w:shd w:val="clear" w:color="000000" w:fill="FFFFCC"/>
            <w:noWrap/>
            <w:vAlign w:val="center"/>
            <w:hideMark/>
          </w:tcPr>
          <w:p w14:paraId="01ABADD1"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0.00</w:t>
            </w:r>
          </w:p>
        </w:tc>
      </w:tr>
      <w:tr w:rsidR="00CF2954" w:rsidRPr="00CF2954" w14:paraId="6A1C56F0"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260DF391"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Etc</w:t>
            </w:r>
          </w:p>
        </w:tc>
        <w:tc>
          <w:tcPr>
            <w:tcW w:w="1380" w:type="dxa"/>
            <w:tcBorders>
              <w:top w:val="nil"/>
              <w:left w:val="nil"/>
              <w:bottom w:val="single" w:sz="4" w:space="0" w:color="auto"/>
              <w:right w:val="single" w:sz="4" w:space="0" w:color="auto"/>
            </w:tcBorders>
            <w:shd w:val="clear" w:color="000000" w:fill="FFFFCC"/>
            <w:noWrap/>
            <w:vAlign w:val="center"/>
            <w:hideMark/>
          </w:tcPr>
          <w:p w14:paraId="0045C33E"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0.00</w:t>
            </w:r>
          </w:p>
        </w:tc>
        <w:tc>
          <w:tcPr>
            <w:tcW w:w="1360" w:type="dxa"/>
            <w:tcBorders>
              <w:top w:val="nil"/>
              <w:left w:val="nil"/>
              <w:bottom w:val="single" w:sz="4" w:space="0" w:color="auto"/>
              <w:right w:val="single" w:sz="4" w:space="0" w:color="auto"/>
            </w:tcBorders>
            <w:shd w:val="clear" w:color="000000" w:fill="FFFFCC"/>
            <w:noWrap/>
            <w:vAlign w:val="center"/>
            <w:hideMark/>
          </w:tcPr>
          <w:p w14:paraId="0F5FD288" w14:textId="77777777" w:rsidR="00CF2954" w:rsidRPr="00CF2954" w:rsidRDefault="00CF2954" w:rsidP="00CF2954">
            <w:pPr>
              <w:spacing w:before="0" w:after="0"/>
              <w:jc w:val="right"/>
              <w:rPr>
                <w:rFonts w:ascii="Calibri" w:eastAsia="Times New Roman" w:hAnsi="Calibri"/>
                <w:sz w:val="20"/>
                <w:szCs w:val="20"/>
                <w:lang w:val="en-AU" w:eastAsia="en-AU"/>
              </w:rPr>
            </w:pPr>
            <w:r w:rsidRPr="00CF2954">
              <w:rPr>
                <w:rFonts w:ascii="Calibri" w:eastAsia="Times New Roman" w:hAnsi="Calibri"/>
                <w:sz w:val="20"/>
                <w:szCs w:val="20"/>
                <w:lang w:val="en-AU" w:eastAsia="en-AU"/>
              </w:rPr>
              <w:t>2,468.00</w:t>
            </w:r>
          </w:p>
        </w:tc>
      </w:tr>
      <w:tr w:rsidR="00CF2954" w:rsidRPr="00CF2954" w14:paraId="5E4C3372"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5C4031D9"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 </w:t>
            </w:r>
          </w:p>
        </w:tc>
        <w:tc>
          <w:tcPr>
            <w:tcW w:w="1380" w:type="dxa"/>
            <w:tcBorders>
              <w:top w:val="nil"/>
              <w:left w:val="nil"/>
              <w:bottom w:val="single" w:sz="4" w:space="0" w:color="auto"/>
              <w:right w:val="single" w:sz="4" w:space="0" w:color="auto"/>
            </w:tcBorders>
            <w:shd w:val="clear" w:color="000000" w:fill="FFFFCC"/>
            <w:noWrap/>
            <w:vAlign w:val="center"/>
            <w:hideMark/>
          </w:tcPr>
          <w:p w14:paraId="25C53D22"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 </w:t>
            </w:r>
          </w:p>
        </w:tc>
        <w:tc>
          <w:tcPr>
            <w:tcW w:w="1360" w:type="dxa"/>
            <w:tcBorders>
              <w:top w:val="nil"/>
              <w:left w:val="nil"/>
              <w:bottom w:val="single" w:sz="4" w:space="0" w:color="auto"/>
              <w:right w:val="single" w:sz="4" w:space="0" w:color="auto"/>
            </w:tcBorders>
            <w:shd w:val="clear" w:color="000000" w:fill="FFFFCC"/>
            <w:noWrap/>
            <w:vAlign w:val="center"/>
            <w:hideMark/>
          </w:tcPr>
          <w:p w14:paraId="1AC6F907"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 </w:t>
            </w:r>
          </w:p>
        </w:tc>
      </w:tr>
      <w:tr w:rsidR="00CF2954" w:rsidRPr="00CF2954" w14:paraId="55CEF008" w14:textId="77777777" w:rsidTr="00CF2954">
        <w:trPr>
          <w:trHeight w:val="300"/>
        </w:trPr>
        <w:tc>
          <w:tcPr>
            <w:tcW w:w="3040" w:type="dxa"/>
            <w:tcBorders>
              <w:top w:val="nil"/>
              <w:left w:val="single" w:sz="4" w:space="0" w:color="auto"/>
              <w:bottom w:val="single" w:sz="4" w:space="0" w:color="auto"/>
              <w:right w:val="single" w:sz="4" w:space="0" w:color="auto"/>
            </w:tcBorders>
            <w:shd w:val="clear" w:color="000000" w:fill="FFFFCC"/>
            <w:noWrap/>
            <w:vAlign w:val="center"/>
            <w:hideMark/>
          </w:tcPr>
          <w:p w14:paraId="2C5E7535"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 </w:t>
            </w:r>
          </w:p>
        </w:tc>
        <w:tc>
          <w:tcPr>
            <w:tcW w:w="1380" w:type="dxa"/>
            <w:tcBorders>
              <w:top w:val="nil"/>
              <w:left w:val="nil"/>
              <w:bottom w:val="single" w:sz="4" w:space="0" w:color="auto"/>
              <w:right w:val="single" w:sz="4" w:space="0" w:color="auto"/>
            </w:tcBorders>
            <w:shd w:val="clear" w:color="000000" w:fill="FFFFCC"/>
            <w:noWrap/>
            <w:vAlign w:val="center"/>
            <w:hideMark/>
          </w:tcPr>
          <w:p w14:paraId="3EC32F19"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 </w:t>
            </w:r>
          </w:p>
        </w:tc>
        <w:tc>
          <w:tcPr>
            <w:tcW w:w="1360" w:type="dxa"/>
            <w:tcBorders>
              <w:top w:val="nil"/>
              <w:left w:val="nil"/>
              <w:bottom w:val="single" w:sz="4" w:space="0" w:color="auto"/>
              <w:right w:val="single" w:sz="4" w:space="0" w:color="auto"/>
            </w:tcBorders>
            <w:shd w:val="clear" w:color="000000" w:fill="FFFFCC"/>
            <w:noWrap/>
            <w:vAlign w:val="center"/>
            <w:hideMark/>
          </w:tcPr>
          <w:p w14:paraId="60F29870" w14:textId="77777777" w:rsidR="00CF2954" w:rsidRPr="00CF2954" w:rsidRDefault="00CF2954" w:rsidP="00CF2954">
            <w:pPr>
              <w:spacing w:before="0" w:after="0"/>
              <w:rPr>
                <w:rFonts w:ascii="Calibri" w:eastAsia="Times New Roman" w:hAnsi="Calibri"/>
                <w:sz w:val="20"/>
                <w:szCs w:val="20"/>
                <w:lang w:val="en-AU" w:eastAsia="en-AU"/>
              </w:rPr>
            </w:pPr>
            <w:r w:rsidRPr="00CF2954">
              <w:rPr>
                <w:rFonts w:ascii="Calibri" w:eastAsia="Times New Roman" w:hAnsi="Calibri"/>
                <w:sz w:val="20"/>
                <w:szCs w:val="20"/>
                <w:lang w:val="en-AU" w:eastAsia="en-AU"/>
              </w:rPr>
              <w:t> </w:t>
            </w:r>
          </w:p>
        </w:tc>
      </w:tr>
    </w:tbl>
    <w:p w14:paraId="7C46613A" w14:textId="7CFB3659" w:rsidR="00922792" w:rsidRDefault="00922792" w:rsidP="00922792">
      <w:pPr>
        <w:spacing w:before="0" w:after="0"/>
        <w:ind w:left="1245"/>
        <w:jc w:val="both"/>
      </w:pPr>
    </w:p>
    <w:p w14:paraId="4C60DEE1" w14:textId="3B5342F8" w:rsidR="00C90DA1" w:rsidRDefault="00C90DA1" w:rsidP="00922792">
      <w:pPr>
        <w:spacing w:before="0" w:after="0"/>
        <w:ind w:left="1245"/>
        <w:jc w:val="both"/>
      </w:pPr>
    </w:p>
    <w:tbl>
      <w:tblPr>
        <w:tblW w:w="7577" w:type="dxa"/>
        <w:tblInd w:w="108" w:type="dxa"/>
        <w:tblLook w:val="04A0" w:firstRow="1" w:lastRow="0" w:firstColumn="1" w:lastColumn="0" w:noHBand="0" w:noVBand="1"/>
      </w:tblPr>
      <w:tblGrid>
        <w:gridCol w:w="3040"/>
        <w:gridCol w:w="1200"/>
        <w:gridCol w:w="1857"/>
        <w:gridCol w:w="1480"/>
      </w:tblGrid>
      <w:tr w:rsidR="00C90DA1" w:rsidRPr="00C90DA1" w14:paraId="3978BF59" w14:textId="77777777" w:rsidTr="00C90DA1">
        <w:trPr>
          <w:trHeight w:val="360"/>
        </w:trPr>
        <w:tc>
          <w:tcPr>
            <w:tcW w:w="3040" w:type="dxa"/>
            <w:tcBorders>
              <w:top w:val="nil"/>
              <w:left w:val="nil"/>
              <w:bottom w:val="nil"/>
              <w:right w:val="nil"/>
            </w:tcBorders>
            <w:shd w:val="clear" w:color="000000" w:fill="D9D9D9"/>
            <w:noWrap/>
            <w:vAlign w:val="center"/>
            <w:hideMark/>
          </w:tcPr>
          <w:p w14:paraId="51AFA039"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200" w:type="dxa"/>
            <w:tcBorders>
              <w:top w:val="nil"/>
              <w:left w:val="nil"/>
              <w:bottom w:val="nil"/>
              <w:right w:val="nil"/>
            </w:tcBorders>
            <w:shd w:val="clear" w:color="000000" w:fill="D9D9D9"/>
            <w:noWrap/>
            <w:vAlign w:val="center"/>
            <w:hideMark/>
          </w:tcPr>
          <w:p w14:paraId="59A2952E"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857" w:type="dxa"/>
            <w:tcBorders>
              <w:top w:val="nil"/>
              <w:left w:val="nil"/>
              <w:bottom w:val="nil"/>
              <w:right w:val="nil"/>
            </w:tcBorders>
            <w:shd w:val="clear" w:color="000000" w:fill="D9D9D9"/>
            <w:noWrap/>
            <w:vAlign w:val="center"/>
            <w:hideMark/>
          </w:tcPr>
          <w:p w14:paraId="4D41E3D2"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480" w:type="dxa"/>
            <w:tcBorders>
              <w:top w:val="nil"/>
              <w:left w:val="nil"/>
              <w:bottom w:val="nil"/>
              <w:right w:val="nil"/>
            </w:tcBorders>
            <w:shd w:val="clear" w:color="000000" w:fill="D9D9D9"/>
            <w:noWrap/>
            <w:vAlign w:val="center"/>
            <w:hideMark/>
          </w:tcPr>
          <w:p w14:paraId="73CDCE85"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r>
      <w:tr w:rsidR="00C90DA1" w:rsidRPr="00C90DA1" w14:paraId="1E033F96" w14:textId="77777777" w:rsidTr="00C90DA1">
        <w:trPr>
          <w:trHeight w:val="300"/>
        </w:trPr>
        <w:tc>
          <w:tcPr>
            <w:tcW w:w="7577" w:type="dxa"/>
            <w:gridSpan w:val="4"/>
            <w:tcBorders>
              <w:top w:val="nil"/>
              <w:left w:val="nil"/>
              <w:bottom w:val="nil"/>
              <w:right w:val="nil"/>
            </w:tcBorders>
            <w:shd w:val="clear" w:color="000000" w:fill="D9D9D9"/>
            <w:noWrap/>
            <w:vAlign w:val="center"/>
            <w:hideMark/>
          </w:tcPr>
          <w:p w14:paraId="68519D0F" w14:textId="77777777" w:rsidR="00C90DA1" w:rsidRPr="00C90DA1" w:rsidRDefault="00C90DA1" w:rsidP="00C90DA1">
            <w:pPr>
              <w:spacing w:before="0" w:after="0"/>
              <w:rPr>
                <w:rFonts w:ascii="Calibri" w:eastAsia="Times New Roman" w:hAnsi="Calibri"/>
                <w:sz w:val="22"/>
                <w:szCs w:val="22"/>
                <w:u w:val="single"/>
                <w:lang w:val="en-AU" w:eastAsia="en-AU"/>
              </w:rPr>
            </w:pPr>
            <w:r w:rsidRPr="00C90DA1">
              <w:rPr>
                <w:rFonts w:ascii="Calibri" w:eastAsia="Times New Roman" w:hAnsi="Calibri"/>
                <w:sz w:val="22"/>
                <w:szCs w:val="22"/>
                <w:u w:val="single"/>
                <w:lang w:val="en-AU" w:eastAsia="en-AU"/>
              </w:rPr>
              <w:t>Output table (copy white/green cells to APA report, best by "Paste Special")</w:t>
            </w:r>
          </w:p>
        </w:tc>
      </w:tr>
      <w:tr w:rsidR="00C90DA1" w:rsidRPr="00C90DA1" w14:paraId="1FED3BEF" w14:textId="77777777" w:rsidTr="00C90DA1">
        <w:trPr>
          <w:trHeight w:val="169"/>
        </w:trPr>
        <w:tc>
          <w:tcPr>
            <w:tcW w:w="3040" w:type="dxa"/>
            <w:tcBorders>
              <w:top w:val="nil"/>
              <w:left w:val="nil"/>
              <w:bottom w:val="nil"/>
              <w:right w:val="nil"/>
            </w:tcBorders>
            <w:shd w:val="clear" w:color="000000" w:fill="D9D9D9"/>
            <w:noWrap/>
            <w:vAlign w:val="center"/>
            <w:hideMark/>
          </w:tcPr>
          <w:p w14:paraId="7DAB2FFC"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200" w:type="dxa"/>
            <w:tcBorders>
              <w:top w:val="nil"/>
              <w:left w:val="nil"/>
              <w:bottom w:val="nil"/>
              <w:right w:val="nil"/>
            </w:tcBorders>
            <w:shd w:val="clear" w:color="000000" w:fill="D9D9D9"/>
            <w:noWrap/>
            <w:vAlign w:val="center"/>
            <w:hideMark/>
          </w:tcPr>
          <w:p w14:paraId="2B5CD63A"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857" w:type="dxa"/>
            <w:tcBorders>
              <w:top w:val="nil"/>
              <w:left w:val="nil"/>
              <w:bottom w:val="nil"/>
              <w:right w:val="nil"/>
            </w:tcBorders>
            <w:shd w:val="clear" w:color="000000" w:fill="D9D9D9"/>
            <w:noWrap/>
            <w:vAlign w:val="center"/>
            <w:hideMark/>
          </w:tcPr>
          <w:p w14:paraId="23933654"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480" w:type="dxa"/>
            <w:tcBorders>
              <w:top w:val="nil"/>
              <w:left w:val="nil"/>
              <w:bottom w:val="nil"/>
              <w:right w:val="nil"/>
            </w:tcBorders>
            <w:shd w:val="clear" w:color="000000" w:fill="D9D9D9"/>
            <w:noWrap/>
            <w:vAlign w:val="center"/>
            <w:hideMark/>
          </w:tcPr>
          <w:p w14:paraId="61980463"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r>
      <w:tr w:rsidR="00C90DA1" w:rsidRPr="00C90DA1" w14:paraId="351ED45A" w14:textId="77777777" w:rsidTr="00C90DA1">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6B20FDDD" w14:textId="77777777" w:rsidR="00C90DA1" w:rsidRPr="00C90DA1" w:rsidRDefault="00C90DA1" w:rsidP="00C90DA1">
            <w:pPr>
              <w:spacing w:before="0" w:after="0"/>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Maintenance Item</w:t>
            </w:r>
          </w:p>
        </w:tc>
        <w:tc>
          <w:tcPr>
            <w:tcW w:w="1200" w:type="dxa"/>
            <w:tcBorders>
              <w:top w:val="single" w:sz="4" w:space="0" w:color="auto"/>
              <w:left w:val="nil"/>
              <w:bottom w:val="single" w:sz="4" w:space="0" w:color="auto"/>
              <w:right w:val="single" w:sz="4" w:space="0" w:color="auto"/>
            </w:tcBorders>
            <w:shd w:val="clear" w:color="000000" w:fill="CCFFCC"/>
            <w:noWrap/>
            <w:vAlign w:val="center"/>
            <w:hideMark/>
          </w:tcPr>
          <w:p w14:paraId="6BB7F068"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Budget (ETB)</w:t>
            </w:r>
          </w:p>
        </w:tc>
        <w:tc>
          <w:tcPr>
            <w:tcW w:w="1857" w:type="dxa"/>
            <w:tcBorders>
              <w:top w:val="single" w:sz="4" w:space="0" w:color="auto"/>
              <w:left w:val="nil"/>
              <w:bottom w:val="single" w:sz="4" w:space="0" w:color="auto"/>
              <w:right w:val="single" w:sz="4" w:space="0" w:color="auto"/>
            </w:tcBorders>
            <w:shd w:val="clear" w:color="000000" w:fill="CCFFCC"/>
            <w:noWrap/>
            <w:vAlign w:val="center"/>
            <w:hideMark/>
          </w:tcPr>
          <w:p w14:paraId="0A8EBFFE"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Actual (ETB)</w:t>
            </w:r>
          </w:p>
        </w:tc>
        <w:tc>
          <w:tcPr>
            <w:tcW w:w="1480" w:type="dxa"/>
            <w:tcBorders>
              <w:top w:val="single" w:sz="4" w:space="0" w:color="auto"/>
              <w:left w:val="nil"/>
              <w:bottom w:val="single" w:sz="4" w:space="0" w:color="auto"/>
              <w:right w:val="single" w:sz="4" w:space="0" w:color="auto"/>
            </w:tcBorders>
            <w:shd w:val="clear" w:color="000000" w:fill="CCFFCC"/>
            <w:noWrap/>
            <w:vAlign w:val="center"/>
            <w:hideMark/>
          </w:tcPr>
          <w:p w14:paraId="216830A4"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Creditable (ETB)</w:t>
            </w:r>
          </w:p>
        </w:tc>
      </w:tr>
      <w:tr w:rsidR="00C90DA1" w:rsidRPr="00C90DA1" w14:paraId="26F0C555" w14:textId="77777777" w:rsidTr="00C90DA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AC55330" w14:textId="77777777" w:rsidR="00C90DA1" w:rsidRPr="00C90DA1" w:rsidRDefault="00C90DA1" w:rsidP="00C90DA1">
            <w:pPr>
              <w:spacing w:before="0" w:after="0"/>
              <w:rPr>
                <w:rFonts w:ascii="Calibri" w:eastAsia="Times New Roman" w:hAnsi="Calibri"/>
                <w:sz w:val="20"/>
                <w:szCs w:val="20"/>
                <w:lang w:val="en-AU" w:eastAsia="en-AU"/>
              </w:rPr>
            </w:pPr>
            <w:proofErr w:type="spellStart"/>
            <w:r w:rsidRPr="00C90DA1">
              <w:rPr>
                <w:rFonts w:ascii="Calibri" w:eastAsia="Times New Roman" w:hAnsi="Calibri"/>
                <w:sz w:val="20"/>
                <w:szCs w:val="20"/>
                <w:lang w:val="en-AU" w:eastAsia="en-AU"/>
              </w:rPr>
              <w:t>X_road</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7F15581D"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3,000,000</w:t>
            </w:r>
          </w:p>
        </w:tc>
        <w:tc>
          <w:tcPr>
            <w:tcW w:w="1857" w:type="dxa"/>
            <w:tcBorders>
              <w:top w:val="nil"/>
              <w:left w:val="nil"/>
              <w:bottom w:val="single" w:sz="4" w:space="0" w:color="auto"/>
              <w:right w:val="single" w:sz="4" w:space="0" w:color="auto"/>
            </w:tcBorders>
            <w:shd w:val="clear" w:color="auto" w:fill="auto"/>
            <w:noWrap/>
            <w:vAlign w:val="center"/>
            <w:hideMark/>
          </w:tcPr>
          <w:p w14:paraId="70E23E27"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2,900,000</w:t>
            </w:r>
          </w:p>
        </w:tc>
        <w:tc>
          <w:tcPr>
            <w:tcW w:w="1480" w:type="dxa"/>
            <w:tcBorders>
              <w:top w:val="nil"/>
              <w:left w:val="nil"/>
              <w:bottom w:val="single" w:sz="4" w:space="0" w:color="auto"/>
              <w:right w:val="single" w:sz="4" w:space="0" w:color="auto"/>
            </w:tcBorders>
            <w:shd w:val="clear" w:color="auto" w:fill="auto"/>
            <w:noWrap/>
            <w:vAlign w:val="center"/>
            <w:hideMark/>
          </w:tcPr>
          <w:p w14:paraId="3277547B"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2,900,000</w:t>
            </w:r>
          </w:p>
        </w:tc>
      </w:tr>
      <w:tr w:rsidR="00C90DA1" w:rsidRPr="00C90DA1" w14:paraId="117D07EF" w14:textId="77777777" w:rsidTr="00C90DA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DCF0EC3" w14:textId="77777777" w:rsidR="00C90DA1" w:rsidRPr="00C90DA1" w:rsidRDefault="00C90DA1" w:rsidP="00C90DA1">
            <w:pPr>
              <w:spacing w:before="0" w:after="0"/>
              <w:rPr>
                <w:rFonts w:ascii="Calibri" w:eastAsia="Times New Roman" w:hAnsi="Calibri"/>
                <w:sz w:val="20"/>
                <w:szCs w:val="20"/>
                <w:lang w:val="en-AU" w:eastAsia="en-AU"/>
              </w:rPr>
            </w:pPr>
            <w:proofErr w:type="spellStart"/>
            <w:r w:rsidRPr="00C90DA1">
              <w:rPr>
                <w:rFonts w:ascii="Calibri" w:eastAsia="Times New Roman" w:hAnsi="Calibri"/>
                <w:sz w:val="20"/>
                <w:szCs w:val="20"/>
                <w:lang w:val="en-AU" w:eastAsia="en-AU"/>
              </w:rPr>
              <w:t>B_drain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0B765A96"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1,234,568</w:t>
            </w:r>
          </w:p>
        </w:tc>
        <w:tc>
          <w:tcPr>
            <w:tcW w:w="1857" w:type="dxa"/>
            <w:tcBorders>
              <w:top w:val="nil"/>
              <w:left w:val="nil"/>
              <w:bottom w:val="single" w:sz="4" w:space="0" w:color="auto"/>
              <w:right w:val="single" w:sz="4" w:space="0" w:color="auto"/>
            </w:tcBorders>
            <w:shd w:val="clear" w:color="auto" w:fill="auto"/>
            <w:noWrap/>
            <w:vAlign w:val="center"/>
            <w:hideMark/>
          </w:tcPr>
          <w:p w14:paraId="567DD6D3"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1,356,789</w:t>
            </w:r>
          </w:p>
        </w:tc>
        <w:tc>
          <w:tcPr>
            <w:tcW w:w="1480" w:type="dxa"/>
            <w:tcBorders>
              <w:top w:val="nil"/>
              <w:left w:val="nil"/>
              <w:bottom w:val="single" w:sz="4" w:space="0" w:color="auto"/>
              <w:right w:val="single" w:sz="4" w:space="0" w:color="auto"/>
            </w:tcBorders>
            <w:shd w:val="clear" w:color="auto" w:fill="auto"/>
            <w:noWrap/>
            <w:vAlign w:val="center"/>
            <w:hideMark/>
          </w:tcPr>
          <w:p w14:paraId="34A74E8B"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1,234,568</w:t>
            </w:r>
          </w:p>
        </w:tc>
      </w:tr>
      <w:tr w:rsidR="00C90DA1" w:rsidRPr="00C90DA1" w14:paraId="38E8AC22" w14:textId="77777777" w:rsidTr="00C90DA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4A622B6" w14:textId="77777777" w:rsidR="00C90DA1" w:rsidRPr="00C90DA1" w:rsidRDefault="00C90DA1" w:rsidP="00C90DA1">
            <w:pPr>
              <w:spacing w:before="0" w:after="0"/>
              <w:rPr>
                <w:rFonts w:ascii="Calibri" w:eastAsia="Times New Roman" w:hAnsi="Calibri"/>
                <w:sz w:val="20"/>
                <w:szCs w:val="20"/>
                <w:lang w:val="en-AU" w:eastAsia="en-AU"/>
              </w:rPr>
            </w:pPr>
            <w:proofErr w:type="spellStart"/>
            <w:r w:rsidRPr="00C90DA1">
              <w:rPr>
                <w:rFonts w:ascii="Calibri" w:eastAsia="Times New Roman" w:hAnsi="Calibri"/>
                <w:sz w:val="20"/>
                <w:szCs w:val="20"/>
                <w:lang w:val="en-AU" w:eastAsia="en-AU"/>
              </w:rPr>
              <w:t>C_else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748E4D25"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1,000,000</w:t>
            </w:r>
          </w:p>
        </w:tc>
        <w:tc>
          <w:tcPr>
            <w:tcW w:w="1857" w:type="dxa"/>
            <w:tcBorders>
              <w:top w:val="nil"/>
              <w:left w:val="nil"/>
              <w:bottom w:val="single" w:sz="4" w:space="0" w:color="auto"/>
              <w:right w:val="single" w:sz="4" w:space="0" w:color="auto"/>
            </w:tcBorders>
            <w:shd w:val="clear" w:color="auto" w:fill="auto"/>
            <w:noWrap/>
            <w:vAlign w:val="center"/>
            <w:hideMark/>
          </w:tcPr>
          <w:p w14:paraId="12328B04"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1,100,000</w:t>
            </w:r>
          </w:p>
        </w:tc>
        <w:tc>
          <w:tcPr>
            <w:tcW w:w="1480" w:type="dxa"/>
            <w:tcBorders>
              <w:top w:val="nil"/>
              <w:left w:val="nil"/>
              <w:bottom w:val="single" w:sz="4" w:space="0" w:color="auto"/>
              <w:right w:val="single" w:sz="4" w:space="0" w:color="auto"/>
            </w:tcBorders>
            <w:shd w:val="clear" w:color="auto" w:fill="auto"/>
            <w:noWrap/>
            <w:vAlign w:val="center"/>
            <w:hideMark/>
          </w:tcPr>
          <w:p w14:paraId="380BD49F"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1,000,000</w:t>
            </w:r>
          </w:p>
        </w:tc>
      </w:tr>
      <w:tr w:rsidR="00C90DA1" w:rsidRPr="00C90DA1" w14:paraId="1AB86468" w14:textId="77777777" w:rsidTr="00C90DA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1205C0F" w14:textId="77777777" w:rsidR="00C90DA1" w:rsidRPr="00C90DA1" w:rsidRDefault="00C90DA1" w:rsidP="00C90DA1">
            <w:pPr>
              <w:spacing w:before="0" w:after="0"/>
              <w:rPr>
                <w:rFonts w:ascii="Calibri" w:eastAsia="Times New Roman" w:hAnsi="Calibri"/>
                <w:sz w:val="20"/>
                <w:szCs w:val="20"/>
                <w:lang w:val="en-AU" w:eastAsia="en-AU"/>
              </w:rPr>
            </w:pPr>
            <w:r w:rsidRPr="00C90DA1">
              <w:rPr>
                <w:rFonts w:ascii="Calibri" w:eastAsia="Times New Roman" w:hAnsi="Calibri"/>
                <w:sz w:val="20"/>
                <w:szCs w:val="20"/>
                <w:lang w:val="en-AU" w:eastAsia="en-AU"/>
              </w:rPr>
              <w:t>Etc</w:t>
            </w:r>
          </w:p>
        </w:tc>
        <w:tc>
          <w:tcPr>
            <w:tcW w:w="1200" w:type="dxa"/>
            <w:tcBorders>
              <w:top w:val="nil"/>
              <w:left w:val="nil"/>
              <w:bottom w:val="single" w:sz="4" w:space="0" w:color="auto"/>
              <w:right w:val="single" w:sz="4" w:space="0" w:color="auto"/>
            </w:tcBorders>
            <w:shd w:val="clear" w:color="auto" w:fill="auto"/>
            <w:noWrap/>
            <w:vAlign w:val="center"/>
            <w:hideMark/>
          </w:tcPr>
          <w:p w14:paraId="61787EC5"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1,000,000</w:t>
            </w:r>
          </w:p>
        </w:tc>
        <w:tc>
          <w:tcPr>
            <w:tcW w:w="1857" w:type="dxa"/>
            <w:tcBorders>
              <w:top w:val="nil"/>
              <w:left w:val="nil"/>
              <w:bottom w:val="single" w:sz="4" w:space="0" w:color="auto"/>
              <w:right w:val="single" w:sz="4" w:space="0" w:color="auto"/>
            </w:tcBorders>
            <w:shd w:val="clear" w:color="auto" w:fill="auto"/>
            <w:noWrap/>
            <w:vAlign w:val="center"/>
            <w:hideMark/>
          </w:tcPr>
          <w:p w14:paraId="66A424CE"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900,000</w:t>
            </w:r>
          </w:p>
        </w:tc>
        <w:tc>
          <w:tcPr>
            <w:tcW w:w="1480" w:type="dxa"/>
            <w:tcBorders>
              <w:top w:val="nil"/>
              <w:left w:val="nil"/>
              <w:bottom w:val="single" w:sz="4" w:space="0" w:color="auto"/>
              <w:right w:val="single" w:sz="4" w:space="0" w:color="auto"/>
            </w:tcBorders>
            <w:shd w:val="clear" w:color="auto" w:fill="auto"/>
            <w:noWrap/>
            <w:vAlign w:val="center"/>
            <w:hideMark/>
          </w:tcPr>
          <w:p w14:paraId="4224D97D"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900,000</w:t>
            </w:r>
          </w:p>
        </w:tc>
      </w:tr>
      <w:tr w:rsidR="00C90DA1" w:rsidRPr="00C90DA1" w14:paraId="7074EF8D" w14:textId="77777777" w:rsidTr="00C90DA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EF0B503" w14:textId="77777777" w:rsidR="00C90DA1" w:rsidRPr="00C90DA1" w:rsidRDefault="00C90DA1" w:rsidP="00C90DA1">
            <w:pPr>
              <w:spacing w:before="0" w:after="0"/>
              <w:rPr>
                <w:rFonts w:ascii="Calibri" w:eastAsia="Times New Roman" w:hAnsi="Calibri"/>
                <w:sz w:val="20"/>
                <w:szCs w:val="20"/>
                <w:lang w:val="en-AU" w:eastAsia="en-AU"/>
              </w:rPr>
            </w:pPr>
            <w:r w:rsidRPr="00C90DA1">
              <w:rPr>
                <w:rFonts w:ascii="Calibri" w:eastAsia="Times New Roman" w:hAnsi="Calibri"/>
                <w:sz w:val="20"/>
                <w:szCs w:val="20"/>
                <w:lang w:val="en-AU" w:eastAsia="en-AU"/>
              </w:rPr>
              <w:t>Etc</w:t>
            </w:r>
          </w:p>
        </w:tc>
        <w:tc>
          <w:tcPr>
            <w:tcW w:w="1200" w:type="dxa"/>
            <w:tcBorders>
              <w:top w:val="nil"/>
              <w:left w:val="nil"/>
              <w:bottom w:val="single" w:sz="4" w:space="0" w:color="auto"/>
              <w:right w:val="single" w:sz="4" w:space="0" w:color="auto"/>
            </w:tcBorders>
            <w:shd w:val="clear" w:color="auto" w:fill="auto"/>
            <w:noWrap/>
            <w:vAlign w:val="center"/>
            <w:hideMark/>
          </w:tcPr>
          <w:p w14:paraId="635CF5A6"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999,889</w:t>
            </w:r>
          </w:p>
        </w:tc>
        <w:tc>
          <w:tcPr>
            <w:tcW w:w="1857" w:type="dxa"/>
            <w:tcBorders>
              <w:top w:val="nil"/>
              <w:left w:val="nil"/>
              <w:bottom w:val="single" w:sz="4" w:space="0" w:color="auto"/>
              <w:right w:val="single" w:sz="4" w:space="0" w:color="auto"/>
            </w:tcBorders>
            <w:shd w:val="clear" w:color="auto" w:fill="auto"/>
            <w:noWrap/>
            <w:vAlign w:val="center"/>
            <w:hideMark/>
          </w:tcPr>
          <w:p w14:paraId="0048DF0A"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999,778</w:t>
            </w:r>
          </w:p>
        </w:tc>
        <w:tc>
          <w:tcPr>
            <w:tcW w:w="1480" w:type="dxa"/>
            <w:tcBorders>
              <w:top w:val="nil"/>
              <w:left w:val="nil"/>
              <w:bottom w:val="single" w:sz="4" w:space="0" w:color="auto"/>
              <w:right w:val="single" w:sz="4" w:space="0" w:color="auto"/>
            </w:tcBorders>
            <w:shd w:val="clear" w:color="auto" w:fill="auto"/>
            <w:noWrap/>
            <w:vAlign w:val="center"/>
            <w:hideMark/>
          </w:tcPr>
          <w:p w14:paraId="06A12E2C"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999,778</w:t>
            </w:r>
          </w:p>
        </w:tc>
      </w:tr>
      <w:tr w:rsidR="00C90DA1" w:rsidRPr="00C90DA1" w14:paraId="0451422A" w14:textId="77777777" w:rsidTr="00C90DA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116EAD2" w14:textId="77777777" w:rsidR="00C90DA1" w:rsidRPr="00C90DA1" w:rsidRDefault="00C90DA1" w:rsidP="00C90DA1">
            <w:pPr>
              <w:spacing w:before="0" w:after="0"/>
              <w:rPr>
                <w:rFonts w:ascii="Calibri" w:eastAsia="Times New Roman" w:hAnsi="Calibri"/>
                <w:sz w:val="20"/>
                <w:szCs w:val="20"/>
                <w:lang w:val="en-AU" w:eastAsia="en-AU"/>
              </w:rPr>
            </w:pPr>
            <w:r w:rsidRPr="00C90DA1">
              <w:rPr>
                <w:rFonts w:ascii="Calibri" w:eastAsia="Times New Roman" w:hAnsi="Calibri"/>
                <w:sz w:val="20"/>
                <w:szCs w:val="20"/>
                <w:lang w:val="en-AU" w:eastAsia="en-AU"/>
              </w:rPr>
              <w:t>Etc</w:t>
            </w:r>
          </w:p>
        </w:tc>
        <w:tc>
          <w:tcPr>
            <w:tcW w:w="1200" w:type="dxa"/>
            <w:tcBorders>
              <w:top w:val="nil"/>
              <w:left w:val="nil"/>
              <w:bottom w:val="single" w:sz="4" w:space="0" w:color="auto"/>
              <w:right w:val="single" w:sz="4" w:space="0" w:color="auto"/>
            </w:tcBorders>
            <w:shd w:val="clear" w:color="auto" w:fill="auto"/>
            <w:noWrap/>
            <w:vAlign w:val="center"/>
            <w:hideMark/>
          </w:tcPr>
          <w:p w14:paraId="773B51E1"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13,579</w:t>
            </w:r>
          </w:p>
        </w:tc>
        <w:tc>
          <w:tcPr>
            <w:tcW w:w="1857" w:type="dxa"/>
            <w:tcBorders>
              <w:top w:val="nil"/>
              <w:left w:val="nil"/>
              <w:bottom w:val="single" w:sz="4" w:space="0" w:color="auto"/>
              <w:right w:val="single" w:sz="4" w:space="0" w:color="auto"/>
            </w:tcBorders>
            <w:shd w:val="clear" w:color="auto" w:fill="auto"/>
            <w:noWrap/>
            <w:vAlign w:val="center"/>
            <w:hideMark/>
          </w:tcPr>
          <w:p w14:paraId="39C10B8A"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0</w:t>
            </w:r>
          </w:p>
        </w:tc>
        <w:tc>
          <w:tcPr>
            <w:tcW w:w="1480" w:type="dxa"/>
            <w:tcBorders>
              <w:top w:val="nil"/>
              <w:left w:val="nil"/>
              <w:bottom w:val="single" w:sz="4" w:space="0" w:color="auto"/>
              <w:right w:val="single" w:sz="4" w:space="0" w:color="auto"/>
            </w:tcBorders>
            <w:shd w:val="clear" w:color="auto" w:fill="auto"/>
            <w:noWrap/>
            <w:vAlign w:val="center"/>
            <w:hideMark/>
          </w:tcPr>
          <w:p w14:paraId="3DE48F11"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0</w:t>
            </w:r>
          </w:p>
        </w:tc>
      </w:tr>
      <w:tr w:rsidR="00C90DA1" w:rsidRPr="00C90DA1" w14:paraId="5CEC973E" w14:textId="77777777" w:rsidTr="00C90DA1">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C640792" w14:textId="77777777" w:rsidR="00C90DA1" w:rsidRPr="00C90DA1" w:rsidRDefault="00C90DA1" w:rsidP="00C90DA1">
            <w:pPr>
              <w:spacing w:before="0" w:after="0"/>
              <w:rPr>
                <w:rFonts w:ascii="Calibri" w:eastAsia="Times New Roman" w:hAnsi="Calibri"/>
                <w:sz w:val="20"/>
                <w:szCs w:val="20"/>
                <w:lang w:val="en-AU" w:eastAsia="en-AU"/>
              </w:rPr>
            </w:pPr>
            <w:r w:rsidRPr="00C90DA1">
              <w:rPr>
                <w:rFonts w:ascii="Calibri" w:eastAsia="Times New Roman" w:hAnsi="Calibri"/>
                <w:sz w:val="20"/>
                <w:szCs w:val="20"/>
                <w:lang w:val="en-AU" w:eastAsia="en-AU"/>
              </w:rPr>
              <w:t>Etc</w:t>
            </w:r>
          </w:p>
        </w:tc>
        <w:tc>
          <w:tcPr>
            <w:tcW w:w="1200" w:type="dxa"/>
            <w:tcBorders>
              <w:top w:val="nil"/>
              <w:left w:val="nil"/>
              <w:bottom w:val="single" w:sz="4" w:space="0" w:color="auto"/>
              <w:right w:val="single" w:sz="4" w:space="0" w:color="auto"/>
            </w:tcBorders>
            <w:shd w:val="clear" w:color="auto" w:fill="auto"/>
            <w:noWrap/>
            <w:vAlign w:val="center"/>
            <w:hideMark/>
          </w:tcPr>
          <w:p w14:paraId="64833C5C"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0</w:t>
            </w:r>
          </w:p>
        </w:tc>
        <w:tc>
          <w:tcPr>
            <w:tcW w:w="1857" w:type="dxa"/>
            <w:tcBorders>
              <w:top w:val="nil"/>
              <w:left w:val="nil"/>
              <w:bottom w:val="single" w:sz="4" w:space="0" w:color="auto"/>
              <w:right w:val="single" w:sz="4" w:space="0" w:color="auto"/>
            </w:tcBorders>
            <w:shd w:val="clear" w:color="auto" w:fill="auto"/>
            <w:noWrap/>
            <w:vAlign w:val="center"/>
            <w:hideMark/>
          </w:tcPr>
          <w:p w14:paraId="19AF8AD6"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2,468</w:t>
            </w:r>
          </w:p>
        </w:tc>
        <w:tc>
          <w:tcPr>
            <w:tcW w:w="1480" w:type="dxa"/>
            <w:tcBorders>
              <w:top w:val="nil"/>
              <w:left w:val="nil"/>
              <w:bottom w:val="single" w:sz="4" w:space="0" w:color="auto"/>
              <w:right w:val="single" w:sz="4" w:space="0" w:color="auto"/>
            </w:tcBorders>
            <w:shd w:val="clear" w:color="auto" w:fill="auto"/>
            <w:noWrap/>
            <w:vAlign w:val="center"/>
            <w:hideMark/>
          </w:tcPr>
          <w:p w14:paraId="7E6DFF6B" w14:textId="77777777" w:rsidR="00C90DA1" w:rsidRPr="00C90DA1" w:rsidRDefault="00C90DA1" w:rsidP="00C90DA1">
            <w:pPr>
              <w:spacing w:before="0" w:after="0"/>
              <w:jc w:val="right"/>
              <w:rPr>
                <w:rFonts w:ascii="Calibri" w:eastAsia="Times New Roman" w:hAnsi="Calibri"/>
                <w:sz w:val="20"/>
                <w:szCs w:val="20"/>
                <w:lang w:val="en-AU" w:eastAsia="en-AU"/>
              </w:rPr>
            </w:pPr>
            <w:r w:rsidRPr="00C90DA1">
              <w:rPr>
                <w:rFonts w:ascii="Calibri" w:eastAsia="Times New Roman" w:hAnsi="Calibri"/>
                <w:sz w:val="20"/>
                <w:szCs w:val="20"/>
                <w:lang w:val="en-AU" w:eastAsia="en-AU"/>
              </w:rPr>
              <w:t>0</w:t>
            </w:r>
          </w:p>
        </w:tc>
      </w:tr>
      <w:tr w:rsidR="00C90DA1" w:rsidRPr="00C90DA1" w14:paraId="58F7E8E0" w14:textId="77777777" w:rsidTr="00C90DA1">
        <w:trPr>
          <w:trHeight w:val="300"/>
        </w:trPr>
        <w:tc>
          <w:tcPr>
            <w:tcW w:w="3040" w:type="dxa"/>
            <w:tcBorders>
              <w:top w:val="nil"/>
              <w:left w:val="single" w:sz="4" w:space="0" w:color="auto"/>
              <w:bottom w:val="single" w:sz="4" w:space="0" w:color="auto"/>
              <w:right w:val="single" w:sz="4" w:space="0" w:color="auto"/>
            </w:tcBorders>
            <w:shd w:val="clear" w:color="000000" w:fill="CCFFCC"/>
            <w:noWrap/>
            <w:vAlign w:val="center"/>
            <w:hideMark/>
          </w:tcPr>
          <w:p w14:paraId="1B865755"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Total</w:t>
            </w:r>
          </w:p>
        </w:tc>
        <w:tc>
          <w:tcPr>
            <w:tcW w:w="1200" w:type="dxa"/>
            <w:tcBorders>
              <w:top w:val="nil"/>
              <w:left w:val="nil"/>
              <w:bottom w:val="single" w:sz="4" w:space="0" w:color="auto"/>
              <w:right w:val="single" w:sz="4" w:space="0" w:color="auto"/>
            </w:tcBorders>
            <w:shd w:val="clear" w:color="000000" w:fill="CCFFCC"/>
            <w:noWrap/>
            <w:vAlign w:val="center"/>
            <w:hideMark/>
          </w:tcPr>
          <w:p w14:paraId="0BD121B0"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7,248,036</w:t>
            </w:r>
          </w:p>
        </w:tc>
        <w:tc>
          <w:tcPr>
            <w:tcW w:w="1857" w:type="dxa"/>
            <w:tcBorders>
              <w:top w:val="nil"/>
              <w:left w:val="nil"/>
              <w:bottom w:val="single" w:sz="4" w:space="0" w:color="auto"/>
              <w:right w:val="single" w:sz="4" w:space="0" w:color="auto"/>
            </w:tcBorders>
            <w:shd w:val="clear" w:color="000000" w:fill="CCFFCC"/>
            <w:noWrap/>
            <w:vAlign w:val="center"/>
            <w:hideMark/>
          </w:tcPr>
          <w:p w14:paraId="71060D30"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7,259,035</w:t>
            </w:r>
          </w:p>
        </w:tc>
        <w:tc>
          <w:tcPr>
            <w:tcW w:w="1480" w:type="dxa"/>
            <w:tcBorders>
              <w:top w:val="nil"/>
              <w:left w:val="nil"/>
              <w:bottom w:val="single" w:sz="4" w:space="0" w:color="auto"/>
              <w:right w:val="single" w:sz="4" w:space="0" w:color="auto"/>
            </w:tcBorders>
            <w:shd w:val="clear" w:color="000000" w:fill="CCFFCC"/>
            <w:noWrap/>
            <w:vAlign w:val="center"/>
            <w:hideMark/>
          </w:tcPr>
          <w:p w14:paraId="1034E9BE"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7,034,346</w:t>
            </w:r>
          </w:p>
        </w:tc>
      </w:tr>
      <w:tr w:rsidR="00C90DA1" w:rsidRPr="00C90DA1" w14:paraId="5A447350" w14:textId="77777777" w:rsidTr="00C90DA1">
        <w:trPr>
          <w:trHeight w:val="300"/>
        </w:trPr>
        <w:tc>
          <w:tcPr>
            <w:tcW w:w="3040" w:type="dxa"/>
            <w:tcBorders>
              <w:top w:val="nil"/>
              <w:left w:val="single" w:sz="4" w:space="0" w:color="auto"/>
              <w:bottom w:val="single" w:sz="4" w:space="0" w:color="auto"/>
              <w:right w:val="nil"/>
            </w:tcBorders>
            <w:shd w:val="clear" w:color="000000" w:fill="CCFFCC"/>
            <w:noWrap/>
            <w:vAlign w:val="center"/>
            <w:hideMark/>
          </w:tcPr>
          <w:p w14:paraId="39ADC4D3"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200" w:type="dxa"/>
            <w:tcBorders>
              <w:top w:val="nil"/>
              <w:left w:val="nil"/>
              <w:bottom w:val="single" w:sz="4" w:space="0" w:color="auto"/>
              <w:right w:val="nil"/>
            </w:tcBorders>
            <w:shd w:val="clear" w:color="000000" w:fill="CCFFCC"/>
            <w:noWrap/>
            <w:vAlign w:val="center"/>
            <w:hideMark/>
          </w:tcPr>
          <w:p w14:paraId="5A649842"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857" w:type="dxa"/>
            <w:tcBorders>
              <w:top w:val="nil"/>
              <w:left w:val="nil"/>
              <w:bottom w:val="single" w:sz="4" w:space="0" w:color="auto"/>
              <w:right w:val="nil"/>
            </w:tcBorders>
            <w:shd w:val="clear" w:color="000000" w:fill="CCFFCC"/>
            <w:noWrap/>
            <w:vAlign w:val="center"/>
            <w:hideMark/>
          </w:tcPr>
          <w:p w14:paraId="6032125D"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Implementation Rate:</w:t>
            </w:r>
          </w:p>
        </w:tc>
        <w:tc>
          <w:tcPr>
            <w:tcW w:w="1480" w:type="dxa"/>
            <w:tcBorders>
              <w:top w:val="nil"/>
              <w:left w:val="nil"/>
              <w:bottom w:val="single" w:sz="4" w:space="0" w:color="auto"/>
              <w:right w:val="single" w:sz="4" w:space="0" w:color="auto"/>
            </w:tcBorders>
            <w:shd w:val="clear" w:color="000000" w:fill="CCFFCC"/>
            <w:noWrap/>
            <w:vAlign w:val="center"/>
            <w:hideMark/>
          </w:tcPr>
          <w:p w14:paraId="7BF75352" w14:textId="77777777" w:rsidR="00C90DA1" w:rsidRPr="00C90DA1" w:rsidRDefault="00C90DA1" w:rsidP="00C90DA1">
            <w:pPr>
              <w:spacing w:before="0" w:after="0"/>
              <w:ind w:firstLineChars="100" w:firstLine="201"/>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97.1%</w:t>
            </w:r>
          </w:p>
        </w:tc>
      </w:tr>
      <w:tr w:rsidR="00C90DA1" w:rsidRPr="00C90DA1" w14:paraId="4DFAE0FD" w14:textId="77777777" w:rsidTr="00C90DA1">
        <w:trPr>
          <w:trHeight w:val="300"/>
        </w:trPr>
        <w:tc>
          <w:tcPr>
            <w:tcW w:w="3040" w:type="dxa"/>
            <w:tcBorders>
              <w:top w:val="nil"/>
              <w:left w:val="single" w:sz="4" w:space="0" w:color="auto"/>
              <w:bottom w:val="single" w:sz="4" w:space="0" w:color="auto"/>
              <w:right w:val="nil"/>
            </w:tcBorders>
            <w:shd w:val="clear" w:color="000000" w:fill="CCFFCC"/>
            <w:noWrap/>
            <w:vAlign w:val="center"/>
            <w:hideMark/>
          </w:tcPr>
          <w:p w14:paraId="0F08AE17"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200" w:type="dxa"/>
            <w:tcBorders>
              <w:top w:val="nil"/>
              <w:left w:val="nil"/>
              <w:bottom w:val="single" w:sz="4" w:space="0" w:color="auto"/>
              <w:right w:val="nil"/>
            </w:tcBorders>
            <w:shd w:val="clear" w:color="000000" w:fill="CCFFCC"/>
            <w:noWrap/>
            <w:vAlign w:val="center"/>
            <w:hideMark/>
          </w:tcPr>
          <w:p w14:paraId="5B0B5CA7" w14:textId="77777777" w:rsidR="00C90DA1" w:rsidRPr="00C90DA1" w:rsidRDefault="00C90DA1" w:rsidP="00C90DA1">
            <w:pPr>
              <w:spacing w:before="0" w:after="0"/>
              <w:rPr>
                <w:rFonts w:ascii="Calibri" w:eastAsia="Times New Roman" w:hAnsi="Calibri"/>
                <w:sz w:val="22"/>
                <w:szCs w:val="22"/>
                <w:lang w:val="en-AU" w:eastAsia="en-AU"/>
              </w:rPr>
            </w:pPr>
            <w:r w:rsidRPr="00C90DA1">
              <w:rPr>
                <w:rFonts w:ascii="Calibri" w:eastAsia="Times New Roman" w:hAnsi="Calibri"/>
                <w:sz w:val="22"/>
                <w:szCs w:val="22"/>
                <w:lang w:val="en-AU" w:eastAsia="en-AU"/>
              </w:rPr>
              <w:t> </w:t>
            </w:r>
          </w:p>
        </w:tc>
        <w:tc>
          <w:tcPr>
            <w:tcW w:w="1857" w:type="dxa"/>
            <w:tcBorders>
              <w:top w:val="nil"/>
              <w:left w:val="nil"/>
              <w:bottom w:val="single" w:sz="4" w:space="0" w:color="auto"/>
              <w:right w:val="nil"/>
            </w:tcBorders>
            <w:shd w:val="clear" w:color="000000" w:fill="CCFFCC"/>
            <w:noWrap/>
            <w:vAlign w:val="center"/>
            <w:hideMark/>
          </w:tcPr>
          <w:p w14:paraId="5DEE6AA0" w14:textId="77777777" w:rsidR="00C90DA1" w:rsidRPr="00C90DA1" w:rsidRDefault="00C90DA1" w:rsidP="00C90DA1">
            <w:pPr>
              <w:spacing w:before="0" w:after="0"/>
              <w:jc w:val="right"/>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Score (points):</w:t>
            </w:r>
          </w:p>
        </w:tc>
        <w:tc>
          <w:tcPr>
            <w:tcW w:w="1480" w:type="dxa"/>
            <w:tcBorders>
              <w:top w:val="nil"/>
              <w:left w:val="nil"/>
              <w:bottom w:val="single" w:sz="4" w:space="0" w:color="auto"/>
              <w:right w:val="single" w:sz="4" w:space="0" w:color="auto"/>
            </w:tcBorders>
            <w:shd w:val="clear" w:color="000000" w:fill="CCFFCC"/>
            <w:noWrap/>
            <w:vAlign w:val="center"/>
            <w:hideMark/>
          </w:tcPr>
          <w:p w14:paraId="1E7D74E9" w14:textId="77777777" w:rsidR="00C90DA1" w:rsidRPr="00C90DA1" w:rsidRDefault="00C90DA1" w:rsidP="00C90DA1">
            <w:pPr>
              <w:spacing w:before="0" w:after="0"/>
              <w:ind w:firstLineChars="100" w:firstLine="201"/>
              <w:rPr>
                <w:rFonts w:ascii="Calibri" w:eastAsia="Times New Roman" w:hAnsi="Calibri"/>
                <w:b/>
                <w:bCs/>
                <w:sz w:val="20"/>
                <w:szCs w:val="20"/>
                <w:lang w:val="en-AU" w:eastAsia="en-AU"/>
              </w:rPr>
            </w:pPr>
            <w:r w:rsidRPr="00C90DA1">
              <w:rPr>
                <w:rFonts w:ascii="Calibri" w:eastAsia="Times New Roman" w:hAnsi="Calibri"/>
                <w:b/>
                <w:bCs/>
                <w:sz w:val="20"/>
                <w:szCs w:val="20"/>
                <w:lang w:val="en-AU" w:eastAsia="en-AU"/>
              </w:rPr>
              <w:t>10</w:t>
            </w:r>
          </w:p>
        </w:tc>
      </w:tr>
    </w:tbl>
    <w:p w14:paraId="043CE6C9" w14:textId="77777777" w:rsidR="00C90DA1" w:rsidRPr="000667D9" w:rsidRDefault="00C90DA1" w:rsidP="00922792">
      <w:pPr>
        <w:spacing w:before="0" w:after="0"/>
        <w:ind w:left="1245"/>
        <w:jc w:val="both"/>
      </w:pPr>
    </w:p>
    <w:p w14:paraId="28BB378D" w14:textId="77777777" w:rsidR="00E53FC9" w:rsidRPr="000667D9" w:rsidRDefault="00E53FC9" w:rsidP="00E53FC9">
      <w:pPr>
        <w:spacing w:before="0" w:after="0"/>
        <w:ind w:left="1245" w:hanging="678"/>
        <w:jc w:val="both"/>
      </w:pPr>
    </w:p>
    <w:p w14:paraId="3D599473" w14:textId="77777777" w:rsidR="00075FEB" w:rsidRPr="000667D9" w:rsidRDefault="00075FEB" w:rsidP="00075FEB">
      <w:pPr>
        <w:spacing w:before="0" w:after="0"/>
        <w:ind w:left="1245"/>
        <w:jc w:val="both"/>
        <w:rPr>
          <w:b/>
        </w:rPr>
      </w:pPr>
    </w:p>
    <w:p w14:paraId="30A0DE90" w14:textId="77777777" w:rsidR="00922792" w:rsidRPr="000667D9" w:rsidRDefault="00922792" w:rsidP="00922792">
      <w:pPr>
        <w:spacing w:before="0" w:after="0"/>
        <w:ind w:left="1245"/>
        <w:jc w:val="both"/>
        <w:rPr>
          <w:b/>
          <w:i/>
        </w:rPr>
      </w:pPr>
    </w:p>
    <w:p w14:paraId="26870B89" w14:textId="718BEDCA" w:rsidR="00922792" w:rsidRPr="000B3274" w:rsidRDefault="00922792" w:rsidP="000B3274">
      <w:pPr>
        <w:pStyle w:val="ListParagraph"/>
        <w:numPr>
          <w:ilvl w:val="2"/>
          <w:numId w:val="55"/>
        </w:numPr>
        <w:spacing w:before="0" w:after="0"/>
        <w:jc w:val="both"/>
        <w:rPr>
          <w:b/>
          <w:i/>
        </w:rPr>
      </w:pPr>
      <w:r w:rsidRPr="000B3274">
        <w:rPr>
          <w:b/>
          <w:i/>
        </w:rPr>
        <w:t>VfM Satisfactory Level for each ULG  - Calculation Example</w:t>
      </w:r>
    </w:p>
    <w:tbl>
      <w:tblPr>
        <w:tblW w:w="9071" w:type="dxa"/>
        <w:tblInd w:w="496" w:type="dxa"/>
        <w:tblCellMar>
          <w:left w:w="70" w:type="dxa"/>
          <w:right w:w="70" w:type="dxa"/>
        </w:tblCellMar>
        <w:tblLook w:val="04A0" w:firstRow="1" w:lastRow="0" w:firstColumn="1" w:lastColumn="0" w:noHBand="0" w:noVBand="1"/>
      </w:tblPr>
      <w:tblGrid>
        <w:gridCol w:w="3543"/>
        <w:gridCol w:w="2250"/>
        <w:gridCol w:w="1577"/>
        <w:gridCol w:w="1701"/>
      </w:tblGrid>
      <w:tr w:rsidR="00922792" w:rsidRPr="000667D9" w14:paraId="4EC832DE" w14:textId="77777777" w:rsidTr="00922792">
        <w:trPr>
          <w:trHeight w:val="260"/>
          <w:tblHeader/>
        </w:trPr>
        <w:tc>
          <w:tcPr>
            <w:tcW w:w="3543"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5D25CB7" w14:textId="77777777" w:rsidR="00922792" w:rsidRPr="000667D9" w:rsidRDefault="00922792" w:rsidP="00922792">
            <w:pPr>
              <w:contextualSpacing/>
              <w:mirrorIndents/>
              <w:jc w:val="center"/>
              <w:rPr>
                <w:b/>
                <w:sz w:val="20"/>
                <w:szCs w:val="20"/>
                <w:lang w:eastAsia="da-DK"/>
              </w:rPr>
            </w:pPr>
            <w:r w:rsidRPr="000667D9">
              <w:rPr>
                <w:b/>
                <w:sz w:val="20"/>
                <w:szCs w:val="20"/>
                <w:lang w:eastAsia="da-DK"/>
              </w:rPr>
              <w:t>Projects</w:t>
            </w:r>
          </w:p>
        </w:tc>
        <w:tc>
          <w:tcPr>
            <w:tcW w:w="22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23B9912" w14:textId="77777777" w:rsidR="00922792" w:rsidRPr="000667D9" w:rsidRDefault="00922792" w:rsidP="00922792">
            <w:pPr>
              <w:ind w:left="6"/>
              <w:contextualSpacing/>
              <w:mirrorIndents/>
              <w:jc w:val="center"/>
              <w:rPr>
                <w:b/>
                <w:sz w:val="20"/>
                <w:szCs w:val="20"/>
                <w:lang w:eastAsia="da-DK"/>
              </w:rPr>
            </w:pPr>
            <w:r w:rsidRPr="000667D9">
              <w:rPr>
                <w:b/>
                <w:sz w:val="20"/>
                <w:szCs w:val="20"/>
                <w:lang w:eastAsia="da-DK"/>
              </w:rPr>
              <w:t>Contract amounts in Birr</w:t>
            </w:r>
          </w:p>
        </w:tc>
        <w:tc>
          <w:tcPr>
            <w:tcW w:w="1577"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36C110C" w14:textId="77777777" w:rsidR="00922792" w:rsidRPr="000667D9" w:rsidRDefault="00922792" w:rsidP="00922792">
            <w:pPr>
              <w:ind w:left="24" w:hanging="24"/>
              <w:contextualSpacing/>
              <w:mirrorIndents/>
              <w:jc w:val="center"/>
              <w:rPr>
                <w:b/>
                <w:sz w:val="20"/>
                <w:szCs w:val="20"/>
                <w:lang w:eastAsia="da-DK"/>
              </w:rPr>
            </w:pPr>
            <w:r w:rsidRPr="000667D9">
              <w:rPr>
                <w:b/>
                <w:sz w:val="20"/>
                <w:szCs w:val="20"/>
                <w:lang w:eastAsia="da-DK"/>
              </w:rPr>
              <w:t>VfM Satisfactory level</w:t>
            </w:r>
          </w:p>
        </w:tc>
        <w:tc>
          <w:tcPr>
            <w:tcW w:w="170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D6B41B" w14:textId="77777777" w:rsidR="00922792" w:rsidRPr="000667D9" w:rsidRDefault="00922792" w:rsidP="00922792">
            <w:pPr>
              <w:ind w:left="69"/>
              <w:contextualSpacing/>
              <w:mirrorIndents/>
              <w:jc w:val="center"/>
              <w:rPr>
                <w:b/>
                <w:sz w:val="20"/>
                <w:szCs w:val="20"/>
                <w:lang w:eastAsia="da-DK"/>
              </w:rPr>
            </w:pPr>
            <w:r w:rsidRPr="000667D9">
              <w:rPr>
                <w:b/>
                <w:sz w:val="20"/>
                <w:szCs w:val="20"/>
                <w:lang w:eastAsia="da-DK"/>
              </w:rPr>
              <w:t>Weighted contract amounts</w:t>
            </w:r>
          </w:p>
        </w:tc>
      </w:tr>
      <w:tr w:rsidR="00922792" w:rsidRPr="000667D9" w14:paraId="0C890205" w14:textId="77777777" w:rsidTr="00922792">
        <w:trPr>
          <w:trHeight w:val="260"/>
        </w:trPr>
        <w:tc>
          <w:tcPr>
            <w:tcW w:w="3543" w:type="dxa"/>
            <w:tcBorders>
              <w:top w:val="single" w:sz="4" w:space="0" w:color="auto"/>
              <w:left w:val="single" w:sz="4" w:space="0" w:color="auto"/>
              <w:bottom w:val="single" w:sz="4" w:space="0" w:color="auto"/>
              <w:right w:val="single" w:sz="4" w:space="0" w:color="auto"/>
            </w:tcBorders>
            <w:noWrap/>
            <w:vAlign w:val="bottom"/>
            <w:hideMark/>
          </w:tcPr>
          <w:p w14:paraId="71545E4A" w14:textId="77777777" w:rsidR="00922792" w:rsidRPr="000667D9" w:rsidRDefault="00922792" w:rsidP="00922792">
            <w:pPr>
              <w:spacing w:before="0" w:after="0"/>
              <w:ind w:firstLine="400"/>
              <w:mirrorIndents/>
              <w:rPr>
                <w:rFonts w:eastAsia="Times New Roman"/>
                <w:sz w:val="20"/>
                <w:szCs w:val="20"/>
                <w:lang w:val="en-GB" w:eastAsia="da-DK"/>
              </w:rPr>
            </w:pPr>
            <w:r w:rsidRPr="000667D9">
              <w:rPr>
                <w:sz w:val="20"/>
                <w:szCs w:val="20"/>
                <w:lang w:eastAsia="da-DK"/>
              </w:rPr>
              <w:t>Project 1</w:t>
            </w:r>
          </w:p>
        </w:tc>
        <w:tc>
          <w:tcPr>
            <w:tcW w:w="2250" w:type="dxa"/>
            <w:tcBorders>
              <w:top w:val="single" w:sz="4" w:space="0" w:color="auto"/>
              <w:left w:val="single" w:sz="4" w:space="0" w:color="auto"/>
              <w:bottom w:val="single" w:sz="4" w:space="0" w:color="auto"/>
              <w:right w:val="single" w:sz="4" w:space="0" w:color="auto"/>
            </w:tcBorders>
            <w:noWrap/>
            <w:vAlign w:val="bottom"/>
            <w:hideMark/>
          </w:tcPr>
          <w:p w14:paraId="4CB22F73"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100,000</w:t>
            </w:r>
          </w:p>
        </w:tc>
        <w:tc>
          <w:tcPr>
            <w:tcW w:w="1577" w:type="dxa"/>
            <w:tcBorders>
              <w:top w:val="single" w:sz="4" w:space="0" w:color="auto"/>
              <w:left w:val="single" w:sz="4" w:space="0" w:color="auto"/>
              <w:bottom w:val="single" w:sz="4" w:space="0" w:color="auto"/>
              <w:right w:val="single" w:sz="4" w:space="0" w:color="auto"/>
            </w:tcBorders>
            <w:noWrap/>
            <w:vAlign w:val="bottom"/>
            <w:hideMark/>
          </w:tcPr>
          <w:p w14:paraId="6AD31E46"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70%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3D58EB"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70,000</w:t>
            </w:r>
          </w:p>
        </w:tc>
      </w:tr>
      <w:tr w:rsidR="00922792" w:rsidRPr="000667D9" w14:paraId="5BA156BD" w14:textId="77777777" w:rsidTr="00922792">
        <w:trPr>
          <w:trHeight w:val="98"/>
        </w:trPr>
        <w:tc>
          <w:tcPr>
            <w:tcW w:w="3543" w:type="dxa"/>
            <w:tcBorders>
              <w:top w:val="single" w:sz="4" w:space="0" w:color="auto"/>
              <w:left w:val="single" w:sz="4" w:space="0" w:color="auto"/>
              <w:bottom w:val="single" w:sz="4" w:space="0" w:color="auto"/>
              <w:right w:val="single" w:sz="4" w:space="0" w:color="auto"/>
            </w:tcBorders>
            <w:noWrap/>
            <w:vAlign w:val="bottom"/>
            <w:hideMark/>
          </w:tcPr>
          <w:p w14:paraId="7F1F3AB3" w14:textId="77777777" w:rsidR="00922792" w:rsidRPr="000667D9" w:rsidRDefault="00922792" w:rsidP="00922792">
            <w:pPr>
              <w:spacing w:before="0" w:after="0"/>
              <w:ind w:firstLine="400"/>
              <w:mirrorIndents/>
              <w:rPr>
                <w:rFonts w:eastAsia="Times New Roman"/>
                <w:sz w:val="20"/>
                <w:szCs w:val="20"/>
                <w:lang w:val="en-GB" w:eastAsia="da-DK"/>
              </w:rPr>
            </w:pPr>
            <w:r w:rsidRPr="000667D9">
              <w:rPr>
                <w:sz w:val="20"/>
                <w:szCs w:val="20"/>
                <w:lang w:eastAsia="da-DK"/>
              </w:rPr>
              <w:t>Project 2</w:t>
            </w:r>
          </w:p>
        </w:tc>
        <w:tc>
          <w:tcPr>
            <w:tcW w:w="2250" w:type="dxa"/>
            <w:tcBorders>
              <w:top w:val="single" w:sz="4" w:space="0" w:color="auto"/>
              <w:left w:val="single" w:sz="4" w:space="0" w:color="auto"/>
              <w:bottom w:val="single" w:sz="4" w:space="0" w:color="auto"/>
              <w:right w:val="single" w:sz="4" w:space="0" w:color="auto"/>
            </w:tcBorders>
            <w:noWrap/>
            <w:vAlign w:val="bottom"/>
            <w:hideMark/>
          </w:tcPr>
          <w:p w14:paraId="6C1BF0C4"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500,000</w:t>
            </w:r>
          </w:p>
        </w:tc>
        <w:tc>
          <w:tcPr>
            <w:tcW w:w="1577" w:type="dxa"/>
            <w:tcBorders>
              <w:top w:val="single" w:sz="4" w:space="0" w:color="auto"/>
              <w:left w:val="single" w:sz="4" w:space="0" w:color="auto"/>
              <w:bottom w:val="single" w:sz="4" w:space="0" w:color="auto"/>
              <w:right w:val="single" w:sz="4" w:space="0" w:color="auto"/>
            </w:tcBorders>
            <w:noWrap/>
            <w:vAlign w:val="bottom"/>
            <w:hideMark/>
          </w:tcPr>
          <w:p w14:paraId="06F08645"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80%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45BAA4E"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400,000</w:t>
            </w:r>
          </w:p>
        </w:tc>
      </w:tr>
      <w:tr w:rsidR="00922792" w:rsidRPr="000667D9" w14:paraId="39896079" w14:textId="77777777" w:rsidTr="00922792">
        <w:trPr>
          <w:trHeight w:val="260"/>
        </w:trPr>
        <w:tc>
          <w:tcPr>
            <w:tcW w:w="3543" w:type="dxa"/>
            <w:tcBorders>
              <w:top w:val="single" w:sz="4" w:space="0" w:color="auto"/>
              <w:left w:val="single" w:sz="4" w:space="0" w:color="auto"/>
              <w:bottom w:val="single" w:sz="4" w:space="0" w:color="auto"/>
              <w:right w:val="single" w:sz="4" w:space="0" w:color="auto"/>
            </w:tcBorders>
            <w:noWrap/>
            <w:vAlign w:val="bottom"/>
            <w:hideMark/>
          </w:tcPr>
          <w:p w14:paraId="578979C9" w14:textId="77777777" w:rsidR="00922792" w:rsidRPr="000667D9" w:rsidRDefault="00922792" w:rsidP="00922792">
            <w:pPr>
              <w:spacing w:before="0" w:after="0"/>
              <w:ind w:firstLine="400"/>
              <w:mirrorIndents/>
              <w:rPr>
                <w:rFonts w:eastAsia="Times New Roman"/>
                <w:sz w:val="20"/>
                <w:szCs w:val="20"/>
                <w:lang w:val="en-GB" w:eastAsia="da-DK"/>
              </w:rPr>
            </w:pPr>
            <w:r w:rsidRPr="000667D9">
              <w:rPr>
                <w:sz w:val="20"/>
                <w:szCs w:val="20"/>
                <w:lang w:eastAsia="da-DK"/>
              </w:rPr>
              <w:t>Project 3</w:t>
            </w:r>
          </w:p>
        </w:tc>
        <w:tc>
          <w:tcPr>
            <w:tcW w:w="2250" w:type="dxa"/>
            <w:tcBorders>
              <w:top w:val="single" w:sz="4" w:space="0" w:color="auto"/>
              <w:left w:val="single" w:sz="4" w:space="0" w:color="auto"/>
              <w:bottom w:val="single" w:sz="4" w:space="0" w:color="auto"/>
              <w:right w:val="single" w:sz="4" w:space="0" w:color="auto"/>
            </w:tcBorders>
            <w:noWrap/>
            <w:vAlign w:val="bottom"/>
            <w:hideMark/>
          </w:tcPr>
          <w:p w14:paraId="5011E7CA"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1,000,000</w:t>
            </w:r>
          </w:p>
        </w:tc>
        <w:tc>
          <w:tcPr>
            <w:tcW w:w="1577" w:type="dxa"/>
            <w:tcBorders>
              <w:top w:val="single" w:sz="4" w:space="0" w:color="auto"/>
              <w:left w:val="single" w:sz="4" w:space="0" w:color="auto"/>
              <w:bottom w:val="single" w:sz="4" w:space="0" w:color="auto"/>
              <w:right w:val="single" w:sz="4" w:space="0" w:color="auto"/>
            </w:tcBorders>
            <w:noWrap/>
            <w:vAlign w:val="bottom"/>
            <w:hideMark/>
          </w:tcPr>
          <w:p w14:paraId="59F60D11"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90%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F603977"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900,000</w:t>
            </w:r>
          </w:p>
        </w:tc>
      </w:tr>
      <w:tr w:rsidR="00922792" w:rsidRPr="000667D9" w14:paraId="0A1A462A" w14:textId="77777777" w:rsidTr="00922792">
        <w:trPr>
          <w:trHeight w:val="260"/>
        </w:trPr>
        <w:tc>
          <w:tcPr>
            <w:tcW w:w="3543" w:type="dxa"/>
            <w:tcBorders>
              <w:top w:val="single" w:sz="4" w:space="0" w:color="auto"/>
              <w:left w:val="single" w:sz="4" w:space="0" w:color="auto"/>
              <w:bottom w:val="single" w:sz="4" w:space="0" w:color="auto"/>
              <w:right w:val="single" w:sz="4" w:space="0" w:color="auto"/>
            </w:tcBorders>
            <w:noWrap/>
            <w:vAlign w:val="bottom"/>
            <w:hideMark/>
          </w:tcPr>
          <w:p w14:paraId="6646DE6B" w14:textId="77777777" w:rsidR="00922792" w:rsidRPr="000667D9" w:rsidRDefault="00922792" w:rsidP="00922792">
            <w:pPr>
              <w:spacing w:before="0" w:after="0"/>
              <w:ind w:firstLine="400"/>
              <w:mirrorIndents/>
              <w:rPr>
                <w:rFonts w:eastAsia="Times New Roman"/>
                <w:sz w:val="20"/>
                <w:szCs w:val="20"/>
                <w:lang w:val="en-GB" w:eastAsia="da-DK"/>
              </w:rPr>
            </w:pPr>
            <w:r w:rsidRPr="000667D9">
              <w:rPr>
                <w:sz w:val="20"/>
                <w:szCs w:val="20"/>
                <w:lang w:eastAsia="da-DK"/>
              </w:rPr>
              <w:t>Total Project Costs</w:t>
            </w:r>
          </w:p>
        </w:tc>
        <w:tc>
          <w:tcPr>
            <w:tcW w:w="2250" w:type="dxa"/>
            <w:tcBorders>
              <w:top w:val="single" w:sz="4" w:space="0" w:color="auto"/>
              <w:left w:val="single" w:sz="4" w:space="0" w:color="auto"/>
              <w:bottom w:val="single" w:sz="4" w:space="0" w:color="auto"/>
              <w:right w:val="single" w:sz="4" w:space="0" w:color="auto"/>
            </w:tcBorders>
            <w:noWrap/>
            <w:vAlign w:val="bottom"/>
            <w:hideMark/>
          </w:tcPr>
          <w:p w14:paraId="47CF8E41"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1,600,000</w:t>
            </w:r>
          </w:p>
        </w:tc>
        <w:tc>
          <w:tcPr>
            <w:tcW w:w="1577" w:type="dxa"/>
            <w:tcBorders>
              <w:top w:val="single" w:sz="4" w:space="0" w:color="auto"/>
              <w:left w:val="single" w:sz="4" w:space="0" w:color="auto"/>
              <w:bottom w:val="single" w:sz="4" w:space="0" w:color="auto"/>
              <w:right w:val="single" w:sz="4" w:space="0" w:color="auto"/>
            </w:tcBorders>
            <w:noWrap/>
            <w:vAlign w:val="bottom"/>
            <w:hideMark/>
          </w:tcPr>
          <w:p w14:paraId="00913639" w14:textId="77777777" w:rsidR="00922792" w:rsidRPr="000667D9" w:rsidRDefault="00922792" w:rsidP="00922792">
            <w:pPr>
              <w:spacing w:before="0" w:after="0"/>
              <w:ind w:firstLine="400"/>
              <w:mirrorIndents/>
              <w:jc w:val="center"/>
              <w:rPr>
                <w:rFonts w:eastAsia="Times New Roman"/>
                <w:sz w:val="20"/>
                <w:szCs w:val="20"/>
                <w:lang w:val="en-GB" w:eastAsia="da-DK"/>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DD9DDAE" w14:textId="77777777" w:rsidR="00922792" w:rsidRPr="000667D9" w:rsidRDefault="00922792" w:rsidP="00922792">
            <w:pPr>
              <w:spacing w:before="0" w:after="0"/>
              <w:ind w:firstLine="400"/>
              <w:mirrorIndents/>
              <w:jc w:val="center"/>
              <w:rPr>
                <w:rFonts w:eastAsia="Times New Roman"/>
                <w:sz w:val="20"/>
                <w:szCs w:val="20"/>
                <w:lang w:val="en-GB" w:eastAsia="da-DK"/>
              </w:rPr>
            </w:pPr>
            <w:r w:rsidRPr="000667D9">
              <w:rPr>
                <w:sz w:val="20"/>
                <w:szCs w:val="20"/>
                <w:lang w:eastAsia="da-DK"/>
              </w:rPr>
              <w:t>1,370,000</w:t>
            </w:r>
          </w:p>
        </w:tc>
      </w:tr>
      <w:tr w:rsidR="00922792" w:rsidRPr="000667D9" w14:paraId="58CE16B8" w14:textId="77777777" w:rsidTr="00922792">
        <w:trPr>
          <w:trHeight w:val="260"/>
        </w:trPr>
        <w:tc>
          <w:tcPr>
            <w:tcW w:w="7370" w:type="dxa"/>
            <w:gridSpan w:val="3"/>
            <w:tcBorders>
              <w:top w:val="single" w:sz="4" w:space="0" w:color="auto"/>
              <w:left w:val="single" w:sz="4" w:space="0" w:color="auto"/>
              <w:bottom w:val="single" w:sz="4" w:space="0" w:color="auto"/>
              <w:right w:val="single" w:sz="4" w:space="0" w:color="auto"/>
            </w:tcBorders>
            <w:noWrap/>
            <w:vAlign w:val="bottom"/>
            <w:hideMark/>
          </w:tcPr>
          <w:p w14:paraId="2D02720E" w14:textId="453C4DA9" w:rsidR="00922792" w:rsidRPr="000667D9" w:rsidRDefault="00922792" w:rsidP="00922792">
            <w:pPr>
              <w:spacing w:before="0" w:after="0"/>
              <w:ind w:firstLine="72"/>
              <w:mirrorIndents/>
              <w:rPr>
                <w:rFonts w:eastAsia="Times New Roman"/>
                <w:b/>
                <w:sz w:val="20"/>
                <w:szCs w:val="20"/>
                <w:lang w:val="en-GB" w:eastAsia="da-DK"/>
              </w:rPr>
            </w:pPr>
            <w:r w:rsidRPr="000667D9">
              <w:rPr>
                <w:b/>
                <w:sz w:val="20"/>
                <w:szCs w:val="20"/>
                <w:lang w:eastAsia="da-DK"/>
              </w:rPr>
              <w:t>Weighted VfM Satisfactory Level for this</w:t>
            </w:r>
            <w:r w:rsidR="00EA60C4">
              <w:rPr>
                <w:b/>
                <w:sz w:val="20"/>
                <w:szCs w:val="20"/>
                <w:lang w:eastAsia="da-DK"/>
              </w:rPr>
              <w:t xml:space="preserve"> </w:t>
            </w:r>
            <w:r w:rsidRPr="000667D9">
              <w:rPr>
                <w:b/>
                <w:sz w:val="20"/>
                <w:szCs w:val="20"/>
                <w:lang w:eastAsia="da-DK"/>
              </w:rPr>
              <w:t>ULG</w:t>
            </w:r>
            <w:r w:rsidR="00EA60C4">
              <w:rPr>
                <w:b/>
                <w:sz w:val="20"/>
                <w:szCs w:val="20"/>
                <w:lang w:eastAsia="da-DK"/>
              </w:rPr>
              <w:t xml:space="preserve"> </w:t>
            </w:r>
            <w:r w:rsidRPr="000667D9">
              <w:rPr>
                <w:sz w:val="20"/>
                <w:szCs w:val="20"/>
                <w:lang w:eastAsia="da-DK"/>
              </w:rPr>
              <w:t>(</w:t>
            </w:r>
            <w:r w:rsidRPr="000667D9">
              <w:rPr>
                <w:b/>
                <w:sz w:val="20"/>
                <w:szCs w:val="20"/>
                <w:lang w:eastAsia="da-DK"/>
              </w:rPr>
              <w:t>=</w:t>
            </w:r>
            <w:r w:rsidRPr="000667D9">
              <w:rPr>
                <w:sz w:val="20"/>
                <w:szCs w:val="20"/>
                <w:lang w:eastAsia="da-DK"/>
              </w:rPr>
              <w:t>1,370,000/1,600,000)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1DE50C9" w14:textId="77777777" w:rsidR="00922792" w:rsidRPr="000667D9" w:rsidRDefault="00922792" w:rsidP="00922792">
            <w:pPr>
              <w:spacing w:before="0" w:after="0"/>
              <w:mirrorIndents/>
              <w:jc w:val="center"/>
              <w:rPr>
                <w:b/>
                <w:sz w:val="20"/>
                <w:szCs w:val="20"/>
                <w:lang w:eastAsia="da-DK"/>
              </w:rPr>
            </w:pPr>
            <w:r w:rsidRPr="000667D9">
              <w:rPr>
                <w:b/>
                <w:sz w:val="20"/>
                <w:szCs w:val="20"/>
                <w:lang w:eastAsia="da-DK"/>
              </w:rPr>
              <w:t>86%</w:t>
            </w:r>
          </w:p>
        </w:tc>
      </w:tr>
    </w:tbl>
    <w:p w14:paraId="754A79AA" w14:textId="77777777" w:rsidR="00922792" w:rsidRPr="000667D9" w:rsidRDefault="00922792" w:rsidP="00922792">
      <w:pPr>
        <w:spacing w:before="0" w:after="0"/>
        <w:ind w:left="1245"/>
        <w:jc w:val="both"/>
      </w:pPr>
    </w:p>
    <w:p w14:paraId="452A7362" w14:textId="7D549EC5" w:rsidR="00922792" w:rsidRPr="000667D9" w:rsidRDefault="00922792" w:rsidP="00922792">
      <w:pPr>
        <w:spacing w:before="0" w:after="0"/>
        <w:ind w:left="1245"/>
        <w:jc w:val="both"/>
      </w:pPr>
      <w:r w:rsidRPr="000667D9">
        <w:t xml:space="preserve">This ULG would then get from the APA Consultant </w:t>
      </w:r>
      <w:r w:rsidR="002548A0">
        <w:t>2</w:t>
      </w:r>
      <w:r w:rsidR="00EA60C4">
        <w:t>1.50</w:t>
      </w:r>
      <w:r w:rsidRPr="000667D9">
        <w:t xml:space="preserve"> points i.e. (</w:t>
      </w:r>
      <w:r w:rsidR="00EA60C4">
        <w:t>25</w:t>
      </w:r>
      <w:r w:rsidRPr="000667D9">
        <w:t>*86%) in the</w:t>
      </w:r>
      <w:r w:rsidR="002548A0">
        <w:t xml:space="preserve"> A</w:t>
      </w:r>
      <w:r w:rsidRPr="000667D9">
        <w:t>PA for this indicator.</w:t>
      </w:r>
    </w:p>
    <w:p w14:paraId="08993D90" w14:textId="77777777" w:rsidR="002548A0" w:rsidRDefault="002548A0">
      <w:pPr>
        <w:spacing w:before="0" w:after="0"/>
      </w:pPr>
      <w:r>
        <w:br w:type="page"/>
      </w:r>
    </w:p>
    <w:p w14:paraId="79DB714F" w14:textId="77777777" w:rsidR="002548A0" w:rsidRPr="000667D9" w:rsidRDefault="002548A0" w:rsidP="002548A0">
      <w:pPr>
        <w:pStyle w:val="Heading1"/>
      </w:pPr>
      <w:bookmarkStart w:id="599" w:name="_Toc52285750"/>
      <w:r w:rsidRPr="000667D9">
        <w:t xml:space="preserve">DLI </w:t>
      </w:r>
      <w:r>
        <w:t>4</w:t>
      </w:r>
      <w:r w:rsidRPr="000667D9">
        <w:t xml:space="preserve"> Guideline – </w:t>
      </w:r>
      <w:r>
        <w:t>L</w:t>
      </w:r>
      <w:r w:rsidR="0001420F">
        <w:t>ocal</w:t>
      </w:r>
      <w:r>
        <w:t xml:space="preserve"> E</w:t>
      </w:r>
      <w:r w:rsidR="0001420F">
        <w:t>conomic</w:t>
      </w:r>
      <w:r>
        <w:t xml:space="preserve"> D</w:t>
      </w:r>
      <w:r w:rsidR="0001420F">
        <w:t>evelopment</w:t>
      </w:r>
      <w:r>
        <w:t>, U</w:t>
      </w:r>
      <w:r w:rsidR="0001420F">
        <w:t>rban</w:t>
      </w:r>
      <w:r>
        <w:t xml:space="preserve"> R</w:t>
      </w:r>
      <w:r w:rsidR="0001420F">
        <w:t>esilience and</w:t>
      </w:r>
      <w:r>
        <w:t xml:space="preserve"> G</w:t>
      </w:r>
      <w:r w:rsidR="0001420F">
        <w:t>ender</w:t>
      </w:r>
      <w:r>
        <w:t xml:space="preserve"> M</w:t>
      </w:r>
      <w:r w:rsidR="0001420F">
        <w:t>ainstreaming</w:t>
      </w:r>
      <w:bookmarkEnd w:id="599"/>
    </w:p>
    <w:p w14:paraId="7296E626" w14:textId="77777777" w:rsidR="00D7305C" w:rsidRDefault="002548A0">
      <w:r>
        <w:t>This is a new DLI to support the achievement of the additional emphasis in the PDO on local economic development. The new DLI also accommodates Job Creation which has been moved from DLI 3 and also new performance indicators on urban resilience and gender mainstreaming.</w:t>
      </w:r>
    </w:p>
    <w:p w14:paraId="220822CA" w14:textId="77777777" w:rsidR="002548A0" w:rsidRDefault="002548A0"/>
    <w:tbl>
      <w:tblPr>
        <w:tblStyle w:val="TableGrid9"/>
        <w:tblW w:w="5000" w:type="pct"/>
        <w:tblLayout w:type="fixed"/>
        <w:tblLook w:val="04A0" w:firstRow="1" w:lastRow="0" w:firstColumn="1" w:lastColumn="0" w:noHBand="0" w:noVBand="1"/>
      </w:tblPr>
      <w:tblGrid>
        <w:gridCol w:w="505"/>
        <w:gridCol w:w="362"/>
        <w:gridCol w:w="418"/>
        <w:gridCol w:w="3950"/>
        <w:gridCol w:w="947"/>
        <w:gridCol w:w="412"/>
        <w:gridCol w:w="484"/>
        <w:gridCol w:w="368"/>
        <w:gridCol w:w="4598"/>
        <w:gridCol w:w="1840"/>
        <w:gridCol w:w="1840"/>
      </w:tblGrid>
      <w:tr w:rsidR="00510D8B" w:rsidRPr="00FB4ED9" w14:paraId="7E1924D1" w14:textId="77777777" w:rsidTr="00510D8B">
        <w:trPr>
          <w:tblHeader/>
        </w:trPr>
        <w:tc>
          <w:tcPr>
            <w:tcW w:w="409" w:type="pct"/>
            <w:gridSpan w:val="3"/>
            <w:shd w:val="clear" w:color="auto" w:fill="B6DDE8" w:themeFill="accent5" w:themeFillTint="66"/>
            <w:vAlign w:val="center"/>
          </w:tcPr>
          <w:p w14:paraId="2D2B50E9" w14:textId="77777777" w:rsidR="00510D8B" w:rsidRPr="00FB4ED9" w:rsidRDefault="00510D8B" w:rsidP="00510D8B">
            <w:pPr>
              <w:tabs>
                <w:tab w:val="left" w:pos="567"/>
              </w:tabs>
              <w:jc w:val="center"/>
              <w:rPr>
                <w:b/>
                <w:sz w:val="18"/>
                <w:szCs w:val="18"/>
              </w:rPr>
            </w:pPr>
            <w:r w:rsidRPr="00FB4ED9">
              <w:rPr>
                <w:b/>
                <w:sz w:val="18"/>
                <w:szCs w:val="18"/>
              </w:rPr>
              <w:t>No.</w:t>
            </w:r>
          </w:p>
        </w:tc>
        <w:tc>
          <w:tcPr>
            <w:tcW w:w="1256" w:type="pct"/>
            <w:shd w:val="clear" w:color="auto" w:fill="B6DDE8" w:themeFill="accent5" w:themeFillTint="66"/>
            <w:vAlign w:val="center"/>
          </w:tcPr>
          <w:p w14:paraId="71CBD6F4" w14:textId="77777777" w:rsidR="00510D8B" w:rsidRPr="00FB4ED9" w:rsidRDefault="00510D8B" w:rsidP="00510D8B">
            <w:pPr>
              <w:tabs>
                <w:tab w:val="left" w:pos="567"/>
              </w:tabs>
              <w:jc w:val="center"/>
              <w:rPr>
                <w:b/>
                <w:sz w:val="18"/>
                <w:szCs w:val="18"/>
              </w:rPr>
            </w:pPr>
            <w:r w:rsidRPr="00FB4ED9">
              <w:rPr>
                <w:b/>
                <w:sz w:val="18"/>
                <w:szCs w:val="18"/>
              </w:rPr>
              <w:t>Performance Measure / Indicators</w:t>
            </w:r>
          </w:p>
        </w:tc>
        <w:tc>
          <w:tcPr>
            <w:tcW w:w="301" w:type="pct"/>
            <w:shd w:val="clear" w:color="auto" w:fill="B6DDE8" w:themeFill="accent5" w:themeFillTint="66"/>
            <w:vAlign w:val="center"/>
          </w:tcPr>
          <w:p w14:paraId="34024674" w14:textId="77777777" w:rsidR="00510D8B" w:rsidRPr="00FB4ED9" w:rsidRDefault="00510D8B" w:rsidP="00510D8B">
            <w:pPr>
              <w:jc w:val="center"/>
              <w:rPr>
                <w:b/>
                <w:sz w:val="18"/>
                <w:szCs w:val="18"/>
              </w:rPr>
            </w:pPr>
            <w:r w:rsidRPr="00FB4ED9">
              <w:rPr>
                <w:b/>
                <w:sz w:val="18"/>
                <w:szCs w:val="18"/>
              </w:rPr>
              <w:t>Year Assessed</w:t>
            </w:r>
          </w:p>
        </w:tc>
        <w:tc>
          <w:tcPr>
            <w:tcW w:w="402" w:type="pct"/>
            <w:gridSpan w:val="3"/>
            <w:shd w:val="clear" w:color="auto" w:fill="B6DDE8" w:themeFill="accent5" w:themeFillTint="66"/>
            <w:vAlign w:val="center"/>
          </w:tcPr>
          <w:p w14:paraId="565594B3" w14:textId="77777777" w:rsidR="00510D8B" w:rsidRPr="00FB4ED9" w:rsidRDefault="00510D8B" w:rsidP="00510D8B">
            <w:pPr>
              <w:jc w:val="center"/>
              <w:rPr>
                <w:b/>
                <w:sz w:val="18"/>
                <w:szCs w:val="18"/>
              </w:rPr>
            </w:pPr>
            <w:r w:rsidRPr="00FB4ED9">
              <w:rPr>
                <w:b/>
                <w:sz w:val="18"/>
                <w:szCs w:val="18"/>
              </w:rPr>
              <w:t>Maximum points</w:t>
            </w:r>
          </w:p>
        </w:tc>
        <w:tc>
          <w:tcPr>
            <w:tcW w:w="1462" w:type="pct"/>
            <w:shd w:val="clear" w:color="auto" w:fill="B6DDE8" w:themeFill="accent5" w:themeFillTint="66"/>
            <w:vAlign w:val="center"/>
          </w:tcPr>
          <w:p w14:paraId="2C367896" w14:textId="77777777" w:rsidR="00510D8B" w:rsidRPr="00FB4ED9" w:rsidRDefault="00510D8B" w:rsidP="00510D8B">
            <w:pPr>
              <w:jc w:val="center"/>
              <w:rPr>
                <w:b/>
                <w:sz w:val="18"/>
                <w:szCs w:val="18"/>
              </w:rPr>
            </w:pPr>
            <w:r w:rsidRPr="00FB4ED9">
              <w:rPr>
                <w:b/>
                <w:sz w:val="18"/>
                <w:szCs w:val="18"/>
              </w:rPr>
              <w:t>Evidence to be Produced</w:t>
            </w:r>
          </w:p>
        </w:tc>
        <w:tc>
          <w:tcPr>
            <w:tcW w:w="585" w:type="pct"/>
            <w:shd w:val="clear" w:color="auto" w:fill="B6DDE8" w:themeFill="accent5" w:themeFillTint="66"/>
            <w:vAlign w:val="center"/>
          </w:tcPr>
          <w:p w14:paraId="40BCD900" w14:textId="77777777" w:rsidR="00510D8B" w:rsidRPr="00FB4ED9" w:rsidRDefault="00510D8B" w:rsidP="00510D8B">
            <w:pPr>
              <w:jc w:val="center"/>
              <w:rPr>
                <w:b/>
                <w:sz w:val="18"/>
                <w:szCs w:val="18"/>
              </w:rPr>
            </w:pPr>
            <w:r w:rsidRPr="00FB4ED9">
              <w:rPr>
                <w:b/>
                <w:sz w:val="18"/>
                <w:szCs w:val="18"/>
              </w:rPr>
              <w:t>Objective</w:t>
            </w:r>
          </w:p>
        </w:tc>
        <w:tc>
          <w:tcPr>
            <w:tcW w:w="585" w:type="pct"/>
            <w:shd w:val="clear" w:color="auto" w:fill="B6DDE8" w:themeFill="accent5" w:themeFillTint="66"/>
            <w:vAlign w:val="center"/>
          </w:tcPr>
          <w:p w14:paraId="27DDABEB" w14:textId="212F1421" w:rsidR="00510D8B" w:rsidRPr="00FB4ED9" w:rsidRDefault="00510D8B" w:rsidP="00510D8B">
            <w:pPr>
              <w:jc w:val="center"/>
              <w:rPr>
                <w:b/>
                <w:sz w:val="18"/>
                <w:szCs w:val="18"/>
              </w:rPr>
            </w:pPr>
            <w:r w:rsidRPr="00FB4ED9">
              <w:rPr>
                <w:b/>
                <w:sz w:val="18"/>
                <w:szCs w:val="18"/>
              </w:rPr>
              <w:t>Waivers/Exceptions</w:t>
            </w:r>
            <w:r w:rsidR="00C1137C">
              <w:rPr>
                <w:b/>
                <w:sz w:val="18"/>
                <w:szCs w:val="18"/>
              </w:rPr>
              <w:t>/Clarifications</w:t>
            </w:r>
          </w:p>
        </w:tc>
      </w:tr>
      <w:tr w:rsidR="00510D8B" w:rsidRPr="00FB4ED9" w14:paraId="0E8F1E9A" w14:textId="77777777" w:rsidTr="00510D8B">
        <w:tc>
          <w:tcPr>
            <w:tcW w:w="161" w:type="pct"/>
            <w:shd w:val="clear" w:color="auto" w:fill="FBD4B4" w:themeFill="accent6" w:themeFillTint="66"/>
          </w:tcPr>
          <w:p w14:paraId="25A66CF3" w14:textId="77777777" w:rsidR="00510D8B" w:rsidRPr="00FB4ED9" w:rsidRDefault="00510D8B" w:rsidP="00510D8B">
            <w:pPr>
              <w:tabs>
                <w:tab w:val="left" w:pos="567"/>
              </w:tabs>
              <w:ind w:right="-187"/>
              <w:rPr>
                <w:b/>
                <w:sz w:val="18"/>
                <w:szCs w:val="18"/>
              </w:rPr>
            </w:pPr>
            <w:r w:rsidRPr="00FB4ED9">
              <w:rPr>
                <w:b/>
                <w:sz w:val="18"/>
                <w:szCs w:val="18"/>
              </w:rPr>
              <w:t>4.1.</w:t>
            </w:r>
          </w:p>
        </w:tc>
        <w:tc>
          <w:tcPr>
            <w:tcW w:w="115" w:type="pct"/>
            <w:shd w:val="clear" w:color="auto" w:fill="FBD4B4" w:themeFill="accent6" w:themeFillTint="66"/>
          </w:tcPr>
          <w:p w14:paraId="7CAE660A" w14:textId="77777777" w:rsidR="00510D8B" w:rsidRPr="00FB4ED9" w:rsidRDefault="00510D8B" w:rsidP="00510D8B">
            <w:pPr>
              <w:tabs>
                <w:tab w:val="left" w:pos="567"/>
              </w:tabs>
              <w:rPr>
                <w:b/>
                <w:sz w:val="18"/>
                <w:szCs w:val="18"/>
              </w:rPr>
            </w:pPr>
          </w:p>
        </w:tc>
        <w:tc>
          <w:tcPr>
            <w:tcW w:w="133" w:type="pct"/>
            <w:shd w:val="clear" w:color="auto" w:fill="FBD4B4" w:themeFill="accent6" w:themeFillTint="66"/>
          </w:tcPr>
          <w:p w14:paraId="498D7D93" w14:textId="77777777" w:rsidR="00510D8B" w:rsidRPr="00FB4ED9" w:rsidRDefault="00510D8B" w:rsidP="00510D8B">
            <w:pPr>
              <w:tabs>
                <w:tab w:val="left" w:pos="567"/>
              </w:tabs>
              <w:rPr>
                <w:b/>
                <w:sz w:val="18"/>
                <w:szCs w:val="18"/>
              </w:rPr>
            </w:pPr>
          </w:p>
        </w:tc>
        <w:tc>
          <w:tcPr>
            <w:tcW w:w="1256" w:type="pct"/>
            <w:shd w:val="clear" w:color="auto" w:fill="FBD4B4" w:themeFill="accent6" w:themeFillTint="66"/>
          </w:tcPr>
          <w:p w14:paraId="541758A0" w14:textId="77777777" w:rsidR="00510D8B" w:rsidRPr="00FB4ED9" w:rsidRDefault="00510D8B" w:rsidP="00510D8B">
            <w:pPr>
              <w:tabs>
                <w:tab w:val="left" w:pos="567"/>
              </w:tabs>
              <w:rPr>
                <w:b/>
                <w:sz w:val="18"/>
                <w:szCs w:val="18"/>
              </w:rPr>
            </w:pPr>
            <w:r w:rsidRPr="00FB4ED9">
              <w:rPr>
                <w:b/>
                <w:sz w:val="18"/>
                <w:szCs w:val="18"/>
              </w:rPr>
              <w:t>Local Economic Development</w:t>
            </w:r>
          </w:p>
        </w:tc>
        <w:tc>
          <w:tcPr>
            <w:tcW w:w="301" w:type="pct"/>
            <w:shd w:val="clear" w:color="auto" w:fill="FBD4B4" w:themeFill="accent6" w:themeFillTint="66"/>
          </w:tcPr>
          <w:p w14:paraId="1EAFE55E" w14:textId="77777777" w:rsidR="00510D8B" w:rsidRPr="00FB4ED9" w:rsidRDefault="00510D8B" w:rsidP="00510D8B">
            <w:pPr>
              <w:jc w:val="center"/>
              <w:rPr>
                <w:b/>
                <w:sz w:val="18"/>
                <w:szCs w:val="18"/>
              </w:rPr>
            </w:pPr>
          </w:p>
        </w:tc>
        <w:tc>
          <w:tcPr>
            <w:tcW w:w="131" w:type="pct"/>
            <w:shd w:val="clear" w:color="auto" w:fill="FBD4B4" w:themeFill="accent6" w:themeFillTint="66"/>
          </w:tcPr>
          <w:p w14:paraId="5CFF088F" w14:textId="77777777" w:rsidR="00510D8B" w:rsidRPr="00FB4ED9" w:rsidRDefault="00510D8B" w:rsidP="00510D8B">
            <w:pPr>
              <w:jc w:val="center"/>
              <w:rPr>
                <w:b/>
                <w:sz w:val="18"/>
                <w:szCs w:val="18"/>
              </w:rPr>
            </w:pPr>
            <w:r w:rsidRPr="00FB4ED9">
              <w:rPr>
                <w:b/>
                <w:sz w:val="18"/>
                <w:szCs w:val="18"/>
              </w:rPr>
              <w:t>40</w:t>
            </w:r>
          </w:p>
        </w:tc>
        <w:tc>
          <w:tcPr>
            <w:tcW w:w="154" w:type="pct"/>
            <w:shd w:val="clear" w:color="auto" w:fill="FBD4B4" w:themeFill="accent6" w:themeFillTint="66"/>
          </w:tcPr>
          <w:p w14:paraId="3EF845BE" w14:textId="77777777" w:rsidR="00510D8B" w:rsidRPr="00FB4ED9" w:rsidRDefault="00510D8B" w:rsidP="00510D8B">
            <w:pPr>
              <w:jc w:val="center"/>
              <w:rPr>
                <w:b/>
                <w:sz w:val="18"/>
                <w:szCs w:val="18"/>
              </w:rPr>
            </w:pPr>
          </w:p>
        </w:tc>
        <w:tc>
          <w:tcPr>
            <w:tcW w:w="117" w:type="pct"/>
            <w:shd w:val="clear" w:color="auto" w:fill="FBD4B4" w:themeFill="accent6" w:themeFillTint="66"/>
          </w:tcPr>
          <w:p w14:paraId="55986429" w14:textId="77777777" w:rsidR="00510D8B" w:rsidRPr="00FB4ED9" w:rsidRDefault="00510D8B" w:rsidP="00510D8B">
            <w:pPr>
              <w:jc w:val="center"/>
              <w:rPr>
                <w:b/>
                <w:sz w:val="18"/>
                <w:szCs w:val="18"/>
              </w:rPr>
            </w:pPr>
          </w:p>
        </w:tc>
        <w:tc>
          <w:tcPr>
            <w:tcW w:w="1462" w:type="pct"/>
            <w:shd w:val="clear" w:color="auto" w:fill="FBD4B4" w:themeFill="accent6" w:themeFillTint="66"/>
          </w:tcPr>
          <w:p w14:paraId="52476670" w14:textId="77777777" w:rsidR="00510D8B" w:rsidRPr="00FB4ED9" w:rsidRDefault="00510D8B" w:rsidP="00510D8B">
            <w:pPr>
              <w:rPr>
                <w:b/>
                <w:sz w:val="18"/>
                <w:szCs w:val="18"/>
              </w:rPr>
            </w:pPr>
          </w:p>
        </w:tc>
        <w:tc>
          <w:tcPr>
            <w:tcW w:w="585" w:type="pct"/>
            <w:shd w:val="clear" w:color="auto" w:fill="FBD4B4" w:themeFill="accent6" w:themeFillTint="66"/>
          </w:tcPr>
          <w:p w14:paraId="1831C5F5" w14:textId="77777777" w:rsidR="00510D8B" w:rsidRPr="00FB4ED9" w:rsidRDefault="00510D8B" w:rsidP="00510D8B">
            <w:pPr>
              <w:rPr>
                <w:b/>
                <w:sz w:val="18"/>
                <w:szCs w:val="18"/>
              </w:rPr>
            </w:pPr>
          </w:p>
        </w:tc>
        <w:tc>
          <w:tcPr>
            <w:tcW w:w="585" w:type="pct"/>
            <w:shd w:val="clear" w:color="auto" w:fill="FBD4B4" w:themeFill="accent6" w:themeFillTint="66"/>
          </w:tcPr>
          <w:p w14:paraId="488417BA" w14:textId="325BEE2B" w:rsidR="00510D8B" w:rsidRPr="00FB4ED9" w:rsidRDefault="00510D8B" w:rsidP="00510D8B">
            <w:pPr>
              <w:rPr>
                <w:b/>
                <w:sz w:val="18"/>
                <w:szCs w:val="18"/>
              </w:rPr>
            </w:pPr>
            <w:r w:rsidRPr="00FB4ED9">
              <w:rPr>
                <w:sz w:val="18"/>
                <w:szCs w:val="18"/>
              </w:rPr>
              <w:t>DLI 4 performance measures will only be applied</w:t>
            </w:r>
            <w:r w:rsidR="00BA33BA">
              <w:rPr>
                <w:sz w:val="18"/>
                <w:szCs w:val="18"/>
              </w:rPr>
              <w:t xml:space="preserve"> as from</w:t>
            </w:r>
            <w:r w:rsidRPr="00FB4ED9">
              <w:rPr>
                <w:sz w:val="18"/>
                <w:szCs w:val="18"/>
              </w:rPr>
              <w:t xml:space="preserve"> the 2</w:t>
            </w:r>
            <w:r w:rsidRPr="00FB4ED9">
              <w:rPr>
                <w:sz w:val="18"/>
                <w:szCs w:val="18"/>
                <w:vertAlign w:val="superscript"/>
              </w:rPr>
              <w:t>nd</w:t>
            </w:r>
            <w:r w:rsidRPr="00FB4ED9">
              <w:rPr>
                <w:sz w:val="18"/>
                <w:szCs w:val="18"/>
              </w:rPr>
              <w:t xml:space="preserve"> APA</w:t>
            </w:r>
          </w:p>
        </w:tc>
      </w:tr>
      <w:tr w:rsidR="00510D8B" w:rsidRPr="00FB4ED9" w14:paraId="03FED0D9" w14:textId="77777777" w:rsidTr="00510D8B">
        <w:tc>
          <w:tcPr>
            <w:tcW w:w="161" w:type="pct"/>
            <w:shd w:val="clear" w:color="auto" w:fill="auto"/>
          </w:tcPr>
          <w:p w14:paraId="2395C03B" w14:textId="77777777" w:rsidR="00510D8B" w:rsidRPr="00FB4ED9" w:rsidRDefault="00510D8B" w:rsidP="00510D8B">
            <w:pPr>
              <w:tabs>
                <w:tab w:val="left" w:pos="567"/>
              </w:tabs>
              <w:rPr>
                <w:b/>
                <w:sz w:val="18"/>
                <w:szCs w:val="18"/>
              </w:rPr>
            </w:pPr>
          </w:p>
        </w:tc>
        <w:tc>
          <w:tcPr>
            <w:tcW w:w="115" w:type="pct"/>
            <w:shd w:val="clear" w:color="auto" w:fill="auto"/>
          </w:tcPr>
          <w:p w14:paraId="42FC5972" w14:textId="77777777" w:rsidR="00510D8B" w:rsidRPr="00FB4ED9" w:rsidRDefault="00510D8B" w:rsidP="00510D8B">
            <w:pPr>
              <w:tabs>
                <w:tab w:val="left" w:pos="567"/>
              </w:tabs>
              <w:rPr>
                <w:b/>
                <w:sz w:val="18"/>
                <w:szCs w:val="18"/>
              </w:rPr>
            </w:pPr>
            <w:r w:rsidRPr="00FB4ED9">
              <w:rPr>
                <w:sz w:val="18"/>
                <w:szCs w:val="18"/>
              </w:rPr>
              <w:t>1</w:t>
            </w:r>
          </w:p>
        </w:tc>
        <w:tc>
          <w:tcPr>
            <w:tcW w:w="133" w:type="pct"/>
            <w:shd w:val="clear" w:color="auto" w:fill="auto"/>
          </w:tcPr>
          <w:p w14:paraId="6600453A" w14:textId="77777777" w:rsidR="00510D8B" w:rsidRPr="00FB4ED9" w:rsidRDefault="00510D8B" w:rsidP="00510D8B">
            <w:pPr>
              <w:tabs>
                <w:tab w:val="left" w:pos="567"/>
              </w:tabs>
              <w:rPr>
                <w:b/>
                <w:sz w:val="18"/>
                <w:szCs w:val="18"/>
              </w:rPr>
            </w:pPr>
          </w:p>
        </w:tc>
        <w:tc>
          <w:tcPr>
            <w:tcW w:w="1256" w:type="pct"/>
            <w:shd w:val="clear" w:color="auto" w:fill="auto"/>
          </w:tcPr>
          <w:p w14:paraId="336CA19B" w14:textId="77777777" w:rsidR="00510D8B" w:rsidRPr="00FB4ED9" w:rsidRDefault="00510D8B" w:rsidP="00510D8B">
            <w:pPr>
              <w:tabs>
                <w:tab w:val="left" w:pos="567"/>
              </w:tabs>
              <w:rPr>
                <w:b/>
                <w:sz w:val="18"/>
                <w:szCs w:val="18"/>
              </w:rPr>
            </w:pPr>
            <w:r w:rsidRPr="00FB4ED9">
              <w:rPr>
                <w:sz w:val="18"/>
                <w:szCs w:val="18"/>
              </w:rPr>
              <w:t>Job creation</w:t>
            </w:r>
          </w:p>
        </w:tc>
        <w:tc>
          <w:tcPr>
            <w:tcW w:w="301" w:type="pct"/>
            <w:shd w:val="clear" w:color="auto" w:fill="auto"/>
          </w:tcPr>
          <w:p w14:paraId="6980817C" w14:textId="77777777" w:rsidR="00510D8B" w:rsidRPr="00FB4ED9" w:rsidRDefault="00510D8B" w:rsidP="00510D8B">
            <w:pPr>
              <w:jc w:val="center"/>
              <w:rPr>
                <w:b/>
                <w:sz w:val="18"/>
                <w:szCs w:val="18"/>
              </w:rPr>
            </w:pPr>
          </w:p>
        </w:tc>
        <w:tc>
          <w:tcPr>
            <w:tcW w:w="131" w:type="pct"/>
            <w:shd w:val="clear" w:color="auto" w:fill="auto"/>
          </w:tcPr>
          <w:p w14:paraId="01F46B82" w14:textId="77777777" w:rsidR="00510D8B" w:rsidRPr="00FB4ED9" w:rsidRDefault="00510D8B" w:rsidP="00510D8B">
            <w:pPr>
              <w:jc w:val="center"/>
              <w:rPr>
                <w:b/>
                <w:sz w:val="18"/>
                <w:szCs w:val="18"/>
              </w:rPr>
            </w:pPr>
          </w:p>
        </w:tc>
        <w:tc>
          <w:tcPr>
            <w:tcW w:w="154" w:type="pct"/>
            <w:shd w:val="clear" w:color="auto" w:fill="auto"/>
          </w:tcPr>
          <w:p w14:paraId="18CD1E90" w14:textId="77777777" w:rsidR="00510D8B" w:rsidRPr="00FB4ED9" w:rsidRDefault="00510D8B" w:rsidP="00510D8B">
            <w:pPr>
              <w:jc w:val="center"/>
              <w:rPr>
                <w:b/>
                <w:sz w:val="18"/>
                <w:szCs w:val="18"/>
              </w:rPr>
            </w:pPr>
            <w:r w:rsidRPr="00FB4ED9">
              <w:rPr>
                <w:sz w:val="18"/>
                <w:szCs w:val="18"/>
              </w:rPr>
              <w:t>20</w:t>
            </w:r>
          </w:p>
        </w:tc>
        <w:tc>
          <w:tcPr>
            <w:tcW w:w="117" w:type="pct"/>
            <w:shd w:val="clear" w:color="auto" w:fill="auto"/>
          </w:tcPr>
          <w:p w14:paraId="101A46F8" w14:textId="77777777" w:rsidR="00510D8B" w:rsidRPr="00FB4ED9" w:rsidRDefault="00510D8B" w:rsidP="00510D8B">
            <w:pPr>
              <w:jc w:val="center"/>
              <w:rPr>
                <w:b/>
                <w:sz w:val="18"/>
                <w:szCs w:val="18"/>
              </w:rPr>
            </w:pPr>
          </w:p>
        </w:tc>
        <w:tc>
          <w:tcPr>
            <w:tcW w:w="1462" w:type="pct"/>
            <w:shd w:val="clear" w:color="auto" w:fill="auto"/>
          </w:tcPr>
          <w:p w14:paraId="5B215B9A" w14:textId="77777777" w:rsidR="00510D8B" w:rsidRPr="00FB4ED9" w:rsidRDefault="00510D8B" w:rsidP="00510D8B">
            <w:pPr>
              <w:rPr>
                <w:b/>
                <w:sz w:val="18"/>
                <w:szCs w:val="18"/>
              </w:rPr>
            </w:pPr>
          </w:p>
        </w:tc>
        <w:tc>
          <w:tcPr>
            <w:tcW w:w="585" w:type="pct"/>
            <w:shd w:val="clear" w:color="auto" w:fill="auto"/>
          </w:tcPr>
          <w:p w14:paraId="29C41609" w14:textId="77777777" w:rsidR="00510D8B" w:rsidRPr="00FB4ED9" w:rsidRDefault="00510D8B" w:rsidP="00510D8B">
            <w:pPr>
              <w:rPr>
                <w:b/>
                <w:sz w:val="18"/>
                <w:szCs w:val="18"/>
              </w:rPr>
            </w:pPr>
          </w:p>
        </w:tc>
        <w:tc>
          <w:tcPr>
            <w:tcW w:w="585" w:type="pct"/>
            <w:shd w:val="clear" w:color="auto" w:fill="auto"/>
          </w:tcPr>
          <w:p w14:paraId="628E311B" w14:textId="77777777" w:rsidR="00510D8B" w:rsidRPr="00FB4ED9" w:rsidRDefault="00510D8B" w:rsidP="00510D8B">
            <w:pPr>
              <w:rPr>
                <w:b/>
                <w:sz w:val="18"/>
                <w:szCs w:val="18"/>
              </w:rPr>
            </w:pPr>
          </w:p>
        </w:tc>
      </w:tr>
      <w:tr w:rsidR="00510D8B" w:rsidRPr="00FB4ED9" w14:paraId="0D6797DB" w14:textId="77777777" w:rsidTr="00510D8B">
        <w:tc>
          <w:tcPr>
            <w:tcW w:w="161" w:type="pct"/>
            <w:shd w:val="clear" w:color="auto" w:fill="auto"/>
          </w:tcPr>
          <w:p w14:paraId="619EC7DB" w14:textId="77777777" w:rsidR="00510D8B" w:rsidRPr="00FB4ED9" w:rsidRDefault="00510D8B" w:rsidP="00510D8B">
            <w:pPr>
              <w:tabs>
                <w:tab w:val="left" w:pos="567"/>
              </w:tabs>
              <w:rPr>
                <w:b/>
                <w:sz w:val="18"/>
                <w:szCs w:val="18"/>
              </w:rPr>
            </w:pPr>
          </w:p>
        </w:tc>
        <w:tc>
          <w:tcPr>
            <w:tcW w:w="115" w:type="pct"/>
            <w:shd w:val="clear" w:color="auto" w:fill="auto"/>
          </w:tcPr>
          <w:p w14:paraId="23661126" w14:textId="77777777" w:rsidR="00510D8B" w:rsidRPr="00FB4ED9" w:rsidRDefault="00510D8B" w:rsidP="00510D8B">
            <w:pPr>
              <w:tabs>
                <w:tab w:val="left" w:pos="567"/>
              </w:tabs>
              <w:rPr>
                <w:b/>
                <w:sz w:val="18"/>
                <w:szCs w:val="18"/>
              </w:rPr>
            </w:pPr>
          </w:p>
        </w:tc>
        <w:tc>
          <w:tcPr>
            <w:tcW w:w="133" w:type="pct"/>
            <w:shd w:val="clear" w:color="auto" w:fill="auto"/>
          </w:tcPr>
          <w:p w14:paraId="1DACAA8F" w14:textId="77777777" w:rsidR="00510D8B" w:rsidRPr="00FB4ED9" w:rsidRDefault="00510D8B" w:rsidP="00510D8B">
            <w:pPr>
              <w:tabs>
                <w:tab w:val="left" w:pos="567"/>
              </w:tabs>
              <w:rPr>
                <w:sz w:val="18"/>
                <w:szCs w:val="18"/>
              </w:rPr>
            </w:pPr>
            <w:r w:rsidRPr="00FB4ED9">
              <w:rPr>
                <w:sz w:val="18"/>
                <w:szCs w:val="18"/>
              </w:rPr>
              <w:t>1</w:t>
            </w:r>
          </w:p>
        </w:tc>
        <w:tc>
          <w:tcPr>
            <w:tcW w:w="1256" w:type="pct"/>
            <w:shd w:val="clear" w:color="auto" w:fill="auto"/>
          </w:tcPr>
          <w:p w14:paraId="0417FBEE" w14:textId="77777777" w:rsidR="00510D8B" w:rsidRPr="00FB4ED9" w:rsidRDefault="00510D8B" w:rsidP="00510D8B">
            <w:pPr>
              <w:tabs>
                <w:tab w:val="left" w:pos="567"/>
              </w:tabs>
              <w:jc w:val="right"/>
              <w:rPr>
                <w:sz w:val="18"/>
                <w:szCs w:val="18"/>
              </w:rPr>
            </w:pPr>
            <w:r w:rsidRPr="00FB4ED9">
              <w:rPr>
                <w:sz w:val="18"/>
                <w:szCs w:val="18"/>
              </w:rPr>
              <w:t xml:space="preserve">No. of people employed through infrastructure works under UIIDP against annual target </w:t>
            </w:r>
          </w:p>
          <w:p w14:paraId="272893FB" w14:textId="77777777" w:rsidR="00510D8B" w:rsidRPr="00FB4ED9" w:rsidRDefault="00510D8B" w:rsidP="00510D8B">
            <w:pPr>
              <w:tabs>
                <w:tab w:val="left" w:pos="567"/>
              </w:tabs>
              <w:jc w:val="right"/>
              <w:rPr>
                <w:sz w:val="18"/>
                <w:szCs w:val="18"/>
              </w:rPr>
            </w:pPr>
          </w:p>
        </w:tc>
        <w:tc>
          <w:tcPr>
            <w:tcW w:w="301" w:type="pct"/>
            <w:shd w:val="clear" w:color="auto" w:fill="auto"/>
          </w:tcPr>
          <w:p w14:paraId="5AC1D8B4" w14:textId="77777777" w:rsidR="00510D8B" w:rsidRPr="00FB4ED9" w:rsidRDefault="00510D8B" w:rsidP="00510D8B">
            <w:pPr>
              <w:jc w:val="center"/>
              <w:rPr>
                <w:b/>
                <w:sz w:val="18"/>
                <w:szCs w:val="18"/>
              </w:rPr>
            </w:pPr>
            <w:r w:rsidRPr="00FB4ED9">
              <w:rPr>
                <w:sz w:val="18"/>
                <w:szCs w:val="18"/>
              </w:rPr>
              <w:t>prior</w:t>
            </w:r>
          </w:p>
        </w:tc>
        <w:tc>
          <w:tcPr>
            <w:tcW w:w="131" w:type="pct"/>
            <w:shd w:val="clear" w:color="auto" w:fill="auto"/>
          </w:tcPr>
          <w:p w14:paraId="59A34708" w14:textId="77777777" w:rsidR="00510D8B" w:rsidRPr="00FB4ED9" w:rsidRDefault="00510D8B" w:rsidP="00510D8B">
            <w:pPr>
              <w:jc w:val="center"/>
              <w:rPr>
                <w:b/>
                <w:sz w:val="18"/>
                <w:szCs w:val="18"/>
              </w:rPr>
            </w:pPr>
          </w:p>
        </w:tc>
        <w:tc>
          <w:tcPr>
            <w:tcW w:w="154" w:type="pct"/>
            <w:shd w:val="clear" w:color="auto" w:fill="auto"/>
          </w:tcPr>
          <w:p w14:paraId="67E8EF58" w14:textId="77777777" w:rsidR="00510D8B" w:rsidRPr="00FB4ED9" w:rsidRDefault="00510D8B" w:rsidP="00510D8B">
            <w:pPr>
              <w:jc w:val="center"/>
              <w:rPr>
                <w:b/>
                <w:sz w:val="18"/>
                <w:szCs w:val="18"/>
              </w:rPr>
            </w:pPr>
          </w:p>
        </w:tc>
        <w:tc>
          <w:tcPr>
            <w:tcW w:w="117" w:type="pct"/>
            <w:shd w:val="clear" w:color="auto" w:fill="auto"/>
          </w:tcPr>
          <w:p w14:paraId="6E330352" w14:textId="77777777" w:rsidR="00510D8B" w:rsidRPr="00FB4ED9" w:rsidRDefault="00510D8B" w:rsidP="00510D8B">
            <w:pPr>
              <w:ind w:left="-104" w:right="-106"/>
              <w:jc w:val="center"/>
              <w:rPr>
                <w:b/>
                <w:sz w:val="18"/>
                <w:szCs w:val="18"/>
              </w:rPr>
            </w:pPr>
            <w:r w:rsidRPr="00FB4ED9">
              <w:rPr>
                <w:sz w:val="18"/>
                <w:szCs w:val="18"/>
              </w:rPr>
              <w:t>10</w:t>
            </w:r>
          </w:p>
        </w:tc>
        <w:tc>
          <w:tcPr>
            <w:tcW w:w="1462" w:type="pct"/>
            <w:shd w:val="clear" w:color="auto" w:fill="auto"/>
          </w:tcPr>
          <w:p w14:paraId="36134066" w14:textId="77777777" w:rsidR="00510D8B" w:rsidRPr="00FB4ED9" w:rsidRDefault="00510D8B" w:rsidP="00471189">
            <w:pPr>
              <w:pStyle w:val="ListParagraph"/>
              <w:numPr>
                <w:ilvl w:val="0"/>
                <w:numId w:val="103"/>
              </w:numPr>
              <w:spacing w:before="0" w:after="0"/>
              <w:ind w:left="250" w:hanging="250"/>
              <w:rPr>
                <w:sz w:val="18"/>
                <w:szCs w:val="18"/>
              </w:rPr>
            </w:pPr>
            <w:r w:rsidRPr="00FB4ED9">
              <w:rPr>
                <w:sz w:val="18"/>
                <w:szCs w:val="18"/>
              </w:rPr>
              <w:t xml:space="preserve">No. of people employed in infrastructure works; disaggregated by gender and age </w:t>
            </w:r>
          </w:p>
          <w:p w14:paraId="1B9A5A34" w14:textId="77777777" w:rsidR="00510D8B" w:rsidRPr="00FB4ED9" w:rsidRDefault="00510D8B" w:rsidP="00471189">
            <w:pPr>
              <w:pStyle w:val="ListParagraph"/>
              <w:numPr>
                <w:ilvl w:val="0"/>
                <w:numId w:val="103"/>
              </w:numPr>
              <w:spacing w:before="0" w:after="0"/>
              <w:ind w:left="250" w:hanging="250"/>
              <w:rPr>
                <w:sz w:val="18"/>
                <w:szCs w:val="18"/>
              </w:rPr>
            </w:pPr>
            <w:r w:rsidRPr="00FB4ED9">
              <w:rPr>
                <w:sz w:val="18"/>
                <w:szCs w:val="18"/>
              </w:rPr>
              <w:t xml:space="preserve">Data collected from contractor’s log books, job registration in the M&amp;E system of projects, </w:t>
            </w:r>
            <w:r>
              <w:rPr>
                <w:sz w:val="18"/>
                <w:szCs w:val="18"/>
              </w:rPr>
              <w:t>and so on</w:t>
            </w:r>
            <w:r w:rsidRPr="00FB4ED9">
              <w:rPr>
                <w:sz w:val="18"/>
                <w:szCs w:val="18"/>
              </w:rPr>
              <w:t>.</w:t>
            </w:r>
          </w:p>
          <w:p w14:paraId="0B834BDE" w14:textId="77777777" w:rsidR="00510D8B" w:rsidRPr="00FB4ED9" w:rsidRDefault="00510D8B" w:rsidP="00510D8B">
            <w:pPr>
              <w:rPr>
                <w:sz w:val="18"/>
                <w:szCs w:val="18"/>
              </w:rPr>
            </w:pPr>
            <w:r w:rsidRPr="00FB4ED9">
              <w:rPr>
                <w:b/>
                <w:sz w:val="18"/>
                <w:szCs w:val="18"/>
              </w:rPr>
              <w:t>Scoring:</w:t>
            </w:r>
            <w:r w:rsidRPr="00FB4ED9">
              <w:rPr>
                <w:sz w:val="18"/>
                <w:szCs w:val="18"/>
              </w:rPr>
              <w:t xml:space="preserve"> max 10 points for achieving 100%; calibrated proportionally; decimals will be rounded to the nearest whole number</w:t>
            </w:r>
          </w:p>
        </w:tc>
        <w:tc>
          <w:tcPr>
            <w:tcW w:w="585" w:type="pct"/>
            <w:shd w:val="clear" w:color="auto" w:fill="auto"/>
          </w:tcPr>
          <w:p w14:paraId="4702485C" w14:textId="77777777" w:rsidR="00510D8B" w:rsidRPr="00FB4ED9" w:rsidRDefault="00510D8B" w:rsidP="00510D8B">
            <w:pPr>
              <w:rPr>
                <w:b/>
                <w:sz w:val="18"/>
                <w:szCs w:val="18"/>
              </w:rPr>
            </w:pPr>
          </w:p>
        </w:tc>
        <w:tc>
          <w:tcPr>
            <w:tcW w:w="585" w:type="pct"/>
            <w:shd w:val="clear" w:color="auto" w:fill="auto"/>
          </w:tcPr>
          <w:p w14:paraId="3D9EBA8D" w14:textId="77777777" w:rsidR="00510D8B" w:rsidRPr="00FB4ED9" w:rsidRDefault="00510D8B" w:rsidP="00510D8B">
            <w:pPr>
              <w:rPr>
                <w:b/>
                <w:sz w:val="18"/>
                <w:szCs w:val="18"/>
              </w:rPr>
            </w:pPr>
          </w:p>
        </w:tc>
      </w:tr>
      <w:tr w:rsidR="00510D8B" w:rsidRPr="00FB4ED9" w14:paraId="3E00CFFE" w14:textId="77777777" w:rsidTr="00510D8B">
        <w:tc>
          <w:tcPr>
            <w:tcW w:w="161" w:type="pct"/>
            <w:shd w:val="clear" w:color="auto" w:fill="auto"/>
          </w:tcPr>
          <w:p w14:paraId="5A395DDC" w14:textId="77777777" w:rsidR="00510D8B" w:rsidRPr="00FB4ED9" w:rsidRDefault="00510D8B" w:rsidP="00510D8B">
            <w:pPr>
              <w:tabs>
                <w:tab w:val="left" w:pos="567"/>
              </w:tabs>
              <w:rPr>
                <w:b/>
                <w:sz w:val="18"/>
                <w:szCs w:val="18"/>
              </w:rPr>
            </w:pPr>
          </w:p>
        </w:tc>
        <w:tc>
          <w:tcPr>
            <w:tcW w:w="115" w:type="pct"/>
            <w:shd w:val="clear" w:color="auto" w:fill="auto"/>
          </w:tcPr>
          <w:p w14:paraId="65D2AEB1" w14:textId="77777777" w:rsidR="00510D8B" w:rsidRPr="00FB4ED9" w:rsidRDefault="00510D8B" w:rsidP="00510D8B">
            <w:pPr>
              <w:tabs>
                <w:tab w:val="left" w:pos="567"/>
              </w:tabs>
              <w:rPr>
                <w:b/>
                <w:sz w:val="18"/>
                <w:szCs w:val="18"/>
              </w:rPr>
            </w:pPr>
          </w:p>
        </w:tc>
        <w:tc>
          <w:tcPr>
            <w:tcW w:w="133" w:type="pct"/>
            <w:shd w:val="clear" w:color="auto" w:fill="auto"/>
          </w:tcPr>
          <w:p w14:paraId="5E849A1C" w14:textId="77777777" w:rsidR="00510D8B" w:rsidRPr="00FB4ED9" w:rsidRDefault="00510D8B" w:rsidP="00510D8B">
            <w:pPr>
              <w:tabs>
                <w:tab w:val="left" w:pos="567"/>
              </w:tabs>
              <w:rPr>
                <w:sz w:val="18"/>
                <w:szCs w:val="18"/>
              </w:rPr>
            </w:pPr>
            <w:r w:rsidRPr="00FB4ED9">
              <w:rPr>
                <w:sz w:val="18"/>
                <w:szCs w:val="18"/>
              </w:rPr>
              <w:t>2</w:t>
            </w:r>
          </w:p>
        </w:tc>
        <w:tc>
          <w:tcPr>
            <w:tcW w:w="1256" w:type="pct"/>
            <w:shd w:val="clear" w:color="auto" w:fill="auto"/>
          </w:tcPr>
          <w:p w14:paraId="20190DE6" w14:textId="77777777" w:rsidR="00510D8B" w:rsidRPr="00FB4ED9" w:rsidRDefault="00510D8B" w:rsidP="00510D8B">
            <w:pPr>
              <w:tabs>
                <w:tab w:val="left" w:pos="567"/>
              </w:tabs>
              <w:jc w:val="right"/>
              <w:rPr>
                <w:sz w:val="18"/>
                <w:szCs w:val="18"/>
              </w:rPr>
            </w:pPr>
            <w:r w:rsidRPr="00FB4ED9">
              <w:rPr>
                <w:sz w:val="18"/>
                <w:szCs w:val="18"/>
              </w:rPr>
              <w:t>No. of people employed in firms provided with serviced land</w:t>
            </w:r>
            <w:r w:rsidRPr="00FB4ED9">
              <w:rPr>
                <w:rStyle w:val="FootnoteReference"/>
                <w:sz w:val="18"/>
                <w:szCs w:val="18"/>
              </w:rPr>
              <w:footnoteReference w:id="22"/>
            </w:r>
            <w:r w:rsidRPr="00FB4ED9">
              <w:rPr>
                <w:sz w:val="18"/>
                <w:szCs w:val="18"/>
              </w:rPr>
              <w:t xml:space="preserve"> and/or MSE sheds</w:t>
            </w:r>
            <w:r w:rsidRPr="00FB4ED9">
              <w:rPr>
                <w:rStyle w:val="FootnoteReference"/>
                <w:sz w:val="18"/>
                <w:szCs w:val="18"/>
              </w:rPr>
              <w:footnoteReference w:id="23"/>
            </w:r>
            <w:r w:rsidRPr="00FB4ED9">
              <w:rPr>
                <w:sz w:val="18"/>
                <w:szCs w:val="18"/>
              </w:rPr>
              <w:t xml:space="preserve"> under CIP against annual target </w:t>
            </w:r>
          </w:p>
          <w:p w14:paraId="7C36EF57" w14:textId="77777777" w:rsidR="00510D8B" w:rsidRPr="00FB4ED9" w:rsidRDefault="00510D8B" w:rsidP="00510D8B">
            <w:pPr>
              <w:tabs>
                <w:tab w:val="left" w:pos="567"/>
              </w:tabs>
              <w:jc w:val="right"/>
              <w:rPr>
                <w:sz w:val="18"/>
                <w:szCs w:val="18"/>
              </w:rPr>
            </w:pPr>
          </w:p>
        </w:tc>
        <w:tc>
          <w:tcPr>
            <w:tcW w:w="301" w:type="pct"/>
            <w:shd w:val="clear" w:color="auto" w:fill="auto"/>
          </w:tcPr>
          <w:p w14:paraId="6288E50C" w14:textId="77777777" w:rsidR="00510D8B" w:rsidRPr="00FB4ED9" w:rsidRDefault="00510D8B" w:rsidP="00510D8B">
            <w:pPr>
              <w:jc w:val="center"/>
              <w:rPr>
                <w:b/>
                <w:sz w:val="18"/>
                <w:szCs w:val="18"/>
              </w:rPr>
            </w:pPr>
            <w:r w:rsidRPr="00FB4ED9">
              <w:rPr>
                <w:sz w:val="18"/>
                <w:szCs w:val="18"/>
              </w:rPr>
              <w:t>prior</w:t>
            </w:r>
          </w:p>
        </w:tc>
        <w:tc>
          <w:tcPr>
            <w:tcW w:w="131" w:type="pct"/>
            <w:shd w:val="clear" w:color="auto" w:fill="auto"/>
          </w:tcPr>
          <w:p w14:paraId="38C7F4B9" w14:textId="77777777" w:rsidR="00510D8B" w:rsidRPr="00FB4ED9" w:rsidRDefault="00510D8B" w:rsidP="00510D8B">
            <w:pPr>
              <w:jc w:val="center"/>
              <w:rPr>
                <w:b/>
                <w:sz w:val="18"/>
                <w:szCs w:val="18"/>
              </w:rPr>
            </w:pPr>
          </w:p>
        </w:tc>
        <w:tc>
          <w:tcPr>
            <w:tcW w:w="154" w:type="pct"/>
            <w:shd w:val="clear" w:color="auto" w:fill="auto"/>
          </w:tcPr>
          <w:p w14:paraId="6A041E3E" w14:textId="77777777" w:rsidR="00510D8B" w:rsidRPr="00FB4ED9" w:rsidRDefault="00510D8B" w:rsidP="00510D8B">
            <w:pPr>
              <w:jc w:val="center"/>
              <w:rPr>
                <w:b/>
                <w:sz w:val="18"/>
                <w:szCs w:val="18"/>
              </w:rPr>
            </w:pPr>
          </w:p>
        </w:tc>
        <w:tc>
          <w:tcPr>
            <w:tcW w:w="117" w:type="pct"/>
            <w:shd w:val="clear" w:color="auto" w:fill="auto"/>
          </w:tcPr>
          <w:p w14:paraId="3B0923D7" w14:textId="77777777" w:rsidR="00510D8B" w:rsidRPr="00FB4ED9" w:rsidRDefault="00510D8B" w:rsidP="00510D8B">
            <w:pPr>
              <w:ind w:right="-106"/>
              <w:jc w:val="center"/>
              <w:rPr>
                <w:b/>
                <w:sz w:val="18"/>
                <w:szCs w:val="18"/>
              </w:rPr>
            </w:pPr>
            <w:r w:rsidRPr="00FB4ED9">
              <w:rPr>
                <w:sz w:val="18"/>
                <w:szCs w:val="18"/>
              </w:rPr>
              <w:t>10</w:t>
            </w:r>
          </w:p>
        </w:tc>
        <w:tc>
          <w:tcPr>
            <w:tcW w:w="1462" w:type="pct"/>
            <w:shd w:val="clear" w:color="auto" w:fill="auto"/>
          </w:tcPr>
          <w:p w14:paraId="68B0B77C" w14:textId="77777777" w:rsidR="00510D8B" w:rsidRPr="00FB4ED9" w:rsidRDefault="00510D8B" w:rsidP="00471189">
            <w:pPr>
              <w:pStyle w:val="ListParagraph"/>
              <w:numPr>
                <w:ilvl w:val="0"/>
                <w:numId w:val="114"/>
              </w:numPr>
              <w:spacing w:before="0" w:after="0"/>
              <w:rPr>
                <w:sz w:val="18"/>
                <w:szCs w:val="18"/>
              </w:rPr>
            </w:pPr>
            <w:r w:rsidRPr="00FB4ED9">
              <w:rPr>
                <w:sz w:val="18"/>
                <w:szCs w:val="18"/>
              </w:rPr>
              <w:t>No. of people employed in firms provided with serviced land and/or MSE sheds in the last year against targets in CIP</w:t>
            </w:r>
          </w:p>
          <w:p w14:paraId="5E7BFBB8" w14:textId="77777777" w:rsidR="00510D8B" w:rsidRPr="00FB4ED9" w:rsidRDefault="00510D8B" w:rsidP="00471189">
            <w:pPr>
              <w:pStyle w:val="ListParagraph"/>
              <w:numPr>
                <w:ilvl w:val="0"/>
                <w:numId w:val="114"/>
              </w:numPr>
              <w:spacing w:before="0" w:after="0"/>
              <w:rPr>
                <w:sz w:val="18"/>
                <w:szCs w:val="18"/>
              </w:rPr>
            </w:pPr>
            <w:r w:rsidRPr="00FB4ED9">
              <w:rPr>
                <w:sz w:val="18"/>
                <w:szCs w:val="18"/>
              </w:rPr>
              <w:t xml:space="preserve">Data collected from ULG’s records, APA consultants to visit minimum 3 plots of land or MSE sheds to verify firms are operational, </w:t>
            </w:r>
            <w:r>
              <w:rPr>
                <w:sz w:val="18"/>
                <w:szCs w:val="18"/>
              </w:rPr>
              <w:t>and so on</w:t>
            </w:r>
            <w:r w:rsidRPr="00FB4ED9">
              <w:rPr>
                <w:sz w:val="18"/>
                <w:szCs w:val="18"/>
              </w:rPr>
              <w:t>.</w:t>
            </w:r>
          </w:p>
          <w:p w14:paraId="55749C5B" w14:textId="77777777" w:rsidR="00510D8B" w:rsidRPr="00FB4ED9" w:rsidRDefault="00510D8B" w:rsidP="00510D8B">
            <w:pPr>
              <w:rPr>
                <w:sz w:val="18"/>
                <w:szCs w:val="18"/>
              </w:rPr>
            </w:pPr>
            <w:r w:rsidRPr="00FB4ED9">
              <w:rPr>
                <w:b/>
                <w:sz w:val="18"/>
                <w:szCs w:val="18"/>
              </w:rPr>
              <w:t>Scoring:</w:t>
            </w:r>
            <w:r w:rsidRPr="00FB4ED9">
              <w:rPr>
                <w:sz w:val="18"/>
                <w:szCs w:val="18"/>
              </w:rPr>
              <w:t xml:space="preserve"> max 10 points for achieving 100%; calibrated proportionally; decimals will be rounded to the nearest whole number</w:t>
            </w:r>
          </w:p>
        </w:tc>
        <w:tc>
          <w:tcPr>
            <w:tcW w:w="585" w:type="pct"/>
            <w:shd w:val="clear" w:color="auto" w:fill="auto"/>
          </w:tcPr>
          <w:p w14:paraId="759F3914" w14:textId="77777777" w:rsidR="00510D8B" w:rsidRPr="00FB4ED9" w:rsidRDefault="00510D8B" w:rsidP="00510D8B">
            <w:pPr>
              <w:rPr>
                <w:b/>
                <w:sz w:val="18"/>
                <w:szCs w:val="18"/>
              </w:rPr>
            </w:pPr>
          </w:p>
        </w:tc>
        <w:tc>
          <w:tcPr>
            <w:tcW w:w="585" w:type="pct"/>
            <w:shd w:val="clear" w:color="auto" w:fill="auto"/>
          </w:tcPr>
          <w:p w14:paraId="785DB54A" w14:textId="51F1A9C6" w:rsidR="00510D8B" w:rsidRPr="00AF4D59" w:rsidRDefault="00AF4D59" w:rsidP="00846AD5">
            <w:pPr>
              <w:spacing w:before="100" w:beforeAutospacing="1" w:after="100" w:afterAutospacing="1"/>
              <w:jc w:val="both"/>
              <w:rPr>
                <w:b/>
                <w:sz w:val="18"/>
                <w:szCs w:val="18"/>
              </w:rPr>
            </w:pPr>
            <w:r w:rsidRPr="00846AD5">
              <w:rPr>
                <w:rFonts w:eastAsia="Times New Roman"/>
                <w:sz w:val="18"/>
                <w:szCs w:val="18"/>
              </w:rPr>
              <w:t xml:space="preserve"> ULGs shall be evaluated against their own regular plan versus achievements.  </w:t>
            </w:r>
          </w:p>
        </w:tc>
      </w:tr>
      <w:tr w:rsidR="00510D8B" w:rsidRPr="00FB4ED9" w14:paraId="2357139E" w14:textId="77777777" w:rsidTr="00510D8B">
        <w:tc>
          <w:tcPr>
            <w:tcW w:w="161" w:type="pct"/>
            <w:shd w:val="clear" w:color="auto" w:fill="auto"/>
          </w:tcPr>
          <w:p w14:paraId="403823B5" w14:textId="77777777" w:rsidR="00510D8B" w:rsidRPr="00FB4ED9" w:rsidRDefault="00510D8B" w:rsidP="00510D8B">
            <w:pPr>
              <w:tabs>
                <w:tab w:val="left" w:pos="567"/>
              </w:tabs>
              <w:rPr>
                <w:b/>
                <w:sz w:val="18"/>
                <w:szCs w:val="18"/>
              </w:rPr>
            </w:pPr>
          </w:p>
        </w:tc>
        <w:tc>
          <w:tcPr>
            <w:tcW w:w="115" w:type="pct"/>
            <w:shd w:val="clear" w:color="auto" w:fill="auto"/>
          </w:tcPr>
          <w:p w14:paraId="44BEA7D4" w14:textId="77777777" w:rsidR="00510D8B" w:rsidRPr="00FB4ED9" w:rsidRDefault="00510D8B" w:rsidP="00510D8B">
            <w:pPr>
              <w:tabs>
                <w:tab w:val="left" w:pos="567"/>
              </w:tabs>
              <w:rPr>
                <w:b/>
                <w:sz w:val="18"/>
                <w:szCs w:val="18"/>
              </w:rPr>
            </w:pPr>
            <w:r w:rsidRPr="00FB4ED9">
              <w:rPr>
                <w:sz w:val="18"/>
                <w:szCs w:val="18"/>
              </w:rPr>
              <w:t>2</w:t>
            </w:r>
          </w:p>
        </w:tc>
        <w:tc>
          <w:tcPr>
            <w:tcW w:w="133" w:type="pct"/>
            <w:shd w:val="clear" w:color="auto" w:fill="auto"/>
          </w:tcPr>
          <w:p w14:paraId="61393805" w14:textId="77777777" w:rsidR="00510D8B" w:rsidRPr="00FB4ED9" w:rsidRDefault="00510D8B" w:rsidP="00510D8B">
            <w:pPr>
              <w:tabs>
                <w:tab w:val="left" w:pos="567"/>
              </w:tabs>
              <w:rPr>
                <w:b/>
                <w:sz w:val="18"/>
                <w:szCs w:val="18"/>
              </w:rPr>
            </w:pPr>
          </w:p>
        </w:tc>
        <w:tc>
          <w:tcPr>
            <w:tcW w:w="1256" w:type="pct"/>
            <w:shd w:val="clear" w:color="auto" w:fill="auto"/>
          </w:tcPr>
          <w:p w14:paraId="6B270702" w14:textId="77777777" w:rsidR="00510D8B" w:rsidRPr="00FB4ED9" w:rsidRDefault="00510D8B" w:rsidP="00510D8B">
            <w:pPr>
              <w:tabs>
                <w:tab w:val="left" w:pos="567"/>
              </w:tabs>
              <w:rPr>
                <w:b/>
                <w:sz w:val="18"/>
                <w:szCs w:val="18"/>
              </w:rPr>
            </w:pPr>
            <w:r w:rsidRPr="00FB4ED9">
              <w:rPr>
                <w:sz w:val="18"/>
                <w:szCs w:val="18"/>
              </w:rPr>
              <w:t>Public private dialogue</w:t>
            </w:r>
          </w:p>
        </w:tc>
        <w:tc>
          <w:tcPr>
            <w:tcW w:w="301" w:type="pct"/>
            <w:shd w:val="clear" w:color="auto" w:fill="auto"/>
          </w:tcPr>
          <w:p w14:paraId="5344C6D8" w14:textId="77777777" w:rsidR="00510D8B" w:rsidRPr="00FB4ED9" w:rsidRDefault="00510D8B" w:rsidP="00510D8B">
            <w:pPr>
              <w:jc w:val="center"/>
              <w:rPr>
                <w:b/>
                <w:sz w:val="18"/>
                <w:szCs w:val="18"/>
              </w:rPr>
            </w:pPr>
          </w:p>
        </w:tc>
        <w:tc>
          <w:tcPr>
            <w:tcW w:w="131" w:type="pct"/>
            <w:shd w:val="clear" w:color="auto" w:fill="auto"/>
          </w:tcPr>
          <w:p w14:paraId="108D34B2" w14:textId="77777777" w:rsidR="00510D8B" w:rsidRPr="00FB4ED9" w:rsidRDefault="00510D8B" w:rsidP="00510D8B">
            <w:pPr>
              <w:jc w:val="center"/>
              <w:rPr>
                <w:b/>
                <w:sz w:val="18"/>
                <w:szCs w:val="18"/>
              </w:rPr>
            </w:pPr>
          </w:p>
        </w:tc>
        <w:tc>
          <w:tcPr>
            <w:tcW w:w="154" w:type="pct"/>
            <w:shd w:val="clear" w:color="auto" w:fill="auto"/>
          </w:tcPr>
          <w:p w14:paraId="142B5D8B" w14:textId="77777777" w:rsidR="00510D8B" w:rsidRPr="00FB4ED9" w:rsidRDefault="00510D8B" w:rsidP="00510D8B">
            <w:pPr>
              <w:jc w:val="center"/>
              <w:rPr>
                <w:b/>
                <w:sz w:val="18"/>
                <w:szCs w:val="18"/>
              </w:rPr>
            </w:pPr>
            <w:r w:rsidRPr="00FB4ED9">
              <w:rPr>
                <w:sz w:val="18"/>
                <w:szCs w:val="18"/>
              </w:rPr>
              <w:t>10</w:t>
            </w:r>
          </w:p>
        </w:tc>
        <w:tc>
          <w:tcPr>
            <w:tcW w:w="117" w:type="pct"/>
            <w:shd w:val="clear" w:color="auto" w:fill="auto"/>
          </w:tcPr>
          <w:p w14:paraId="5EB05EE8" w14:textId="77777777" w:rsidR="00510D8B" w:rsidRPr="00FB4ED9" w:rsidRDefault="00510D8B" w:rsidP="00510D8B">
            <w:pPr>
              <w:jc w:val="center"/>
              <w:rPr>
                <w:b/>
                <w:sz w:val="18"/>
                <w:szCs w:val="18"/>
              </w:rPr>
            </w:pPr>
          </w:p>
        </w:tc>
        <w:tc>
          <w:tcPr>
            <w:tcW w:w="1462" w:type="pct"/>
            <w:shd w:val="clear" w:color="auto" w:fill="auto"/>
          </w:tcPr>
          <w:p w14:paraId="2F35DA13" w14:textId="77777777" w:rsidR="00510D8B" w:rsidRPr="00FB4ED9" w:rsidRDefault="00510D8B" w:rsidP="00510D8B">
            <w:pPr>
              <w:rPr>
                <w:b/>
                <w:sz w:val="18"/>
                <w:szCs w:val="18"/>
              </w:rPr>
            </w:pPr>
          </w:p>
        </w:tc>
        <w:tc>
          <w:tcPr>
            <w:tcW w:w="585" w:type="pct"/>
            <w:shd w:val="clear" w:color="auto" w:fill="auto"/>
          </w:tcPr>
          <w:p w14:paraId="3FFBE50B" w14:textId="77777777" w:rsidR="00510D8B" w:rsidRPr="00FB4ED9" w:rsidRDefault="00510D8B" w:rsidP="00510D8B">
            <w:pPr>
              <w:rPr>
                <w:b/>
                <w:sz w:val="18"/>
                <w:szCs w:val="18"/>
              </w:rPr>
            </w:pPr>
          </w:p>
        </w:tc>
        <w:tc>
          <w:tcPr>
            <w:tcW w:w="585" w:type="pct"/>
            <w:shd w:val="clear" w:color="auto" w:fill="auto"/>
          </w:tcPr>
          <w:p w14:paraId="3D8E9E2E" w14:textId="77777777" w:rsidR="00510D8B" w:rsidRPr="00FB4ED9" w:rsidRDefault="00510D8B" w:rsidP="00510D8B">
            <w:pPr>
              <w:rPr>
                <w:b/>
                <w:sz w:val="18"/>
                <w:szCs w:val="18"/>
              </w:rPr>
            </w:pPr>
          </w:p>
        </w:tc>
      </w:tr>
      <w:tr w:rsidR="00510D8B" w:rsidRPr="00FB4ED9" w14:paraId="7785FE28" w14:textId="77777777" w:rsidTr="00510D8B">
        <w:trPr>
          <w:trHeight w:val="1673"/>
        </w:trPr>
        <w:tc>
          <w:tcPr>
            <w:tcW w:w="161" w:type="pct"/>
            <w:shd w:val="clear" w:color="auto" w:fill="auto"/>
          </w:tcPr>
          <w:p w14:paraId="5E98641F" w14:textId="77777777" w:rsidR="00510D8B" w:rsidRPr="00FB4ED9" w:rsidRDefault="00510D8B" w:rsidP="00510D8B">
            <w:pPr>
              <w:tabs>
                <w:tab w:val="left" w:pos="567"/>
              </w:tabs>
              <w:rPr>
                <w:b/>
                <w:sz w:val="18"/>
                <w:szCs w:val="18"/>
              </w:rPr>
            </w:pPr>
          </w:p>
        </w:tc>
        <w:tc>
          <w:tcPr>
            <w:tcW w:w="115" w:type="pct"/>
            <w:shd w:val="clear" w:color="auto" w:fill="auto"/>
          </w:tcPr>
          <w:p w14:paraId="1745DD4B" w14:textId="77777777" w:rsidR="00510D8B" w:rsidRPr="00FB4ED9" w:rsidRDefault="00510D8B" w:rsidP="00510D8B">
            <w:pPr>
              <w:tabs>
                <w:tab w:val="left" w:pos="567"/>
              </w:tabs>
              <w:rPr>
                <w:b/>
                <w:sz w:val="18"/>
                <w:szCs w:val="18"/>
              </w:rPr>
            </w:pPr>
          </w:p>
        </w:tc>
        <w:tc>
          <w:tcPr>
            <w:tcW w:w="133" w:type="pct"/>
            <w:shd w:val="clear" w:color="auto" w:fill="auto"/>
          </w:tcPr>
          <w:p w14:paraId="6E474C87" w14:textId="77777777" w:rsidR="00510D8B" w:rsidRPr="00FB4ED9" w:rsidRDefault="00510D8B" w:rsidP="00510D8B">
            <w:pPr>
              <w:tabs>
                <w:tab w:val="left" w:pos="567"/>
              </w:tabs>
              <w:rPr>
                <w:sz w:val="18"/>
                <w:szCs w:val="18"/>
              </w:rPr>
            </w:pPr>
            <w:r w:rsidRPr="00FB4ED9">
              <w:rPr>
                <w:sz w:val="18"/>
                <w:szCs w:val="18"/>
              </w:rPr>
              <w:t>1</w:t>
            </w:r>
          </w:p>
        </w:tc>
        <w:tc>
          <w:tcPr>
            <w:tcW w:w="1256" w:type="pct"/>
            <w:shd w:val="clear" w:color="auto" w:fill="auto"/>
          </w:tcPr>
          <w:p w14:paraId="404FBF6B" w14:textId="77777777" w:rsidR="00510D8B" w:rsidRPr="00FB4ED9" w:rsidRDefault="00510D8B" w:rsidP="00510D8B">
            <w:pPr>
              <w:tabs>
                <w:tab w:val="left" w:pos="567"/>
              </w:tabs>
              <w:jc w:val="right"/>
              <w:rPr>
                <w:sz w:val="18"/>
                <w:szCs w:val="18"/>
              </w:rPr>
            </w:pPr>
            <w:r w:rsidRPr="00FB4ED9">
              <w:rPr>
                <w:sz w:val="18"/>
                <w:szCs w:val="18"/>
              </w:rPr>
              <w:t xml:space="preserve">ULG held at least 2 public private dialogue/open meetings with city mayor and a wide range of private sector representatives </w:t>
            </w:r>
          </w:p>
          <w:p w14:paraId="4E6F46C2" w14:textId="77777777" w:rsidR="00510D8B" w:rsidRPr="00FB4ED9" w:rsidRDefault="00510D8B" w:rsidP="00510D8B">
            <w:pPr>
              <w:tabs>
                <w:tab w:val="left" w:pos="567"/>
              </w:tabs>
              <w:jc w:val="right"/>
              <w:rPr>
                <w:sz w:val="18"/>
                <w:szCs w:val="18"/>
              </w:rPr>
            </w:pPr>
            <w:r w:rsidRPr="00FB4ED9">
              <w:rPr>
                <w:sz w:val="18"/>
                <w:szCs w:val="18"/>
              </w:rPr>
              <w:t>-structured meeting, mayor participation, presentation of constraints and economic potentials to inform the CIP.</w:t>
            </w:r>
          </w:p>
          <w:p w14:paraId="1DFA66FB" w14:textId="77777777" w:rsidR="00510D8B" w:rsidRPr="00FB4ED9" w:rsidRDefault="00510D8B" w:rsidP="00510D8B">
            <w:pPr>
              <w:tabs>
                <w:tab w:val="left" w:pos="567"/>
              </w:tabs>
              <w:jc w:val="right"/>
              <w:rPr>
                <w:b/>
                <w:sz w:val="18"/>
                <w:szCs w:val="18"/>
              </w:rPr>
            </w:pPr>
          </w:p>
        </w:tc>
        <w:tc>
          <w:tcPr>
            <w:tcW w:w="301" w:type="pct"/>
            <w:shd w:val="clear" w:color="auto" w:fill="auto"/>
          </w:tcPr>
          <w:p w14:paraId="2A4D713E" w14:textId="3F0AE0E1" w:rsidR="00510D8B" w:rsidRPr="00FB4ED9" w:rsidRDefault="00F83F5B" w:rsidP="00510D8B">
            <w:pPr>
              <w:jc w:val="center"/>
              <w:rPr>
                <w:b/>
                <w:sz w:val="18"/>
                <w:szCs w:val="18"/>
              </w:rPr>
            </w:pPr>
            <w:r>
              <w:rPr>
                <w:sz w:val="18"/>
                <w:szCs w:val="18"/>
              </w:rPr>
              <w:t>Prior</w:t>
            </w:r>
          </w:p>
        </w:tc>
        <w:tc>
          <w:tcPr>
            <w:tcW w:w="131" w:type="pct"/>
            <w:shd w:val="clear" w:color="auto" w:fill="auto"/>
          </w:tcPr>
          <w:p w14:paraId="77FE2AFE" w14:textId="77777777" w:rsidR="00510D8B" w:rsidRPr="00FB4ED9" w:rsidRDefault="00510D8B" w:rsidP="00510D8B">
            <w:pPr>
              <w:jc w:val="center"/>
              <w:rPr>
                <w:b/>
                <w:sz w:val="18"/>
                <w:szCs w:val="18"/>
              </w:rPr>
            </w:pPr>
          </w:p>
        </w:tc>
        <w:tc>
          <w:tcPr>
            <w:tcW w:w="154" w:type="pct"/>
            <w:shd w:val="clear" w:color="auto" w:fill="auto"/>
          </w:tcPr>
          <w:p w14:paraId="6CC43973" w14:textId="77777777" w:rsidR="00510D8B" w:rsidRPr="00FB4ED9" w:rsidRDefault="00510D8B" w:rsidP="00510D8B">
            <w:pPr>
              <w:jc w:val="center"/>
              <w:rPr>
                <w:b/>
                <w:sz w:val="18"/>
                <w:szCs w:val="18"/>
              </w:rPr>
            </w:pPr>
          </w:p>
        </w:tc>
        <w:tc>
          <w:tcPr>
            <w:tcW w:w="117" w:type="pct"/>
            <w:shd w:val="clear" w:color="auto" w:fill="auto"/>
          </w:tcPr>
          <w:p w14:paraId="3EDCCF43" w14:textId="77777777" w:rsidR="00510D8B" w:rsidRPr="00FB4ED9" w:rsidRDefault="00510D8B" w:rsidP="00510D8B">
            <w:pPr>
              <w:jc w:val="center"/>
              <w:rPr>
                <w:b/>
                <w:sz w:val="18"/>
                <w:szCs w:val="18"/>
              </w:rPr>
            </w:pPr>
            <w:r w:rsidRPr="00FB4ED9">
              <w:rPr>
                <w:sz w:val="18"/>
                <w:szCs w:val="18"/>
              </w:rPr>
              <w:t>5</w:t>
            </w:r>
          </w:p>
        </w:tc>
        <w:tc>
          <w:tcPr>
            <w:tcW w:w="1462" w:type="pct"/>
            <w:shd w:val="clear" w:color="auto" w:fill="auto"/>
          </w:tcPr>
          <w:p w14:paraId="38081921" w14:textId="77777777" w:rsidR="00510D8B" w:rsidRPr="00FB4ED9" w:rsidRDefault="00510D8B" w:rsidP="00471189">
            <w:pPr>
              <w:pStyle w:val="ListParagraph"/>
              <w:numPr>
                <w:ilvl w:val="0"/>
                <w:numId w:val="104"/>
              </w:numPr>
              <w:spacing w:before="0" w:after="0"/>
              <w:ind w:left="250" w:hanging="270"/>
              <w:rPr>
                <w:sz w:val="18"/>
                <w:szCs w:val="18"/>
              </w:rPr>
            </w:pPr>
            <w:r w:rsidRPr="00FB4ED9">
              <w:rPr>
                <w:sz w:val="18"/>
                <w:szCs w:val="18"/>
              </w:rPr>
              <w:t>Existence of meeting agenda and minutes, including participant list, agreed actions/ responsibility/ timeline</w:t>
            </w:r>
          </w:p>
          <w:p w14:paraId="29B8CE06" w14:textId="77777777" w:rsidR="00510D8B" w:rsidRPr="00FB4ED9" w:rsidRDefault="00510D8B" w:rsidP="00471189">
            <w:pPr>
              <w:pStyle w:val="ListParagraph"/>
              <w:numPr>
                <w:ilvl w:val="0"/>
                <w:numId w:val="104"/>
              </w:numPr>
              <w:spacing w:before="0" w:after="0"/>
              <w:ind w:left="250" w:hanging="270"/>
              <w:rPr>
                <w:b/>
                <w:sz w:val="18"/>
                <w:szCs w:val="18"/>
              </w:rPr>
            </w:pPr>
            <w:r w:rsidRPr="00FB4ED9">
              <w:rPr>
                <w:sz w:val="18"/>
                <w:szCs w:val="18"/>
              </w:rPr>
              <w:t>Private sector representatives should include: (i) trader’s associations, (ii) local chamber of commerce, (iii) local business owners and MSEs; and (iv) foreign and domestic investors from industrial parks (if any)</w:t>
            </w:r>
          </w:p>
          <w:p w14:paraId="31C47726" w14:textId="77777777" w:rsidR="00510D8B" w:rsidRPr="00FB4ED9" w:rsidRDefault="00510D8B" w:rsidP="00510D8B">
            <w:pPr>
              <w:rPr>
                <w:sz w:val="18"/>
                <w:szCs w:val="18"/>
              </w:rPr>
            </w:pPr>
            <w:r w:rsidRPr="00FB4ED9">
              <w:rPr>
                <w:b/>
                <w:sz w:val="18"/>
                <w:szCs w:val="18"/>
              </w:rPr>
              <w:t>Scoring:</w:t>
            </w:r>
            <w:r w:rsidRPr="00FB4ED9">
              <w:rPr>
                <w:sz w:val="18"/>
                <w:szCs w:val="18"/>
              </w:rPr>
              <w:t xml:space="preserve"> If all satisfied: 5 points, otherwise 0 point. </w:t>
            </w:r>
          </w:p>
        </w:tc>
        <w:tc>
          <w:tcPr>
            <w:tcW w:w="585" w:type="pct"/>
            <w:shd w:val="clear" w:color="auto" w:fill="auto"/>
          </w:tcPr>
          <w:p w14:paraId="591BC4C5" w14:textId="77777777" w:rsidR="00510D8B" w:rsidRPr="00FB4ED9" w:rsidRDefault="00510D8B" w:rsidP="00510D8B">
            <w:pPr>
              <w:rPr>
                <w:b/>
                <w:sz w:val="18"/>
                <w:szCs w:val="18"/>
              </w:rPr>
            </w:pPr>
          </w:p>
        </w:tc>
        <w:tc>
          <w:tcPr>
            <w:tcW w:w="585" w:type="pct"/>
            <w:shd w:val="clear" w:color="auto" w:fill="auto"/>
          </w:tcPr>
          <w:p w14:paraId="19589CD9" w14:textId="110D8648" w:rsidR="00510D8B" w:rsidRPr="00BF47EB" w:rsidRDefault="00B8708E" w:rsidP="00510D8B">
            <w:pPr>
              <w:rPr>
                <w:b/>
                <w:sz w:val="18"/>
                <w:szCs w:val="18"/>
              </w:rPr>
            </w:pPr>
            <w:r w:rsidRPr="00BF47EB">
              <w:rPr>
                <w:b/>
                <w:sz w:val="18"/>
                <w:szCs w:val="18"/>
              </w:rPr>
              <w:t xml:space="preserve">Due to </w:t>
            </w:r>
            <w:r w:rsidR="00DB4A6B" w:rsidRPr="00BF47EB">
              <w:rPr>
                <w:b/>
                <w:sz w:val="18"/>
                <w:szCs w:val="18"/>
              </w:rPr>
              <w:t>COVID</w:t>
            </w:r>
            <w:r w:rsidRPr="00BF47EB">
              <w:rPr>
                <w:b/>
                <w:sz w:val="18"/>
                <w:szCs w:val="18"/>
              </w:rPr>
              <w:t>-19</w:t>
            </w:r>
            <w:r w:rsidR="00DB4A6B" w:rsidRPr="00BF47EB">
              <w:rPr>
                <w:b/>
                <w:sz w:val="18"/>
                <w:szCs w:val="18"/>
              </w:rPr>
              <w:t xml:space="preserve"> restr</w:t>
            </w:r>
            <w:r w:rsidRPr="00BF47EB">
              <w:rPr>
                <w:b/>
                <w:sz w:val="18"/>
                <w:szCs w:val="18"/>
              </w:rPr>
              <w:t>i</w:t>
            </w:r>
            <w:r w:rsidR="00DB4A6B" w:rsidRPr="00BF47EB">
              <w:rPr>
                <w:b/>
                <w:sz w:val="18"/>
                <w:szCs w:val="18"/>
              </w:rPr>
              <w:t>ctions on travel and social/work gatherings including ban on workshops</w:t>
            </w:r>
            <w:r w:rsidRPr="00BF47EB">
              <w:rPr>
                <w:b/>
                <w:sz w:val="18"/>
                <w:szCs w:val="18"/>
              </w:rPr>
              <w:t>, for the 3</w:t>
            </w:r>
            <w:r w:rsidRPr="00BF47EB">
              <w:rPr>
                <w:b/>
                <w:sz w:val="18"/>
                <w:szCs w:val="18"/>
                <w:vertAlign w:val="superscript"/>
              </w:rPr>
              <w:t>rd</w:t>
            </w:r>
            <w:r w:rsidRPr="00BF47EB">
              <w:rPr>
                <w:b/>
                <w:sz w:val="18"/>
                <w:szCs w:val="18"/>
              </w:rPr>
              <w:t xml:space="preserve"> APA at least one meeting should have been held in EFY 2012</w:t>
            </w:r>
          </w:p>
        </w:tc>
      </w:tr>
      <w:tr w:rsidR="00510D8B" w:rsidRPr="00FB4ED9" w14:paraId="06AB5ED9" w14:textId="77777777" w:rsidTr="00510D8B">
        <w:tc>
          <w:tcPr>
            <w:tcW w:w="161" w:type="pct"/>
            <w:shd w:val="clear" w:color="auto" w:fill="auto"/>
          </w:tcPr>
          <w:p w14:paraId="6A742FC0" w14:textId="77777777" w:rsidR="00510D8B" w:rsidRPr="00FB4ED9" w:rsidRDefault="00510D8B" w:rsidP="00510D8B">
            <w:pPr>
              <w:tabs>
                <w:tab w:val="left" w:pos="567"/>
              </w:tabs>
              <w:rPr>
                <w:b/>
                <w:sz w:val="18"/>
                <w:szCs w:val="18"/>
              </w:rPr>
            </w:pPr>
          </w:p>
        </w:tc>
        <w:tc>
          <w:tcPr>
            <w:tcW w:w="115" w:type="pct"/>
            <w:shd w:val="clear" w:color="auto" w:fill="auto"/>
          </w:tcPr>
          <w:p w14:paraId="0658D642" w14:textId="77777777" w:rsidR="00510D8B" w:rsidRPr="00FB4ED9" w:rsidRDefault="00510D8B" w:rsidP="00510D8B">
            <w:pPr>
              <w:tabs>
                <w:tab w:val="left" w:pos="567"/>
              </w:tabs>
              <w:rPr>
                <w:b/>
                <w:sz w:val="18"/>
                <w:szCs w:val="18"/>
              </w:rPr>
            </w:pPr>
          </w:p>
        </w:tc>
        <w:tc>
          <w:tcPr>
            <w:tcW w:w="133" w:type="pct"/>
            <w:shd w:val="clear" w:color="auto" w:fill="auto"/>
          </w:tcPr>
          <w:p w14:paraId="19205EF9" w14:textId="77777777" w:rsidR="00510D8B" w:rsidRPr="00FB4ED9" w:rsidRDefault="00510D8B" w:rsidP="00510D8B">
            <w:pPr>
              <w:tabs>
                <w:tab w:val="left" w:pos="567"/>
              </w:tabs>
              <w:rPr>
                <w:sz w:val="18"/>
                <w:szCs w:val="18"/>
              </w:rPr>
            </w:pPr>
            <w:r w:rsidRPr="00FB4ED9">
              <w:rPr>
                <w:sz w:val="18"/>
                <w:szCs w:val="18"/>
              </w:rPr>
              <w:t>2</w:t>
            </w:r>
          </w:p>
        </w:tc>
        <w:tc>
          <w:tcPr>
            <w:tcW w:w="1256" w:type="pct"/>
            <w:shd w:val="clear" w:color="auto" w:fill="auto"/>
          </w:tcPr>
          <w:p w14:paraId="09E82464" w14:textId="77777777" w:rsidR="00510D8B" w:rsidRPr="00FB4ED9" w:rsidRDefault="00510D8B" w:rsidP="00510D8B">
            <w:pPr>
              <w:tabs>
                <w:tab w:val="left" w:pos="567"/>
              </w:tabs>
              <w:jc w:val="right"/>
              <w:rPr>
                <w:b/>
                <w:sz w:val="18"/>
                <w:szCs w:val="18"/>
              </w:rPr>
            </w:pPr>
            <w:r w:rsidRPr="00FB4ED9">
              <w:rPr>
                <w:sz w:val="18"/>
                <w:szCs w:val="18"/>
              </w:rPr>
              <w:t xml:space="preserve">Implementation of min. 2 agreed actions from each meeting </w:t>
            </w:r>
          </w:p>
        </w:tc>
        <w:tc>
          <w:tcPr>
            <w:tcW w:w="301" w:type="pct"/>
            <w:shd w:val="clear" w:color="auto" w:fill="auto"/>
          </w:tcPr>
          <w:p w14:paraId="29C8D111" w14:textId="0A66B8FC" w:rsidR="00510D8B" w:rsidRPr="00FB4ED9" w:rsidRDefault="00F83F5B" w:rsidP="00510D8B">
            <w:pPr>
              <w:jc w:val="center"/>
              <w:rPr>
                <w:b/>
                <w:sz w:val="18"/>
                <w:szCs w:val="18"/>
              </w:rPr>
            </w:pPr>
            <w:r>
              <w:rPr>
                <w:sz w:val="18"/>
                <w:szCs w:val="18"/>
              </w:rPr>
              <w:t>Prior</w:t>
            </w:r>
          </w:p>
        </w:tc>
        <w:tc>
          <w:tcPr>
            <w:tcW w:w="131" w:type="pct"/>
            <w:shd w:val="clear" w:color="auto" w:fill="auto"/>
          </w:tcPr>
          <w:p w14:paraId="1809509F" w14:textId="77777777" w:rsidR="00510D8B" w:rsidRPr="00FB4ED9" w:rsidRDefault="00510D8B" w:rsidP="00510D8B">
            <w:pPr>
              <w:jc w:val="center"/>
              <w:rPr>
                <w:b/>
                <w:sz w:val="18"/>
                <w:szCs w:val="18"/>
              </w:rPr>
            </w:pPr>
          </w:p>
        </w:tc>
        <w:tc>
          <w:tcPr>
            <w:tcW w:w="154" w:type="pct"/>
            <w:shd w:val="clear" w:color="auto" w:fill="auto"/>
          </w:tcPr>
          <w:p w14:paraId="38669644" w14:textId="77777777" w:rsidR="00510D8B" w:rsidRPr="00FB4ED9" w:rsidRDefault="00510D8B" w:rsidP="00510D8B">
            <w:pPr>
              <w:jc w:val="center"/>
              <w:rPr>
                <w:b/>
                <w:sz w:val="18"/>
                <w:szCs w:val="18"/>
              </w:rPr>
            </w:pPr>
          </w:p>
        </w:tc>
        <w:tc>
          <w:tcPr>
            <w:tcW w:w="117" w:type="pct"/>
            <w:shd w:val="clear" w:color="auto" w:fill="auto"/>
          </w:tcPr>
          <w:p w14:paraId="529F7283" w14:textId="77777777" w:rsidR="00510D8B" w:rsidRPr="00FB4ED9" w:rsidRDefault="00510D8B" w:rsidP="00510D8B">
            <w:pPr>
              <w:jc w:val="center"/>
              <w:rPr>
                <w:b/>
                <w:sz w:val="18"/>
                <w:szCs w:val="18"/>
              </w:rPr>
            </w:pPr>
            <w:r w:rsidRPr="00FB4ED9">
              <w:rPr>
                <w:sz w:val="18"/>
                <w:szCs w:val="18"/>
              </w:rPr>
              <w:t>5</w:t>
            </w:r>
          </w:p>
        </w:tc>
        <w:tc>
          <w:tcPr>
            <w:tcW w:w="1462" w:type="pct"/>
            <w:shd w:val="clear" w:color="auto" w:fill="auto"/>
          </w:tcPr>
          <w:p w14:paraId="49F8F431" w14:textId="7A290A18" w:rsidR="00510D8B" w:rsidRPr="00FB4ED9" w:rsidRDefault="00510D8B" w:rsidP="00510D8B">
            <w:pPr>
              <w:ind w:left="160" w:hanging="160"/>
              <w:rPr>
                <w:b/>
                <w:sz w:val="18"/>
                <w:szCs w:val="18"/>
              </w:rPr>
            </w:pPr>
            <w:r w:rsidRPr="00FB4ED9">
              <w:rPr>
                <w:sz w:val="18"/>
                <w:szCs w:val="18"/>
              </w:rPr>
              <w:t>1. Subsequent meeting minutes indicate that at least 2 agreed actions were implemented per meeting – 5 points, otherwise 0 point.</w:t>
            </w:r>
            <w:r w:rsidR="00C37441">
              <w:rPr>
                <w:sz w:val="18"/>
                <w:szCs w:val="18"/>
              </w:rPr>
              <w:t xml:space="preserve"> </w:t>
            </w:r>
          </w:p>
        </w:tc>
        <w:tc>
          <w:tcPr>
            <w:tcW w:w="585" w:type="pct"/>
            <w:shd w:val="clear" w:color="auto" w:fill="auto"/>
          </w:tcPr>
          <w:p w14:paraId="6EBCC527" w14:textId="77777777" w:rsidR="00510D8B" w:rsidRPr="00FB4ED9" w:rsidRDefault="00510D8B" w:rsidP="00510D8B">
            <w:pPr>
              <w:rPr>
                <w:b/>
                <w:sz w:val="18"/>
                <w:szCs w:val="18"/>
              </w:rPr>
            </w:pPr>
          </w:p>
        </w:tc>
        <w:tc>
          <w:tcPr>
            <w:tcW w:w="585" w:type="pct"/>
            <w:shd w:val="clear" w:color="auto" w:fill="auto"/>
          </w:tcPr>
          <w:p w14:paraId="5AE462B3" w14:textId="0758C6B6" w:rsidR="00510D8B" w:rsidRPr="00BF47EB" w:rsidRDefault="00B8708E" w:rsidP="00510D8B">
            <w:pPr>
              <w:rPr>
                <w:b/>
                <w:sz w:val="18"/>
                <w:szCs w:val="18"/>
              </w:rPr>
            </w:pPr>
            <w:r w:rsidRPr="00BF47EB">
              <w:rPr>
                <w:b/>
                <w:sz w:val="18"/>
                <w:szCs w:val="18"/>
              </w:rPr>
              <w:t>For 3</w:t>
            </w:r>
            <w:r w:rsidRPr="00BF47EB">
              <w:rPr>
                <w:b/>
                <w:sz w:val="18"/>
                <w:szCs w:val="18"/>
                <w:vertAlign w:val="superscript"/>
              </w:rPr>
              <w:t>rd</w:t>
            </w:r>
            <w:r w:rsidRPr="00BF47EB">
              <w:rPr>
                <w:b/>
                <w:sz w:val="18"/>
                <w:szCs w:val="18"/>
              </w:rPr>
              <w:t xml:space="preserve"> APA, other documentary evidence of action taken will also be acceptable where a ULG has not held a second meeting.</w:t>
            </w:r>
          </w:p>
        </w:tc>
      </w:tr>
      <w:tr w:rsidR="00510D8B" w:rsidRPr="00FB4ED9" w14:paraId="45A4A2F8" w14:textId="77777777" w:rsidTr="00510D8B">
        <w:tc>
          <w:tcPr>
            <w:tcW w:w="161" w:type="pct"/>
            <w:shd w:val="clear" w:color="auto" w:fill="auto"/>
          </w:tcPr>
          <w:p w14:paraId="77625AEF" w14:textId="77777777" w:rsidR="00510D8B" w:rsidRPr="00FB4ED9" w:rsidRDefault="00510D8B" w:rsidP="00510D8B">
            <w:pPr>
              <w:tabs>
                <w:tab w:val="left" w:pos="567"/>
              </w:tabs>
              <w:rPr>
                <w:b/>
                <w:sz w:val="18"/>
                <w:szCs w:val="18"/>
              </w:rPr>
            </w:pPr>
          </w:p>
        </w:tc>
        <w:tc>
          <w:tcPr>
            <w:tcW w:w="115" w:type="pct"/>
            <w:shd w:val="clear" w:color="auto" w:fill="auto"/>
          </w:tcPr>
          <w:p w14:paraId="13477432" w14:textId="77777777" w:rsidR="00510D8B" w:rsidRPr="00FB4ED9" w:rsidRDefault="00510D8B" w:rsidP="00510D8B">
            <w:pPr>
              <w:tabs>
                <w:tab w:val="left" w:pos="567"/>
              </w:tabs>
              <w:rPr>
                <w:b/>
                <w:sz w:val="18"/>
                <w:szCs w:val="18"/>
              </w:rPr>
            </w:pPr>
            <w:r w:rsidRPr="00FB4ED9">
              <w:rPr>
                <w:sz w:val="18"/>
                <w:szCs w:val="18"/>
              </w:rPr>
              <w:t>3</w:t>
            </w:r>
          </w:p>
        </w:tc>
        <w:tc>
          <w:tcPr>
            <w:tcW w:w="133" w:type="pct"/>
            <w:shd w:val="clear" w:color="auto" w:fill="auto"/>
          </w:tcPr>
          <w:p w14:paraId="37414EE6" w14:textId="77777777" w:rsidR="00510D8B" w:rsidRPr="00FB4ED9" w:rsidRDefault="00510D8B" w:rsidP="00510D8B">
            <w:pPr>
              <w:tabs>
                <w:tab w:val="left" w:pos="567"/>
              </w:tabs>
              <w:rPr>
                <w:sz w:val="18"/>
                <w:szCs w:val="18"/>
              </w:rPr>
            </w:pPr>
          </w:p>
        </w:tc>
        <w:tc>
          <w:tcPr>
            <w:tcW w:w="1256" w:type="pct"/>
            <w:shd w:val="clear" w:color="auto" w:fill="auto"/>
          </w:tcPr>
          <w:p w14:paraId="5F7C91E3" w14:textId="77777777" w:rsidR="00510D8B" w:rsidRPr="00FB4ED9" w:rsidRDefault="00510D8B" w:rsidP="00510D8B">
            <w:pPr>
              <w:tabs>
                <w:tab w:val="left" w:pos="567"/>
              </w:tabs>
              <w:rPr>
                <w:b/>
                <w:sz w:val="18"/>
                <w:szCs w:val="18"/>
              </w:rPr>
            </w:pPr>
            <w:r w:rsidRPr="00FB4ED9">
              <w:rPr>
                <w:sz w:val="18"/>
                <w:szCs w:val="18"/>
              </w:rPr>
              <w:t xml:space="preserve">Micro Small Enterprise </w:t>
            </w:r>
          </w:p>
        </w:tc>
        <w:tc>
          <w:tcPr>
            <w:tcW w:w="301" w:type="pct"/>
            <w:shd w:val="clear" w:color="auto" w:fill="auto"/>
          </w:tcPr>
          <w:p w14:paraId="48F5A47B" w14:textId="77777777" w:rsidR="00510D8B" w:rsidRPr="00FB4ED9" w:rsidRDefault="00510D8B" w:rsidP="00510D8B">
            <w:pPr>
              <w:jc w:val="center"/>
              <w:rPr>
                <w:b/>
                <w:sz w:val="18"/>
                <w:szCs w:val="18"/>
              </w:rPr>
            </w:pPr>
          </w:p>
        </w:tc>
        <w:tc>
          <w:tcPr>
            <w:tcW w:w="131" w:type="pct"/>
            <w:shd w:val="clear" w:color="auto" w:fill="auto"/>
          </w:tcPr>
          <w:p w14:paraId="12B3D58F" w14:textId="77777777" w:rsidR="00510D8B" w:rsidRPr="00FB4ED9" w:rsidRDefault="00510D8B" w:rsidP="00510D8B">
            <w:pPr>
              <w:jc w:val="center"/>
              <w:rPr>
                <w:b/>
                <w:sz w:val="18"/>
                <w:szCs w:val="18"/>
              </w:rPr>
            </w:pPr>
          </w:p>
        </w:tc>
        <w:tc>
          <w:tcPr>
            <w:tcW w:w="154" w:type="pct"/>
            <w:shd w:val="clear" w:color="auto" w:fill="auto"/>
          </w:tcPr>
          <w:p w14:paraId="18147E62" w14:textId="77777777" w:rsidR="00510D8B" w:rsidRPr="00FB4ED9" w:rsidRDefault="00510D8B" w:rsidP="00510D8B">
            <w:pPr>
              <w:jc w:val="center"/>
              <w:rPr>
                <w:b/>
                <w:sz w:val="18"/>
                <w:szCs w:val="18"/>
              </w:rPr>
            </w:pPr>
            <w:r w:rsidRPr="00FB4ED9">
              <w:rPr>
                <w:sz w:val="18"/>
                <w:szCs w:val="18"/>
              </w:rPr>
              <w:t>10</w:t>
            </w:r>
          </w:p>
        </w:tc>
        <w:tc>
          <w:tcPr>
            <w:tcW w:w="117" w:type="pct"/>
            <w:shd w:val="clear" w:color="auto" w:fill="auto"/>
          </w:tcPr>
          <w:p w14:paraId="65412840" w14:textId="77777777" w:rsidR="00510D8B" w:rsidRPr="00FB4ED9" w:rsidRDefault="00510D8B" w:rsidP="00510D8B">
            <w:pPr>
              <w:jc w:val="center"/>
              <w:rPr>
                <w:b/>
                <w:sz w:val="18"/>
                <w:szCs w:val="18"/>
              </w:rPr>
            </w:pPr>
          </w:p>
        </w:tc>
        <w:tc>
          <w:tcPr>
            <w:tcW w:w="1462" w:type="pct"/>
            <w:shd w:val="clear" w:color="auto" w:fill="auto"/>
          </w:tcPr>
          <w:p w14:paraId="0FB2175D" w14:textId="77777777" w:rsidR="00510D8B" w:rsidRPr="00FB4ED9" w:rsidRDefault="00510D8B" w:rsidP="00510D8B">
            <w:pPr>
              <w:rPr>
                <w:b/>
                <w:sz w:val="18"/>
                <w:szCs w:val="18"/>
              </w:rPr>
            </w:pPr>
          </w:p>
        </w:tc>
        <w:tc>
          <w:tcPr>
            <w:tcW w:w="585" w:type="pct"/>
            <w:shd w:val="clear" w:color="auto" w:fill="auto"/>
          </w:tcPr>
          <w:p w14:paraId="3E3704C8" w14:textId="77777777" w:rsidR="00510D8B" w:rsidRPr="00FB4ED9" w:rsidRDefault="00510D8B" w:rsidP="00510D8B">
            <w:pPr>
              <w:rPr>
                <w:b/>
                <w:sz w:val="18"/>
                <w:szCs w:val="18"/>
              </w:rPr>
            </w:pPr>
          </w:p>
        </w:tc>
        <w:tc>
          <w:tcPr>
            <w:tcW w:w="585" w:type="pct"/>
            <w:shd w:val="clear" w:color="auto" w:fill="auto"/>
          </w:tcPr>
          <w:p w14:paraId="5FBF36C2" w14:textId="77777777" w:rsidR="00510D8B" w:rsidRPr="00FB4ED9" w:rsidRDefault="00510D8B" w:rsidP="00510D8B">
            <w:pPr>
              <w:rPr>
                <w:b/>
                <w:sz w:val="18"/>
                <w:szCs w:val="18"/>
              </w:rPr>
            </w:pPr>
          </w:p>
        </w:tc>
      </w:tr>
      <w:tr w:rsidR="00510D8B" w:rsidRPr="00FB4ED9" w14:paraId="1AAFF75D" w14:textId="77777777" w:rsidTr="00510D8B">
        <w:tc>
          <w:tcPr>
            <w:tcW w:w="161" w:type="pct"/>
            <w:shd w:val="clear" w:color="auto" w:fill="auto"/>
          </w:tcPr>
          <w:p w14:paraId="580CCC8C" w14:textId="77777777" w:rsidR="00510D8B" w:rsidRPr="00FB4ED9" w:rsidRDefault="00510D8B" w:rsidP="00510D8B">
            <w:pPr>
              <w:tabs>
                <w:tab w:val="left" w:pos="567"/>
              </w:tabs>
              <w:rPr>
                <w:b/>
                <w:sz w:val="18"/>
                <w:szCs w:val="18"/>
              </w:rPr>
            </w:pPr>
          </w:p>
        </w:tc>
        <w:tc>
          <w:tcPr>
            <w:tcW w:w="115" w:type="pct"/>
            <w:shd w:val="clear" w:color="auto" w:fill="auto"/>
          </w:tcPr>
          <w:p w14:paraId="7E10097F" w14:textId="77777777" w:rsidR="00510D8B" w:rsidRPr="00FB4ED9" w:rsidRDefault="00510D8B" w:rsidP="00510D8B">
            <w:pPr>
              <w:tabs>
                <w:tab w:val="left" w:pos="567"/>
              </w:tabs>
              <w:rPr>
                <w:b/>
                <w:sz w:val="18"/>
                <w:szCs w:val="18"/>
              </w:rPr>
            </w:pPr>
          </w:p>
        </w:tc>
        <w:tc>
          <w:tcPr>
            <w:tcW w:w="133" w:type="pct"/>
            <w:shd w:val="clear" w:color="auto" w:fill="auto"/>
          </w:tcPr>
          <w:p w14:paraId="484949E4" w14:textId="77777777" w:rsidR="00510D8B" w:rsidRPr="00FB4ED9" w:rsidRDefault="00510D8B" w:rsidP="00510D8B">
            <w:pPr>
              <w:tabs>
                <w:tab w:val="left" w:pos="567"/>
              </w:tabs>
              <w:rPr>
                <w:sz w:val="18"/>
                <w:szCs w:val="18"/>
              </w:rPr>
            </w:pPr>
            <w:r w:rsidRPr="00FB4ED9">
              <w:rPr>
                <w:sz w:val="18"/>
                <w:szCs w:val="18"/>
              </w:rPr>
              <w:t>1</w:t>
            </w:r>
          </w:p>
        </w:tc>
        <w:tc>
          <w:tcPr>
            <w:tcW w:w="1256" w:type="pct"/>
            <w:shd w:val="clear" w:color="auto" w:fill="auto"/>
          </w:tcPr>
          <w:p w14:paraId="3EA49A4D" w14:textId="77777777" w:rsidR="00510D8B" w:rsidRPr="00FB4ED9" w:rsidRDefault="00510D8B" w:rsidP="00510D8B">
            <w:pPr>
              <w:tabs>
                <w:tab w:val="left" w:pos="567"/>
              </w:tabs>
              <w:jc w:val="right"/>
              <w:rPr>
                <w:b/>
                <w:sz w:val="18"/>
                <w:szCs w:val="18"/>
              </w:rPr>
            </w:pPr>
            <w:r w:rsidRPr="00FB4ED9">
              <w:rPr>
                <w:sz w:val="18"/>
                <w:szCs w:val="18"/>
              </w:rPr>
              <w:t xml:space="preserve">No. of MSEs supported through open business plan competitions, against annual target </w:t>
            </w:r>
          </w:p>
        </w:tc>
        <w:tc>
          <w:tcPr>
            <w:tcW w:w="301" w:type="pct"/>
            <w:shd w:val="clear" w:color="auto" w:fill="auto"/>
          </w:tcPr>
          <w:p w14:paraId="4BC05A15" w14:textId="051906A1" w:rsidR="00510D8B" w:rsidRPr="00FB4ED9" w:rsidRDefault="000D3779" w:rsidP="00510D8B">
            <w:pPr>
              <w:jc w:val="center"/>
              <w:rPr>
                <w:b/>
                <w:sz w:val="18"/>
                <w:szCs w:val="18"/>
              </w:rPr>
            </w:pPr>
            <w:r>
              <w:rPr>
                <w:sz w:val="18"/>
                <w:szCs w:val="18"/>
              </w:rPr>
              <w:t>Prior</w:t>
            </w:r>
          </w:p>
        </w:tc>
        <w:tc>
          <w:tcPr>
            <w:tcW w:w="131" w:type="pct"/>
            <w:shd w:val="clear" w:color="auto" w:fill="auto"/>
          </w:tcPr>
          <w:p w14:paraId="2D4CB6DD" w14:textId="77777777" w:rsidR="00510D8B" w:rsidRPr="00FB4ED9" w:rsidRDefault="00510D8B" w:rsidP="00510D8B">
            <w:pPr>
              <w:jc w:val="center"/>
              <w:rPr>
                <w:b/>
                <w:sz w:val="18"/>
                <w:szCs w:val="18"/>
              </w:rPr>
            </w:pPr>
          </w:p>
        </w:tc>
        <w:tc>
          <w:tcPr>
            <w:tcW w:w="154" w:type="pct"/>
            <w:shd w:val="clear" w:color="auto" w:fill="auto"/>
          </w:tcPr>
          <w:p w14:paraId="731010F4" w14:textId="77777777" w:rsidR="00510D8B" w:rsidRPr="00FB4ED9" w:rsidRDefault="00510D8B" w:rsidP="00510D8B">
            <w:pPr>
              <w:jc w:val="center"/>
              <w:rPr>
                <w:b/>
                <w:sz w:val="18"/>
                <w:szCs w:val="18"/>
              </w:rPr>
            </w:pPr>
          </w:p>
        </w:tc>
        <w:tc>
          <w:tcPr>
            <w:tcW w:w="117" w:type="pct"/>
            <w:shd w:val="clear" w:color="auto" w:fill="auto"/>
          </w:tcPr>
          <w:p w14:paraId="4A674438" w14:textId="77777777" w:rsidR="00510D8B" w:rsidRPr="00FB4ED9" w:rsidRDefault="00510D8B" w:rsidP="00510D8B">
            <w:pPr>
              <w:jc w:val="center"/>
              <w:rPr>
                <w:b/>
                <w:sz w:val="18"/>
                <w:szCs w:val="18"/>
              </w:rPr>
            </w:pPr>
            <w:r w:rsidRPr="00FB4ED9">
              <w:rPr>
                <w:sz w:val="18"/>
                <w:szCs w:val="18"/>
              </w:rPr>
              <w:t>3</w:t>
            </w:r>
          </w:p>
        </w:tc>
        <w:tc>
          <w:tcPr>
            <w:tcW w:w="1462" w:type="pct"/>
            <w:shd w:val="clear" w:color="auto" w:fill="auto"/>
          </w:tcPr>
          <w:p w14:paraId="76B1019D" w14:textId="77777777" w:rsidR="00510D8B" w:rsidRPr="00FB4ED9" w:rsidRDefault="00510D8B" w:rsidP="00471189">
            <w:pPr>
              <w:pStyle w:val="ListParagraph"/>
              <w:numPr>
                <w:ilvl w:val="0"/>
                <w:numId w:val="105"/>
              </w:numPr>
              <w:spacing w:before="0" w:after="0"/>
              <w:ind w:left="160" w:hanging="180"/>
              <w:jc w:val="both"/>
              <w:rPr>
                <w:sz w:val="18"/>
                <w:szCs w:val="18"/>
              </w:rPr>
            </w:pPr>
            <w:r w:rsidRPr="00FB4ED9">
              <w:rPr>
                <w:sz w:val="18"/>
                <w:szCs w:val="18"/>
              </w:rPr>
              <w:t>Support can include: MSE setting up, working premises, financing/loan or training</w:t>
            </w:r>
          </w:p>
          <w:p w14:paraId="7F97EC1A" w14:textId="77777777" w:rsidR="00510D8B" w:rsidRPr="00FB4ED9" w:rsidRDefault="00510D8B" w:rsidP="00471189">
            <w:pPr>
              <w:pStyle w:val="ListParagraph"/>
              <w:numPr>
                <w:ilvl w:val="0"/>
                <w:numId w:val="105"/>
              </w:numPr>
              <w:spacing w:before="0" w:after="0"/>
              <w:ind w:left="160" w:hanging="180"/>
              <w:jc w:val="both"/>
              <w:rPr>
                <w:sz w:val="18"/>
                <w:szCs w:val="18"/>
              </w:rPr>
            </w:pPr>
            <w:r w:rsidRPr="00FB4ED9">
              <w:rPr>
                <w:sz w:val="18"/>
                <w:szCs w:val="18"/>
              </w:rPr>
              <w:t>Open business plan competition will be verified by evidence of public issue of call for business plan through public media channels</w:t>
            </w:r>
          </w:p>
          <w:p w14:paraId="02499C42" w14:textId="77777777" w:rsidR="00510D8B" w:rsidRPr="00FB4ED9" w:rsidRDefault="00510D8B" w:rsidP="00471189">
            <w:pPr>
              <w:pStyle w:val="ListParagraph"/>
              <w:numPr>
                <w:ilvl w:val="0"/>
                <w:numId w:val="105"/>
              </w:numPr>
              <w:spacing w:before="0" w:after="0"/>
              <w:ind w:left="160" w:hanging="180"/>
              <w:jc w:val="both"/>
              <w:rPr>
                <w:sz w:val="18"/>
                <w:szCs w:val="18"/>
              </w:rPr>
            </w:pPr>
            <w:r w:rsidRPr="00FB4ED9">
              <w:rPr>
                <w:sz w:val="18"/>
                <w:szCs w:val="18"/>
              </w:rPr>
              <w:t>Business plan</w:t>
            </w:r>
          </w:p>
          <w:p w14:paraId="5CFC385D" w14:textId="77777777" w:rsidR="00510D8B" w:rsidRPr="00FB4ED9" w:rsidRDefault="00510D8B" w:rsidP="00471189">
            <w:pPr>
              <w:pStyle w:val="ListParagraph"/>
              <w:numPr>
                <w:ilvl w:val="0"/>
                <w:numId w:val="105"/>
              </w:numPr>
              <w:spacing w:before="0" w:after="0"/>
              <w:ind w:left="160" w:hanging="180"/>
              <w:jc w:val="both"/>
              <w:rPr>
                <w:sz w:val="18"/>
                <w:szCs w:val="18"/>
              </w:rPr>
            </w:pPr>
            <w:r w:rsidRPr="00FB4ED9">
              <w:rPr>
                <w:sz w:val="18"/>
                <w:szCs w:val="18"/>
              </w:rPr>
              <w:t>Records of MSE office</w:t>
            </w:r>
          </w:p>
          <w:p w14:paraId="530B1DF4" w14:textId="77777777" w:rsidR="00510D8B" w:rsidRPr="00FB4ED9" w:rsidRDefault="00510D8B" w:rsidP="00510D8B">
            <w:pPr>
              <w:pStyle w:val="ListParagraph"/>
              <w:ind w:left="174"/>
              <w:jc w:val="both"/>
              <w:rPr>
                <w:sz w:val="18"/>
                <w:szCs w:val="18"/>
              </w:rPr>
            </w:pPr>
          </w:p>
          <w:p w14:paraId="6C890622" w14:textId="77777777" w:rsidR="00510D8B" w:rsidRPr="000B3274" w:rsidRDefault="00510D8B" w:rsidP="000B3274">
            <w:pPr>
              <w:jc w:val="both"/>
              <w:rPr>
                <w:sz w:val="18"/>
                <w:szCs w:val="18"/>
              </w:rPr>
            </w:pPr>
            <w:r w:rsidRPr="000B3274">
              <w:rPr>
                <w:b/>
                <w:sz w:val="18"/>
                <w:szCs w:val="18"/>
              </w:rPr>
              <w:t xml:space="preserve">Scoring: </w:t>
            </w:r>
            <w:r w:rsidRPr="000B3274">
              <w:rPr>
                <w:sz w:val="18"/>
                <w:szCs w:val="18"/>
              </w:rPr>
              <w:t>Max 3 points for achieving 100%; otherwise calibrated proportionally, decimals will be rounded to the nearest whole number. If 0 planned, then 0 point.</w:t>
            </w:r>
          </w:p>
        </w:tc>
        <w:tc>
          <w:tcPr>
            <w:tcW w:w="585" w:type="pct"/>
            <w:shd w:val="clear" w:color="auto" w:fill="auto"/>
          </w:tcPr>
          <w:p w14:paraId="5FBD4727" w14:textId="77777777" w:rsidR="00510D8B" w:rsidRPr="00FB4ED9" w:rsidRDefault="00510D8B" w:rsidP="00510D8B">
            <w:pPr>
              <w:rPr>
                <w:b/>
                <w:sz w:val="18"/>
                <w:szCs w:val="18"/>
              </w:rPr>
            </w:pPr>
          </w:p>
        </w:tc>
        <w:tc>
          <w:tcPr>
            <w:tcW w:w="585" w:type="pct"/>
            <w:shd w:val="clear" w:color="auto" w:fill="auto"/>
          </w:tcPr>
          <w:p w14:paraId="7B5F864B" w14:textId="1B421E84" w:rsidR="00510D8B" w:rsidRPr="00FB4ED9" w:rsidRDefault="0048673A" w:rsidP="00510D8B">
            <w:pPr>
              <w:rPr>
                <w:b/>
                <w:sz w:val="18"/>
                <w:szCs w:val="18"/>
              </w:rPr>
            </w:pPr>
            <w:r>
              <w:rPr>
                <w:b/>
                <w:sz w:val="18"/>
                <w:szCs w:val="18"/>
              </w:rPr>
              <w:t xml:space="preserve">Annual target should be stated in the CIP or other official </w:t>
            </w:r>
            <w:r w:rsidR="00C44EAF">
              <w:rPr>
                <w:b/>
                <w:sz w:val="18"/>
                <w:szCs w:val="18"/>
              </w:rPr>
              <w:t>document of the ULG that was prepared at the start of the year being assessed.</w:t>
            </w:r>
          </w:p>
        </w:tc>
      </w:tr>
      <w:tr w:rsidR="00C44EAF" w:rsidRPr="00FB4ED9" w14:paraId="6C84465F" w14:textId="77777777" w:rsidTr="00510D8B">
        <w:trPr>
          <w:trHeight w:val="2159"/>
        </w:trPr>
        <w:tc>
          <w:tcPr>
            <w:tcW w:w="161" w:type="pct"/>
            <w:shd w:val="clear" w:color="auto" w:fill="auto"/>
          </w:tcPr>
          <w:p w14:paraId="6BB17809" w14:textId="77777777" w:rsidR="00C44EAF" w:rsidRPr="00FB4ED9" w:rsidRDefault="00C44EAF" w:rsidP="00C44EAF">
            <w:pPr>
              <w:tabs>
                <w:tab w:val="left" w:pos="567"/>
              </w:tabs>
              <w:rPr>
                <w:b/>
                <w:sz w:val="18"/>
                <w:szCs w:val="18"/>
              </w:rPr>
            </w:pPr>
          </w:p>
        </w:tc>
        <w:tc>
          <w:tcPr>
            <w:tcW w:w="115" w:type="pct"/>
            <w:shd w:val="clear" w:color="auto" w:fill="auto"/>
          </w:tcPr>
          <w:p w14:paraId="1256D587" w14:textId="77777777" w:rsidR="00C44EAF" w:rsidRPr="00FB4ED9" w:rsidRDefault="00C44EAF" w:rsidP="00C44EAF">
            <w:pPr>
              <w:tabs>
                <w:tab w:val="left" w:pos="567"/>
              </w:tabs>
              <w:rPr>
                <w:b/>
                <w:sz w:val="18"/>
                <w:szCs w:val="18"/>
              </w:rPr>
            </w:pPr>
          </w:p>
        </w:tc>
        <w:tc>
          <w:tcPr>
            <w:tcW w:w="133" w:type="pct"/>
            <w:shd w:val="clear" w:color="auto" w:fill="auto"/>
          </w:tcPr>
          <w:p w14:paraId="284A5105" w14:textId="77777777" w:rsidR="00C44EAF" w:rsidRPr="00FB4ED9" w:rsidRDefault="00C44EAF" w:rsidP="00C44EAF">
            <w:pPr>
              <w:tabs>
                <w:tab w:val="left" w:pos="567"/>
              </w:tabs>
              <w:rPr>
                <w:sz w:val="18"/>
                <w:szCs w:val="18"/>
              </w:rPr>
            </w:pPr>
            <w:r w:rsidRPr="00FB4ED9">
              <w:rPr>
                <w:sz w:val="18"/>
                <w:szCs w:val="18"/>
              </w:rPr>
              <w:t>2</w:t>
            </w:r>
          </w:p>
        </w:tc>
        <w:tc>
          <w:tcPr>
            <w:tcW w:w="1256" w:type="pct"/>
            <w:shd w:val="clear" w:color="auto" w:fill="auto"/>
          </w:tcPr>
          <w:p w14:paraId="4612F067" w14:textId="48778315" w:rsidR="00C44EAF" w:rsidRPr="00FB4ED9" w:rsidRDefault="00C44EAF" w:rsidP="00C44EAF">
            <w:pPr>
              <w:tabs>
                <w:tab w:val="left" w:pos="567"/>
              </w:tabs>
              <w:jc w:val="right"/>
              <w:rPr>
                <w:sz w:val="18"/>
                <w:szCs w:val="18"/>
              </w:rPr>
            </w:pPr>
            <w:r w:rsidRPr="00FB4ED9">
              <w:rPr>
                <w:sz w:val="18"/>
                <w:szCs w:val="18"/>
              </w:rPr>
              <w:t xml:space="preserve">No. of MSE One Stop Center (OSC) supported to be fully functional </w:t>
            </w:r>
            <w:r>
              <w:rPr>
                <w:sz w:val="18"/>
                <w:szCs w:val="18"/>
              </w:rPr>
              <w:t xml:space="preserve">throughout the years </w:t>
            </w:r>
            <w:r w:rsidRPr="00FB4ED9">
              <w:rPr>
                <w:sz w:val="18"/>
                <w:szCs w:val="18"/>
              </w:rPr>
              <w:t xml:space="preserve">against annual target </w:t>
            </w:r>
          </w:p>
          <w:p w14:paraId="5F9D731C" w14:textId="77777777" w:rsidR="00C44EAF" w:rsidRPr="00FB4ED9" w:rsidRDefault="00C44EAF" w:rsidP="00C44EAF">
            <w:pPr>
              <w:tabs>
                <w:tab w:val="left" w:pos="567"/>
              </w:tabs>
              <w:jc w:val="right"/>
              <w:rPr>
                <w:b/>
                <w:sz w:val="18"/>
                <w:szCs w:val="18"/>
              </w:rPr>
            </w:pPr>
          </w:p>
        </w:tc>
        <w:tc>
          <w:tcPr>
            <w:tcW w:w="301" w:type="pct"/>
            <w:shd w:val="clear" w:color="auto" w:fill="auto"/>
          </w:tcPr>
          <w:p w14:paraId="3655F541" w14:textId="64A0A8E7" w:rsidR="00C44EAF" w:rsidRPr="00FB4ED9" w:rsidRDefault="00C44EAF" w:rsidP="00C44EAF">
            <w:pPr>
              <w:jc w:val="center"/>
              <w:rPr>
                <w:b/>
                <w:sz w:val="18"/>
                <w:szCs w:val="18"/>
              </w:rPr>
            </w:pPr>
            <w:r>
              <w:rPr>
                <w:sz w:val="18"/>
                <w:szCs w:val="18"/>
              </w:rPr>
              <w:t>Prior</w:t>
            </w:r>
          </w:p>
        </w:tc>
        <w:tc>
          <w:tcPr>
            <w:tcW w:w="131" w:type="pct"/>
            <w:shd w:val="clear" w:color="auto" w:fill="auto"/>
          </w:tcPr>
          <w:p w14:paraId="1AAE90AA" w14:textId="77777777" w:rsidR="00C44EAF" w:rsidRPr="00FB4ED9" w:rsidRDefault="00C44EAF" w:rsidP="00C44EAF">
            <w:pPr>
              <w:jc w:val="center"/>
              <w:rPr>
                <w:b/>
                <w:sz w:val="18"/>
                <w:szCs w:val="18"/>
              </w:rPr>
            </w:pPr>
          </w:p>
        </w:tc>
        <w:tc>
          <w:tcPr>
            <w:tcW w:w="154" w:type="pct"/>
            <w:shd w:val="clear" w:color="auto" w:fill="auto"/>
          </w:tcPr>
          <w:p w14:paraId="35F07943" w14:textId="77777777" w:rsidR="00C44EAF" w:rsidRPr="00FB4ED9" w:rsidRDefault="00C44EAF" w:rsidP="00C44EAF">
            <w:pPr>
              <w:jc w:val="center"/>
              <w:rPr>
                <w:b/>
                <w:sz w:val="18"/>
                <w:szCs w:val="18"/>
              </w:rPr>
            </w:pPr>
          </w:p>
        </w:tc>
        <w:tc>
          <w:tcPr>
            <w:tcW w:w="117" w:type="pct"/>
            <w:shd w:val="clear" w:color="auto" w:fill="auto"/>
          </w:tcPr>
          <w:p w14:paraId="6568DF52" w14:textId="77777777" w:rsidR="00C44EAF" w:rsidRPr="00FB4ED9" w:rsidRDefault="00C44EAF" w:rsidP="00C44EAF">
            <w:pPr>
              <w:jc w:val="center"/>
              <w:rPr>
                <w:b/>
                <w:sz w:val="18"/>
                <w:szCs w:val="18"/>
              </w:rPr>
            </w:pPr>
            <w:r w:rsidRPr="00FB4ED9">
              <w:rPr>
                <w:sz w:val="18"/>
                <w:szCs w:val="18"/>
              </w:rPr>
              <w:t>4</w:t>
            </w:r>
          </w:p>
        </w:tc>
        <w:tc>
          <w:tcPr>
            <w:tcW w:w="1462" w:type="pct"/>
            <w:shd w:val="clear" w:color="auto" w:fill="auto"/>
          </w:tcPr>
          <w:p w14:paraId="034C40C8" w14:textId="77777777" w:rsidR="00C44EAF" w:rsidRPr="00FB4ED9" w:rsidRDefault="00C44EAF" w:rsidP="00C44EAF">
            <w:pPr>
              <w:pStyle w:val="ListParagraph"/>
              <w:ind w:left="0"/>
              <w:jc w:val="both"/>
              <w:rPr>
                <w:sz w:val="18"/>
                <w:szCs w:val="18"/>
              </w:rPr>
            </w:pPr>
            <w:r w:rsidRPr="00FB4ED9">
              <w:rPr>
                <w:sz w:val="18"/>
                <w:szCs w:val="18"/>
              </w:rPr>
              <w:t>Fully functional OSC means:</w:t>
            </w:r>
          </w:p>
          <w:p w14:paraId="1F5DF307" w14:textId="77777777" w:rsidR="00C44EAF" w:rsidRPr="00FB4ED9" w:rsidRDefault="00C44EAF" w:rsidP="00471189">
            <w:pPr>
              <w:pStyle w:val="ListParagraph"/>
              <w:numPr>
                <w:ilvl w:val="0"/>
                <w:numId w:val="118"/>
              </w:numPr>
              <w:spacing w:before="0" w:after="0"/>
              <w:ind w:left="160" w:hanging="180"/>
              <w:rPr>
                <w:sz w:val="18"/>
                <w:szCs w:val="18"/>
              </w:rPr>
            </w:pPr>
            <w:r w:rsidRPr="00FB4ED9">
              <w:rPr>
                <w:sz w:val="18"/>
                <w:szCs w:val="18"/>
              </w:rPr>
              <w:t xml:space="preserve">caters for 15,000 individuals or maximum of 500 MSEs; </w:t>
            </w:r>
          </w:p>
          <w:p w14:paraId="72411A20" w14:textId="0F922B0C" w:rsidR="00C44EAF" w:rsidRPr="00FB4ED9" w:rsidRDefault="00C44EAF" w:rsidP="00471189">
            <w:pPr>
              <w:pStyle w:val="ListParagraph"/>
              <w:numPr>
                <w:ilvl w:val="0"/>
                <w:numId w:val="118"/>
              </w:numPr>
              <w:spacing w:before="0" w:after="0"/>
              <w:ind w:left="160" w:hanging="180"/>
              <w:rPr>
                <w:sz w:val="18"/>
                <w:szCs w:val="18"/>
              </w:rPr>
            </w:pPr>
            <w:r w:rsidRPr="00FB4ED9">
              <w:rPr>
                <w:sz w:val="18"/>
                <w:szCs w:val="18"/>
              </w:rPr>
              <w:t>has at least 5 key positions filled</w:t>
            </w:r>
            <w:r w:rsidR="00BD5C37">
              <w:rPr>
                <w:rStyle w:val="FootnoteReference"/>
                <w:sz w:val="18"/>
                <w:szCs w:val="18"/>
              </w:rPr>
              <w:footnoteReference w:id="24"/>
            </w:r>
            <w:r w:rsidRPr="00BF47EB">
              <w:rPr>
                <w:sz w:val="18"/>
                <w:szCs w:val="18"/>
              </w:rPr>
              <w:t>;</w:t>
            </w:r>
          </w:p>
          <w:p w14:paraId="46943283" w14:textId="77777777" w:rsidR="00C44EAF" w:rsidRPr="00FB4ED9" w:rsidRDefault="00C44EAF" w:rsidP="00471189">
            <w:pPr>
              <w:pStyle w:val="ListParagraph"/>
              <w:numPr>
                <w:ilvl w:val="0"/>
                <w:numId w:val="118"/>
              </w:numPr>
              <w:spacing w:before="0" w:after="0"/>
              <w:ind w:left="160" w:hanging="180"/>
              <w:rPr>
                <w:sz w:val="18"/>
                <w:szCs w:val="18"/>
              </w:rPr>
            </w:pPr>
            <w:r w:rsidRPr="00FB4ED9">
              <w:rPr>
                <w:sz w:val="18"/>
                <w:szCs w:val="18"/>
              </w:rPr>
              <w:t>is equipped with equipment and furniture;</w:t>
            </w:r>
          </w:p>
          <w:p w14:paraId="3E62B337" w14:textId="77777777" w:rsidR="00C44EAF" w:rsidRPr="00FB4ED9" w:rsidRDefault="00C44EAF" w:rsidP="00471189">
            <w:pPr>
              <w:pStyle w:val="ListParagraph"/>
              <w:numPr>
                <w:ilvl w:val="0"/>
                <w:numId w:val="118"/>
              </w:numPr>
              <w:spacing w:before="0" w:after="0"/>
              <w:ind w:left="160" w:hanging="180"/>
              <w:rPr>
                <w:sz w:val="18"/>
                <w:szCs w:val="18"/>
              </w:rPr>
            </w:pPr>
            <w:r w:rsidRPr="00FB4ED9">
              <w:rPr>
                <w:sz w:val="18"/>
                <w:szCs w:val="18"/>
              </w:rPr>
              <w:t>provides fundamental trainings to staffs, at least 2 areas in the OSC Service Provision Standard 2017;</w:t>
            </w:r>
          </w:p>
          <w:p w14:paraId="6B8226D6" w14:textId="5A27220C" w:rsidR="00C44EAF" w:rsidRPr="00FB4ED9" w:rsidRDefault="001F04CA" w:rsidP="00471189">
            <w:pPr>
              <w:pStyle w:val="ListParagraph"/>
              <w:numPr>
                <w:ilvl w:val="0"/>
                <w:numId w:val="118"/>
              </w:numPr>
              <w:spacing w:before="0" w:after="0"/>
              <w:ind w:left="160" w:hanging="180"/>
              <w:rPr>
                <w:sz w:val="18"/>
                <w:szCs w:val="18"/>
              </w:rPr>
            </w:pPr>
            <w:r>
              <w:rPr>
                <w:sz w:val="18"/>
                <w:szCs w:val="18"/>
              </w:rPr>
              <w:t>D</w:t>
            </w:r>
            <w:r w:rsidR="00C44EAF" w:rsidRPr="00FB4ED9">
              <w:rPr>
                <w:sz w:val="18"/>
                <w:szCs w:val="18"/>
              </w:rPr>
              <w:t>ocuments consultation notes as an evidence of operationality.</w:t>
            </w:r>
          </w:p>
          <w:p w14:paraId="7B18C21F" w14:textId="77777777" w:rsidR="00C44EAF" w:rsidRPr="00FB4ED9" w:rsidRDefault="00C44EAF" w:rsidP="00C44EAF">
            <w:pPr>
              <w:pStyle w:val="ListParagraph"/>
              <w:ind w:left="0"/>
              <w:jc w:val="both"/>
              <w:rPr>
                <w:sz w:val="18"/>
                <w:szCs w:val="18"/>
              </w:rPr>
            </w:pPr>
          </w:p>
          <w:p w14:paraId="7FDC0C21" w14:textId="77777777" w:rsidR="00C44EAF" w:rsidRPr="00FB4ED9" w:rsidRDefault="00C44EAF" w:rsidP="00C44EAF">
            <w:pPr>
              <w:pStyle w:val="ListParagraph"/>
              <w:ind w:left="0"/>
              <w:jc w:val="both"/>
              <w:rPr>
                <w:sz w:val="18"/>
                <w:szCs w:val="18"/>
              </w:rPr>
            </w:pPr>
            <w:r w:rsidRPr="00FB4ED9">
              <w:rPr>
                <w:sz w:val="18"/>
                <w:szCs w:val="18"/>
              </w:rPr>
              <w:t>Scoring: max 4 points for achieving 100%; otherwise calibrated proportionally, decimals will be rounded to the nearest whole number. If 0 planned, then 0 point.</w:t>
            </w:r>
          </w:p>
        </w:tc>
        <w:tc>
          <w:tcPr>
            <w:tcW w:w="585" w:type="pct"/>
            <w:shd w:val="clear" w:color="auto" w:fill="auto"/>
          </w:tcPr>
          <w:p w14:paraId="37CA4B58" w14:textId="77777777" w:rsidR="00C44EAF" w:rsidRPr="00FB4ED9" w:rsidRDefault="00C44EAF" w:rsidP="00C44EAF">
            <w:pPr>
              <w:rPr>
                <w:b/>
                <w:sz w:val="18"/>
                <w:szCs w:val="18"/>
              </w:rPr>
            </w:pPr>
          </w:p>
        </w:tc>
        <w:tc>
          <w:tcPr>
            <w:tcW w:w="585" w:type="pct"/>
            <w:shd w:val="clear" w:color="auto" w:fill="auto"/>
          </w:tcPr>
          <w:p w14:paraId="66B94476" w14:textId="2A9E8B02" w:rsidR="00C44EAF" w:rsidRPr="00FB4ED9" w:rsidRDefault="00C44EAF" w:rsidP="00C44EAF">
            <w:pPr>
              <w:rPr>
                <w:b/>
                <w:sz w:val="18"/>
                <w:szCs w:val="18"/>
              </w:rPr>
            </w:pPr>
            <w:r>
              <w:rPr>
                <w:b/>
                <w:sz w:val="18"/>
                <w:szCs w:val="18"/>
              </w:rPr>
              <w:t xml:space="preserve">Annual target should be stated in the CIP or other official document of the ULG that was prepared at the start of the </w:t>
            </w:r>
            <w:r w:rsidR="001F04CA">
              <w:rPr>
                <w:b/>
                <w:sz w:val="18"/>
                <w:szCs w:val="18"/>
              </w:rPr>
              <w:t>year being</w:t>
            </w:r>
            <w:r>
              <w:rPr>
                <w:b/>
                <w:sz w:val="18"/>
                <w:szCs w:val="18"/>
              </w:rPr>
              <w:t xml:space="preserve"> assessed.</w:t>
            </w:r>
          </w:p>
        </w:tc>
      </w:tr>
      <w:tr w:rsidR="00C44EAF" w:rsidRPr="00FB4ED9" w14:paraId="737069D1" w14:textId="77777777" w:rsidTr="00510D8B">
        <w:tc>
          <w:tcPr>
            <w:tcW w:w="161" w:type="pct"/>
            <w:shd w:val="clear" w:color="auto" w:fill="auto"/>
          </w:tcPr>
          <w:p w14:paraId="298C8CBF" w14:textId="77777777" w:rsidR="00C44EAF" w:rsidRPr="00FB4ED9" w:rsidRDefault="00C44EAF" w:rsidP="00C44EAF">
            <w:pPr>
              <w:tabs>
                <w:tab w:val="left" w:pos="567"/>
              </w:tabs>
              <w:rPr>
                <w:b/>
                <w:sz w:val="18"/>
                <w:szCs w:val="18"/>
              </w:rPr>
            </w:pPr>
          </w:p>
        </w:tc>
        <w:tc>
          <w:tcPr>
            <w:tcW w:w="115" w:type="pct"/>
            <w:shd w:val="clear" w:color="auto" w:fill="auto"/>
          </w:tcPr>
          <w:p w14:paraId="100033F6" w14:textId="77777777" w:rsidR="00C44EAF" w:rsidRPr="00FB4ED9" w:rsidRDefault="00C44EAF" w:rsidP="00C44EAF">
            <w:pPr>
              <w:tabs>
                <w:tab w:val="left" w:pos="567"/>
              </w:tabs>
              <w:rPr>
                <w:b/>
                <w:sz w:val="18"/>
                <w:szCs w:val="18"/>
              </w:rPr>
            </w:pPr>
          </w:p>
        </w:tc>
        <w:tc>
          <w:tcPr>
            <w:tcW w:w="133" w:type="pct"/>
            <w:shd w:val="clear" w:color="auto" w:fill="auto"/>
          </w:tcPr>
          <w:p w14:paraId="72D61D29" w14:textId="77777777" w:rsidR="00C44EAF" w:rsidRPr="00FB4ED9" w:rsidRDefault="00C44EAF" w:rsidP="00C44EAF">
            <w:pPr>
              <w:tabs>
                <w:tab w:val="left" w:pos="567"/>
              </w:tabs>
              <w:rPr>
                <w:sz w:val="18"/>
                <w:szCs w:val="18"/>
              </w:rPr>
            </w:pPr>
            <w:r w:rsidRPr="00FB4ED9">
              <w:rPr>
                <w:sz w:val="18"/>
                <w:szCs w:val="18"/>
              </w:rPr>
              <w:t>3</w:t>
            </w:r>
          </w:p>
        </w:tc>
        <w:tc>
          <w:tcPr>
            <w:tcW w:w="1256" w:type="pct"/>
            <w:shd w:val="clear" w:color="auto" w:fill="auto"/>
          </w:tcPr>
          <w:p w14:paraId="1B29A1F6" w14:textId="77777777" w:rsidR="00C44EAF" w:rsidRPr="00FB4ED9" w:rsidRDefault="00C44EAF" w:rsidP="00C44EAF">
            <w:pPr>
              <w:tabs>
                <w:tab w:val="left" w:pos="567"/>
              </w:tabs>
              <w:jc w:val="right"/>
              <w:rPr>
                <w:sz w:val="18"/>
                <w:szCs w:val="18"/>
              </w:rPr>
            </w:pPr>
            <w:r w:rsidRPr="00FB4ED9">
              <w:rPr>
                <w:sz w:val="18"/>
                <w:szCs w:val="18"/>
              </w:rPr>
              <w:t xml:space="preserve">No. of graduated MSEs provided with support from the Medium Manufacturing Enterprises Development Unit in the city administration, against annual target </w:t>
            </w:r>
          </w:p>
        </w:tc>
        <w:tc>
          <w:tcPr>
            <w:tcW w:w="301" w:type="pct"/>
            <w:shd w:val="clear" w:color="auto" w:fill="auto"/>
          </w:tcPr>
          <w:p w14:paraId="27371BC8" w14:textId="1C246399" w:rsidR="00C44EAF" w:rsidRPr="00FB4ED9" w:rsidRDefault="00C44EAF" w:rsidP="00C44EAF">
            <w:pPr>
              <w:jc w:val="center"/>
              <w:rPr>
                <w:b/>
                <w:sz w:val="18"/>
                <w:szCs w:val="18"/>
              </w:rPr>
            </w:pPr>
            <w:r>
              <w:rPr>
                <w:sz w:val="18"/>
                <w:szCs w:val="18"/>
              </w:rPr>
              <w:t>Prior</w:t>
            </w:r>
          </w:p>
        </w:tc>
        <w:tc>
          <w:tcPr>
            <w:tcW w:w="131" w:type="pct"/>
            <w:shd w:val="clear" w:color="auto" w:fill="auto"/>
          </w:tcPr>
          <w:p w14:paraId="08319117" w14:textId="77777777" w:rsidR="00C44EAF" w:rsidRPr="00FB4ED9" w:rsidRDefault="00C44EAF" w:rsidP="00C44EAF">
            <w:pPr>
              <w:jc w:val="center"/>
              <w:rPr>
                <w:b/>
                <w:sz w:val="18"/>
                <w:szCs w:val="18"/>
              </w:rPr>
            </w:pPr>
          </w:p>
        </w:tc>
        <w:tc>
          <w:tcPr>
            <w:tcW w:w="154" w:type="pct"/>
            <w:shd w:val="clear" w:color="auto" w:fill="auto"/>
          </w:tcPr>
          <w:p w14:paraId="7097D321" w14:textId="77777777" w:rsidR="00C44EAF" w:rsidRPr="00FB4ED9" w:rsidRDefault="00C44EAF" w:rsidP="00C44EAF">
            <w:pPr>
              <w:jc w:val="center"/>
              <w:rPr>
                <w:b/>
                <w:sz w:val="18"/>
                <w:szCs w:val="18"/>
              </w:rPr>
            </w:pPr>
          </w:p>
        </w:tc>
        <w:tc>
          <w:tcPr>
            <w:tcW w:w="117" w:type="pct"/>
            <w:shd w:val="clear" w:color="auto" w:fill="auto"/>
          </w:tcPr>
          <w:p w14:paraId="0B8B8689" w14:textId="77777777" w:rsidR="00C44EAF" w:rsidRPr="00FB4ED9" w:rsidRDefault="00C44EAF" w:rsidP="00C44EAF">
            <w:pPr>
              <w:jc w:val="center"/>
              <w:rPr>
                <w:sz w:val="18"/>
                <w:szCs w:val="18"/>
              </w:rPr>
            </w:pPr>
            <w:r w:rsidRPr="00FB4ED9">
              <w:rPr>
                <w:sz w:val="18"/>
                <w:szCs w:val="18"/>
              </w:rPr>
              <w:t>3</w:t>
            </w:r>
          </w:p>
        </w:tc>
        <w:tc>
          <w:tcPr>
            <w:tcW w:w="1462" w:type="pct"/>
            <w:shd w:val="clear" w:color="auto" w:fill="auto"/>
          </w:tcPr>
          <w:p w14:paraId="02B4FED4" w14:textId="77777777" w:rsidR="00C44EAF" w:rsidRPr="00FB4ED9" w:rsidRDefault="00C44EAF" w:rsidP="00C44EAF">
            <w:pPr>
              <w:rPr>
                <w:sz w:val="18"/>
                <w:szCs w:val="18"/>
              </w:rPr>
            </w:pPr>
            <w:r w:rsidRPr="00FB4ED9">
              <w:rPr>
                <w:sz w:val="18"/>
                <w:szCs w:val="18"/>
              </w:rPr>
              <w:t>1. follow up of status/progress of graduated MSEs and continue training and coaching for two years</w:t>
            </w:r>
          </w:p>
          <w:p w14:paraId="74A0C24F" w14:textId="77777777" w:rsidR="00C44EAF" w:rsidRPr="00FB4ED9" w:rsidRDefault="00C44EAF" w:rsidP="00C44EAF">
            <w:pPr>
              <w:rPr>
                <w:sz w:val="18"/>
                <w:szCs w:val="18"/>
              </w:rPr>
            </w:pPr>
          </w:p>
          <w:p w14:paraId="564B52DA" w14:textId="77777777" w:rsidR="00C44EAF" w:rsidRPr="00FB4ED9" w:rsidRDefault="00C44EAF" w:rsidP="00C44EAF">
            <w:pPr>
              <w:rPr>
                <w:sz w:val="18"/>
                <w:szCs w:val="18"/>
              </w:rPr>
            </w:pPr>
            <w:r w:rsidRPr="00FB4ED9">
              <w:rPr>
                <w:b/>
                <w:sz w:val="18"/>
                <w:szCs w:val="18"/>
              </w:rPr>
              <w:t>Scoring:</w:t>
            </w:r>
            <w:r w:rsidRPr="00FB4ED9">
              <w:rPr>
                <w:sz w:val="18"/>
                <w:szCs w:val="18"/>
              </w:rPr>
              <w:t xml:space="preserve"> Max 3 points for achieving 100%; otherwise calibrated proportionally, decimals will be rounded to the nearest whole number. If 0 planned, then 0 point.</w:t>
            </w:r>
          </w:p>
        </w:tc>
        <w:tc>
          <w:tcPr>
            <w:tcW w:w="585" w:type="pct"/>
            <w:shd w:val="clear" w:color="auto" w:fill="auto"/>
          </w:tcPr>
          <w:p w14:paraId="22B6533C" w14:textId="77777777" w:rsidR="00C44EAF" w:rsidRPr="00FB4ED9" w:rsidRDefault="00C44EAF" w:rsidP="00C44EAF">
            <w:pPr>
              <w:rPr>
                <w:b/>
                <w:sz w:val="18"/>
                <w:szCs w:val="18"/>
              </w:rPr>
            </w:pPr>
          </w:p>
        </w:tc>
        <w:tc>
          <w:tcPr>
            <w:tcW w:w="585" w:type="pct"/>
            <w:shd w:val="clear" w:color="auto" w:fill="auto"/>
          </w:tcPr>
          <w:p w14:paraId="47A3D6B3" w14:textId="628146A5" w:rsidR="00C44EAF" w:rsidRPr="00FB4ED9" w:rsidRDefault="00C44EAF" w:rsidP="00C44EAF">
            <w:pPr>
              <w:rPr>
                <w:b/>
                <w:sz w:val="18"/>
                <w:szCs w:val="18"/>
              </w:rPr>
            </w:pPr>
            <w:r>
              <w:rPr>
                <w:b/>
                <w:sz w:val="18"/>
                <w:szCs w:val="18"/>
              </w:rPr>
              <w:t>Annual target should be stated in the CIP or other official document of the ULG that was prepared at the start of the year being assessed.</w:t>
            </w:r>
          </w:p>
        </w:tc>
      </w:tr>
      <w:tr w:rsidR="00C44EAF" w:rsidRPr="00FB4ED9" w14:paraId="6358D6F8" w14:textId="77777777" w:rsidTr="00510D8B">
        <w:trPr>
          <w:trHeight w:val="431"/>
        </w:trPr>
        <w:tc>
          <w:tcPr>
            <w:tcW w:w="161" w:type="pct"/>
            <w:shd w:val="clear" w:color="auto" w:fill="FBD4B4" w:themeFill="accent6" w:themeFillTint="66"/>
            <w:vAlign w:val="center"/>
          </w:tcPr>
          <w:p w14:paraId="3A985A22" w14:textId="77777777" w:rsidR="00C44EAF" w:rsidRPr="00FB4ED9" w:rsidRDefault="00C44EAF" w:rsidP="00C44EAF">
            <w:pPr>
              <w:tabs>
                <w:tab w:val="left" w:pos="567"/>
              </w:tabs>
              <w:ind w:right="-97"/>
              <w:rPr>
                <w:b/>
                <w:sz w:val="18"/>
                <w:szCs w:val="18"/>
              </w:rPr>
            </w:pPr>
            <w:r w:rsidRPr="00FB4ED9">
              <w:rPr>
                <w:b/>
                <w:sz w:val="18"/>
                <w:szCs w:val="18"/>
              </w:rPr>
              <w:t>4.2.</w:t>
            </w:r>
          </w:p>
        </w:tc>
        <w:tc>
          <w:tcPr>
            <w:tcW w:w="115" w:type="pct"/>
            <w:shd w:val="clear" w:color="auto" w:fill="FBD4B4" w:themeFill="accent6" w:themeFillTint="66"/>
            <w:vAlign w:val="center"/>
          </w:tcPr>
          <w:p w14:paraId="01C690B7" w14:textId="77777777" w:rsidR="00C44EAF" w:rsidRPr="00FB4ED9" w:rsidRDefault="00C44EAF" w:rsidP="00C44EAF">
            <w:pPr>
              <w:tabs>
                <w:tab w:val="left" w:pos="567"/>
              </w:tabs>
              <w:rPr>
                <w:b/>
                <w:sz w:val="18"/>
                <w:szCs w:val="18"/>
              </w:rPr>
            </w:pPr>
          </w:p>
        </w:tc>
        <w:tc>
          <w:tcPr>
            <w:tcW w:w="133" w:type="pct"/>
            <w:shd w:val="clear" w:color="auto" w:fill="FBD4B4" w:themeFill="accent6" w:themeFillTint="66"/>
            <w:vAlign w:val="center"/>
          </w:tcPr>
          <w:p w14:paraId="39AA5F19" w14:textId="77777777" w:rsidR="00C44EAF" w:rsidRPr="00FB4ED9" w:rsidRDefault="00C44EAF" w:rsidP="00C44EAF">
            <w:pPr>
              <w:tabs>
                <w:tab w:val="left" w:pos="567"/>
              </w:tabs>
              <w:rPr>
                <w:b/>
                <w:sz w:val="18"/>
                <w:szCs w:val="18"/>
              </w:rPr>
            </w:pPr>
          </w:p>
        </w:tc>
        <w:tc>
          <w:tcPr>
            <w:tcW w:w="1256" w:type="pct"/>
            <w:shd w:val="clear" w:color="auto" w:fill="FBD4B4" w:themeFill="accent6" w:themeFillTint="66"/>
            <w:vAlign w:val="center"/>
          </w:tcPr>
          <w:p w14:paraId="580F18C6" w14:textId="77777777" w:rsidR="00C44EAF" w:rsidRPr="00FB4ED9" w:rsidRDefault="00C44EAF" w:rsidP="00C44EAF">
            <w:pPr>
              <w:tabs>
                <w:tab w:val="left" w:pos="567"/>
              </w:tabs>
              <w:rPr>
                <w:b/>
                <w:sz w:val="18"/>
                <w:szCs w:val="18"/>
              </w:rPr>
            </w:pPr>
            <w:r w:rsidRPr="00FB4ED9">
              <w:rPr>
                <w:b/>
                <w:sz w:val="18"/>
                <w:szCs w:val="18"/>
              </w:rPr>
              <w:t>Urban Resilience</w:t>
            </w:r>
          </w:p>
        </w:tc>
        <w:tc>
          <w:tcPr>
            <w:tcW w:w="301" w:type="pct"/>
            <w:shd w:val="clear" w:color="auto" w:fill="FBD4B4" w:themeFill="accent6" w:themeFillTint="66"/>
            <w:vAlign w:val="center"/>
          </w:tcPr>
          <w:p w14:paraId="56365AD7" w14:textId="77777777" w:rsidR="00C44EAF" w:rsidRPr="00FB4ED9" w:rsidRDefault="00C44EAF" w:rsidP="00C44EAF">
            <w:pPr>
              <w:rPr>
                <w:b/>
                <w:sz w:val="18"/>
                <w:szCs w:val="18"/>
              </w:rPr>
            </w:pPr>
          </w:p>
        </w:tc>
        <w:tc>
          <w:tcPr>
            <w:tcW w:w="131" w:type="pct"/>
            <w:shd w:val="clear" w:color="auto" w:fill="FBD4B4" w:themeFill="accent6" w:themeFillTint="66"/>
            <w:vAlign w:val="center"/>
          </w:tcPr>
          <w:p w14:paraId="7E47CE0E" w14:textId="77777777" w:rsidR="00C44EAF" w:rsidRPr="00FB4ED9" w:rsidRDefault="00C44EAF" w:rsidP="00C44EAF">
            <w:pPr>
              <w:rPr>
                <w:b/>
                <w:sz w:val="18"/>
                <w:szCs w:val="18"/>
              </w:rPr>
            </w:pPr>
            <w:r w:rsidRPr="00FB4ED9">
              <w:rPr>
                <w:b/>
                <w:sz w:val="18"/>
                <w:szCs w:val="18"/>
              </w:rPr>
              <w:t>30</w:t>
            </w:r>
          </w:p>
        </w:tc>
        <w:tc>
          <w:tcPr>
            <w:tcW w:w="154" w:type="pct"/>
            <w:shd w:val="clear" w:color="auto" w:fill="FBD4B4" w:themeFill="accent6" w:themeFillTint="66"/>
            <w:vAlign w:val="center"/>
          </w:tcPr>
          <w:p w14:paraId="23B8FB21" w14:textId="77777777" w:rsidR="00C44EAF" w:rsidRPr="00FB4ED9" w:rsidRDefault="00C44EAF" w:rsidP="00C44EAF">
            <w:pPr>
              <w:rPr>
                <w:b/>
                <w:sz w:val="18"/>
                <w:szCs w:val="18"/>
              </w:rPr>
            </w:pPr>
          </w:p>
        </w:tc>
        <w:tc>
          <w:tcPr>
            <w:tcW w:w="117" w:type="pct"/>
            <w:shd w:val="clear" w:color="auto" w:fill="FBD4B4" w:themeFill="accent6" w:themeFillTint="66"/>
            <w:vAlign w:val="center"/>
          </w:tcPr>
          <w:p w14:paraId="0A86E733" w14:textId="77777777" w:rsidR="00C44EAF" w:rsidRPr="00FB4ED9" w:rsidRDefault="00C44EAF" w:rsidP="00C44EAF">
            <w:pPr>
              <w:rPr>
                <w:b/>
                <w:sz w:val="18"/>
                <w:szCs w:val="18"/>
              </w:rPr>
            </w:pPr>
          </w:p>
        </w:tc>
        <w:tc>
          <w:tcPr>
            <w:tcW w:w="1462" w:type="pct"/>
            <w:shd w:val="clear" w:color="auto" w:fill="FBD4B4" w:themeFill="accent6" w:themeFillTint="66"/>
            <w:vAlign w:val="center"/>
          </w:tcPr>
          <w:p w14:paraId="74604A91" w14:textId="77777777" w:rsidR="00C44EAF" w:rsidRPr="00FB4ED9" w:rsidRDefault="00C44EAF" w:rsidP="00C44EAF">
            <w:pPr>
              <w:rPr>
                <w:b/>
                <w:sz w:val="18"/>
                <w:szCs w:val="18"/>
              </w:rPr>
            </w:pPr>
          </w:p>
        </w:tc>
        <w:tc>
          <w:tcPr>
            <w:tcW w:w="585" w:type="pct"/>
            <w:shd w:val="clear" w:color="auto" w:fill="FBD4B4" w:themeFill="accent6" w:themeFillTint="66"/>
            <w:vAlign w:val="center"/>
          </w:tcPr>
          <w:p w14:paraId="2D19A1FA" w14:textId="77777777" w:rsidR="00C44EAF" w:rsidRPr="00FB4ED9" w:rsidRDefault="00C44EAF" w:rsidP="00C44EAF">
            <w:pPr>
              <w:rPr>
                <w:b/>
                <w:sz w:val="18"/>
                <w:szCs w:val="18"/>
              </w:rPr>
            </w:pPr>
          </w:p>
        </w:tc>
        <w:tc>
          <w:tcPr>
            <w:tcW w:w="585" w:type="pct"/>
            <w:shd w:val="clear" w:color="auto" w:fill="FBD4B4" w:themeFill="accent6" w:themeFillTint="66"/>
            <w:vAlign w:val="center"/>
          </w:tcPr>
          <w:p w14:paraId="4B67ACB1" w14:textId="77777777" w:rsidR="00C44EAF" w:rsidRPr="00FB4ED9" w:rsidRDefault="00C44EAF" w:rsidP="00C44EAF">
            <w:pPr>
              <w:rPr>
                <w:b/>
                <w:sz w:val="18"/>
                <w:szCs w:val="18"/>
              </w:rPr>
            </w:pPr>
          </w:p>
        </w:tc>
      </w:tr>
      <w:tr w:rsidR="00C44EAF" w:rsidRPr="00FB4ED9" w14:paraId="3CD8843A" w14:textId="77777777" w:rsidTr="00510D8B">
        <w:trPr>
          <w:trHeight w:val="431"/>
        </w:trPr>
        <w:tc>
          <w:tcPr>
            <w:tcW w:w="161" w:type="pct"/>
            <w:shd w:val="clear" w:color="auto" w:fill="auto"/>
            <w:vAlign w:val="center"/>
          </w:tcPr>
          <w:p w14:paraId="623BCBAC" w14:textId="77777777" w:rsidR="00C44EAF" w:rsidRPr="00FB4ED9" w:rsidRDefault="00C44EAF" w:rsidP="00C44EAF">
            <w:pPr>
              <w:tabs>
                <w:tab w:val="left" w:pos="567"/>
              </w:tabs>
              <w:rPr>
                <w:sz w:val="18"/>
                <w:szCs w:val="18"/>
              </w:rPr>
            </w:pPr>
          </w:p>
        </w:tc>
        <w:tc>
          <w:tcPr>
            <w:tcW w:w="115" w:type="pct"/>
            <w:shd w:val="clear" w:color="auto" w:fill="auto"/>
            <w:vAlign w:val="center"/>
          </w:tcPr>
          <w:p w14:paraId="2B016EAF" w14:textId="77777777" w:rsidR="00C44EAF" w:rsidRPr="00FB4ED9" w:rsidRDefault="00C44EAF" w:rsidP="00C44EAF">
            <w:pPr>
              <w:tabs>
                <w:tab w:val="left" w:pos="567"/>
              </w:tabs>
              <w:ind w:right="-207"/>
              <w:rPr>
                <w:sz w:val="18"/>
                <w:szCs w:val="18"/>
              </w:rPr>
            </w:pPr>
            <w:r w:rsidRPr="00FB4ED9">
              <w:rPr>
                <w:sz w:val="18"/>
                <w:szCs w:val="18"/>
              </w:rPr>
              <w:t>1.</w:t>
            </w:r>
          </w:p>
        </w:tc>
        <w:tc>
          <w:tcPr>
            <w:tcW w:w="133" w:type="pct"/>
            <w:shd w:val="clear" w:color="auto" w:fill="auto"/>
            <w:vAlign w:val="center"/>
          </w:tcPr>
          <w:p w14:paraId="71000A4F" w14:textId="77777777" w:rsidR="00C44EAF" w:rsidRPr="00FB4ED9" w:rsidRDefault="00C44EAF" w:rsidP="00C44EAF">
            <w:pPr>
              <w:tabs>
                <w:tab w:val="left" w:pos="567"/>
              </w:tabs>
              <w:rPr>
                <w:sz w:val="18"/>
                <w:szCs w:val="18"/>
              </w:rPr>
            </w:pPr>
          </w:p>
        </w:tc>
        <w:tc>
          <w:tcPr>
            <w:tcW w:w="1256" w:type="pct"/>
            <w:shd w:val="clear" w:color="auto" w:fill="auto"/>
            <w:vAlign w:val="center"/>
          </w:tcPr>
          <w:p w14:paraId="299877A1" w14:textId="77777777" w:rsidR="00C44EAF" w:rsidRPr="00FB4ED9" w:rsidRDefault="00C44EAF" w:rsidP="00C44EAF">
            <w:pPr>
              <w:tabs>
                <w:tab w:val="left" w:pos="567"/>
              </w:tabs>
              <w:rPr>
                <w:sz w:val="18"/>
                <w:szCs w:val="18"/>
              </w:rPr>
            </w:pPr>
            <w:r w:rsidRPr="00FB4ED9">
              <w:rPr>
                <w:sz w:val="18"/>
                <w:szCs w:val="18"/>
              </w:rPr>
              <w:t>DRM and emergency response</w:t>
            </w:r>
          </w:p>
        </w:tc>
        <w:tc>
          <w:tcPr>
            <w:tcW w:w="301" w:type="pct"/>
            <w:shd w:val="clear" w:color="auto" w:fill="auto"/>
            <w:vAlign w:val="center"/>
          </w:tcPr>
          <w:p w14:paraId="593229F0" w14:textId="77777777" w:rsidR="00C44EAF" w:rsidRPr="00FB4ED9" w:rsidRDefault="00C44EAF" w:rsidP="00C44EAF">
            <w:pPr>
              <w:rPr>
                <w:sz w:val="18"/>
                <w:szCs w:val="18"/>
              </w:rPr>
            </w:pPr>
          </w:p>
        </w:tc>
        <w:tc>
          <w:tcPr>
            <w:tcW w:w="131" w:type="pct"/>
            <w:shd w:val="clear" w:color="auto" w:fill="auto"/>
            <w:vAlign w:val="center"/>
          </w:tcPr>
          <w:p w14:paraId="747FBCD8" w14:textId="77777777" w:rsidR="00C44EAF" w:rsidRPr="00FB4ED9" w:rsidRDefault="00C44EAF" w:rsidP="00C44EAF">
            <w:pPr>
              <w:rPr>
                <w:sz w:val="18"/>
                <w:szCs w:val="18"/>
              </w:rPr>
            </w:pPr>
          </w:p>
        </w:tc>
        <w:tc>
          <w:tcPr>
            <w:tcW w:w="154" w:type="pct"/>
            <w:shd w:val="clear" w:color="auto" w:fill="auto"/>
            <w:vAlign w:val="center"/>
          </w:tcPr>
          <w:p w14:paraId="637C9072" w14:textId="77777777" w:rsidR="00C44EAF" w:rsidRPr="00FB4ED9" w:rsidRDefault="00C44EAF" w:rsidP="00C44EAF">
            <w:pPr>
              <w:rPr>
                <w:sz w:val="18"/>
                <w:szCs w:val="18"/>
              </w:rPr>
            </w:pPr>
            <w:r w:rsidRPr="00FB4ED9">
              <w:rPr>
                <w:sz w:val="18"/>
                <w:szCs w:val="18"/>
              </w:rPr>
              <w:t>30</w:t>
            </w:r>
          </w:p>
        </w:tc>
        <w:tc>
          <w:tcPr>
            <w:tcW w:w="117" w:type="pct"/>
            <w:shd w:val="clear" w:color="auto" w:fill="auto"/>
            <w:vAlign w:val="center"/>
          </w:tcPr>
          <w:p w14:paraId="3CBE477F" w14:textId="77777777" w:rsidR="00C44EAF" w:rsidRPr="00FB4ED9" w:rsidRDefault="00C44EAF" w:rsidP="00C44EAF">
            <w:pPr>
              <w:rPr>
                <w:sz w:val="18"/>
                <w:szCs w:val="18"/>
              </w:rPr>
            </w:pPr>
          </w:p>
        </w:tc>
        <w:tc>
          <w:tcPr>
            <w:tcW w:w="1462" w:type="pct"/>
            <w:shd w:val="clear" w:color="auto" w:fill="auto"/>
          </w:tcPr>
          <w:p w14:paraId="6AC9A40F" w14:textId="77777777" w:rsidR="00C44EAF" w:rsidRPr="00FB4ED9" w:rsidRDefault="00C44EAF" w:rsidP="00C44EAF">
            <w:pPr>
              <w:rPr>
                <w:sz w:val="18"/>
                <w:szCs w:val="18"/>
              </w:rPr>
            </w:pPr>
          </w:p>
        </w:tc>
        <w:tc>
          <w:tcPr>
            <w:tcW w:w="585" w:type="pct"/>
            <w:shd w:val="clear" w:color="auto" w:fill="auto"/>
            <w:vAlign w:val="center"/>
          </w:tcPr>
          <w:p w14:paraId="54A7B3E2" w14:textId="77777777" w:rsidR="00C44EAF" w:rsidRPr="00FB4ED9" w:rsidRDefault="00C44EAF" w:rsidP="00C44EAF">
            <w:pPr>
              <w:rPr>
                <w:sz w:val="18"/>
                <w:szCs w:val="18"/>
              </w:rPr>
            </w:pPr>
            <w:r w:rsidRPr="00FB4ED9">
              <w:rPr>
                <w:sz w:val="18"/>
                <w:szCs w:val="18"/>
              </w:rPr>
              <w:t>To promote disaster management and emergency response</w:t>
            </w:r>
          </w:p>
        </w:tc>
        <w:tc>
          <w:tcPr>
            <w:tcW w:w="585" w:type="pct"/>
            <w:shd w:val="clear" w:color="auto" w:fill="auto"/>
            <w:vAlign w:val="center"/>
          </w:tcPr>
          <w:p w14:paraId="40ACB640" w14:textId="77777777" w:rsidR="00C44EAF" w:rsidRPr="00FB4ED9" w:rsidRDefault="00C44EAF" w:rsidP="00C44EAF">
            <w:pPr>
              <w:rPr>
                <w:sz w:val="18"/>
                <w:szCs w:val="18"/>
              </w:rPr>
            </w:pPr>
          </w:p>
        </w:tc>
      </w:tr>
      <w:tr w:rsidR="00C44EAF" w:rsidRPr="00FB4ED9" w14:paraId="3AFDA2D6" w14:textId="77777777" w:rsidTr="00596821">
        <w:trPr>
          <w:trHeight w:val="431"/>
        </w:trPr>
        <w:tc>
          <w:tcPr>
            <w:tcW w:w="161" w:type="pct"/>
            <w:shd w:val="clear" w:color="auto" w:fill="auto"/>
            <w:vAlign w:val="center"/>
          </w:tcPr>
          <w:p w14:paraId="595569C7" w14:textId="77777777" w:rsidR="00C44EAF" w:rsidRPr="00FB4ED9" w:rsidRDefault="00C44EAF" w:rsidP="00C44EAF">
            <w:pPr>
              <w:tabs>
                <w:tab w:val="left" w:pos="567"/>
              </w:tabs>
              <w:rPr>
                <w:sz w:val="18"/>
                <w:szCs w:val="18"/>
              </w:rPr>
            </w:pPr>
          </w:p>
        </w:tc>
        <w:tc>
          <w:tcPr>
            <w:tcW w:w="115" w:type="pct"/>
            <w:shd w:val="clear" w:color="auto" w:fill="auto"/>
            <w:vAlign w:val="center"/>
          </w:tcPr>
          <w:p w14:paraId="3CC7E6C9" w14:textId="77777777" w:rsidR="00C44EAF" w:rsidRPr="00FB4ED9" w:rsidRDefault="00C44EAF" w:rsidP="00C44EAF">
            <w:pPr>
              <w:tabs>
                <w:tab w:val="left" w:pos="567"/>
              </w:tabs>
              <w:rPr>
                <w:sz w:val="18"/>
                <w:szCs w:val="18"/>
              </w:rPr>
            </w:pPr>
          </w:p>
        </w:tc>
        <w:tc>
          <w:tcPr>
            <w:tcW w:w="133" w:type="pct"/>
            <w:shd w:val="clear" w:color="auto" w:fill="auto"/>
            <w:vAlign w:val="center"/>
          </w:tcPr>
          <w:p w14:paraId="5BED91A6" w14:textId="77777777" w:rsidR="00C44EAF" w:rsidRPr="00FB4ED9" w:rsidRDefault="00C44EAF" w:rsidP="00C44EAF">
            <w:pPr>
              <w:tabs>
                <w:tab w:val="left" w:pos="567"/>
              </w:tabs>
              <w:ind w:right="-110"/>
              <w:rPr>
                <w:sz w:val="18"/>
                <w:szCs w:val="18"/>
              </w:rPr>
            </w:pPr>
            <w:r w:rsidRPr="00FB4ED9">
              <w:rPr>
                <w:sz w:val="18"/>
                <w:szCs w:val="18"/>
              </w:rPr>
              <w:t>1.</w:t>
            </w:r>
          </w:p>
        </w:tc>
        <w:tc>
          <w:tcPr>
            <w:tcW w:w="1256" w:type="pct"/>
            <w:vMerge w:val="restart"/>
            <w:shd w:val="clear" w:color="auto" w:fill="auto"/>
            <w:vAlign w:val="center"/>
          </w:tcPr>
          <w:p w14:paraId="43F964F9" w14:textId="77777777" w:rsidR="00C44EAF" w:rsidRPr="00FB4ED9" w:rsidRDefault="00C44EAF" w:rsidP="00C44EAF">
            <w:pPr>
              <w:tabs>
                <w:tab w:val="left" w:pos="567"/>
              </w:tabs>
              <w:jc w:val="right"/>
              <w:rPr>
                <w:sz w:val="18"/>
                <w:szCs w:val="18"/>
              </w:rPr>
            </w:pPr>
            <w:r w:rsidRPr="00FB4ED9">
              <w:rPr>
                <w:sz w:val="18"/>
                <w:szCs w:val="18"/>
              </w:rPr>
              <w:t>Disaster and Climate Risk Management</w:t>
            </w:r>
          </w:p>
        </w:tc>
        <w:tc>
          <w:tcPr>
            <w:tcW w:w="301" w:type="pct"/>
            <w:shd w:val="clear" w:color="auto" w:fill="auto"/>
            <w:vAlign w:val="center"/>
          </w:tcPr>
          <w:p w14:paraId="51A36BDD" w14:textId="77777777" w:rsidR="00C44EAF" w:rsidRPr="00FB4ED9" w:rsidRDefault="00C44EAF" w:rsidP="00C44EAF">
            <w:pPr>
              <w:rPr>
                <w:sz w:val="18"/>
                <w:szCs w:val="18"/>
              </w:rPr>
            </w:pPr>
          </w:p>
        </w:tc>
        <w:tc>
          <w:tcPr>
            <w:tcW w:w="131" w:type="pct"/>
            <w:shd w:val="clear" w:color="auto" w:fill="auto"/>
            <w:vAlign w:val="center"/>
          </w:tcPr>
          <w:p w14:paraId="056DDB19" w14:textId="77777777" w:rsidR="00C44EAF" w:rsidRPr="00FB4ED9" w:rsidRDefault="00C44EAF" w:rsidP="00C44EAF">
            <w:pPr>
              <w:rPr>
                <w:sz w:val="18"/>
                <w:szCs w:val="18"/>
              </w:rPr>
            </w:pPr>
          </w:p>
        </w:tc>
        <w:tc>
          <w:tcPr>
            <w:tcW w:w="154" w:type="pct"/>
            <w:shd w:val="clear" w:color="auto" w:fill="auto"/>
            <w:vAlign w:val="center"/>
          </w:tcPr>
          <w:p w14:paraId="627B1171" w14:textId="77777777" w:rsidR="00C44EAF" w:rsidRPr="00FB4ED9" w:rsidRDefault="00C44EAF" w:rsidP="00C44EAF">
            <w:pPr>
              <w:rPr>
                <w:sz w:val="18"/>
                <w:szCs w:val="18"/>
              </w:rPr>
            </w:pPr>
          </w:p>
        </w:tc>
        <w:tc>
          <w:tcPr>
            <w:tcW w:w="117" w:type="pct"/>
            <w:shd w:val="clear" w:color="auto" w:fill="auto"/>
            <w:vAlign w:val="center"/>
          </w:tcPr>
          <w:p w14:paraId="26590135" w14:textId="77777777" w:rsidR="00C44EAF" w:rsidRPr="00FB4ED9" w:rsidRDefault="00C44EAF" w:rsidP="00C44EAF">
            <w:pPr>
              <w:ind w:right="-110"/>
              <w:rPr>
                <w:sz w:val="18"/>
                <w:szCs w:val="18"/>
              </w:rPr>
            </w:pPr>
            <w:r w:rsidRPr="00FB4ED9">
              <w:rPr>
                <w:sz w:val="18"/>
                <w:szCs w:val="18"/>
              </w:rPr>
              <w:t>10</w:t>
            </w:r>
          </w:p>
        </w:tc>
        <w:tc>
          <w:tcPr>
            <w:tcW w:w="1462" w:type="pct"/>
            <w:shd w:val="clear" w:color="auto" w:fill="auto"/>
          </w:tcPr>
          <w:p w14:paraId="3F9009F9" w14:textId="77777777" w:rsidR="00C44EAF" w:rsidRPr="00846AD5" w:rsidRDefault="00C44EAF" w:rsidP="00C44EAF">
            <w:pPr>
              <w:rPr>
                <w:sz w:val="18"/>
                <w:szCs w:val="18"/>
              </w:rPr>
            </w:pPr>
            <w:r w:rsidRPr="00846AD5">
              <w:rPr>
                <w:sz w:val="18"/>
                <w:szCs w:val="18"/>
              </w:rPr>
              <w:t>Risk map(s) developed showing flood/landslide/earthquake risk areas, prepared in accordance to guidelines developed by MUDCo and Disaster Risk Management Commission.*</w:t>
            </w:r>
          </w:p>
          <w:p w14:paraId="62F377AB" w14:textId="77777777" w:rsidR="00C44EAF" w:rsidRPr="00846AD5" w:rsidRDefault="00C44EAF" w:rsidP="00C44EAF">
            <w:pPr>
              <w:rPr>
                <w:sz w:val="18"/>
                <w:szCs w:val="18"/>
              </w:rPr>
            </w:pPr>
            <w:r w:rsidRPr="00846AD5">
              <w:rPr>
                <w:b/>
                <w:sz w:val="18"/>
                <w:szCs w:val="18"/>
              </w:rPr>
              <w:t>Scoring:</w:t>
            </w:r>
            <w:r w:rsidRPr="00846AD5">
              <w:rPr>
                <w:sz w:val="18"/>
                <w:szCs w:val="18"/>
              </w:rPr>
              <w:t xml:space="preserve"> Yes/No</w:t>
            </w:r>
          </w:p>
        </w:tc>
        <w:tc>
          <w:tcPr>
            <w:tcW w:w="585" w:type="pct"/>
            <w:shd w:val="clear" w:color="auto" w:fill="auto"/>
            <w:vAlign w:val="center"/>
          </w:tcPr>
          <w:p w14:paraId="3142D28F" w14:textId="77777777" w:rsidR="00C44EAF" w:rsidRPr="00FB4ED9" w:rsidRDefault="00C44EAF" w:rsidP="00C44EAF">
            <w:pPr>
              <w:rPr>
                <w:sz w:val="18"/>
                <w:szCs w:val="18"/>
              </w:rPr>
            </w:pPr>
          </w:p>
        </w:tc>
        <w:tc>
          <w:tcPr>
            <w:tcW w:w="585" w:type="pct"/>
            <w:shd w:val="clear" w:color="auto" w:fill="auto"/>
            <w:vAlign w:val="center"/>
          </w:tcPr>
          <w:p w14:paraId="6B947FF4" w14:textId="00C784AE" w:rsidR="00C44EAF" w:rsidRPr="00FB4ED9" w:rsidRDefault="00C44EAF" w:rsidP="00C44EAF">
            <w:pPr>
              <w:rPr>
                <w:sz w:val="18"/>
                <w:szCs w:val="18"/>
              </w:rPr>
            </w:pPr>
            <w:r>
              <w:rPr>
                <w:sz w:val="18"/>
                <w:szCs w:val="18"/>
              </w:rPr>
              <w:t>*A</w:t>
            </w:r>
            <w:r w:rsidRPr="00FB4ED9">
              <w:rPr>
                <w:sz w:val="18"/>
                <w:szCs w:val="18"/>
              </w:rPr>
              <w:t>ppli</w:t>
            </w:r>
            <w:r>
              <w:rPr>
                <w:sz w:val="18"/>
                <w:szCs w:val="18"/>
              </w:rPr>
              <w:t xml:space="preserve">es only </w:t>
            </w:r>
            <w:r w:rsidRPr="00FB4ED9">
              <w:rPr>
                <w:sz w:val="18"/>
                <w:szCs w:val="18"/>
              </w:rPr>
              <w:t>in the 2</w:t>
            </w:r>
            <w:r w:rsidRPr="00FB4ED9">
              <w:rPr>
                <w:sz w:val="18"/>
                <w:szCs w:val="18"/>
                <w:vertAlign w:val="superscript"/>
              </w:rPr>
              <w:t>nd</w:t>
            </w:r>
            <w:r w:rsidRPr="00FB4ED9">
              <w:rPr>
                <w:sz w:val="18"/>
                <w:szCs w:val="18"/>
              </w:rPr>
              <w:t xml:space="preserve"> APA</w:t>
            </w:r>
          </w:p>
        </w:tc>
      </w:tr>
      <w:tr w:rsidR="00C44EAF" w:rsidRPr="00FB4ED9" w14:paraId="10E08CFB" w14:textId="77777777" w:rsidTr="000B3274">
        <w:trPr>
          <w:trHeight w:val="431"/>
        </w:trPr>
        <w:tc>
          <w:tcPr>
            <w:tcW w:w="161" w:type="pct"/>
            <w:shd w:val="clear" w:color="auto" w:fill="auto"/>
            <w:vAlign w:val="center"/>
          </w:tcPr>
          <w:p w14:paraId="2F5CB480" w14:textId="77777777" w:rsidR="00C44EAF" w:rsidRPr="00FB4ED9" w:rsidRDefault="00C44EAF" w:rsidP="00C44EAF">
            <w:pPr>
              <w:tabs>
                <w:tab w:val="left" w:pos="567"/>
              </w:tabs>
              <w:rPr>
                <w:sz w:val="18"/>
                <w:szCs w:val="18"/>
              </w:rPr>
            </w:pPr>
          </w:p>
        </w:tc>
        <w:tc>
          <w:tcPr>
            <w:tcW w:w="115" w:type="pct"/>
            <w:shd w:val="clear" w:color="auto" w:fill="auto"/>
            <w:vAlign w:val="center"/>
          </w:tcPr>
          <w:p w14:paraId="1285544A" w14:textId="77777777" w:rsidR="00C44EAF" w:rsidRPr="00FB4ED9" w:rsidRDefault="00C44EAF" w:rsidP="00C44EAF">
            <w:pPr>
              <w:tabs>
                <w:tab w:val="left" w:pos="567"/>
              </w:tabs>
              <w:rPr>
                <w:sz w:val="18"/>
                <w:szCs w:val="18"/>
              </w:rPr>
            </w:pPr>
          </w:p>
        </w:tc>
        <w:tc>
          <w:tcPr>
            <w:tcW w:w="133" w:type="pct"/>
            <w:shd w:val="clear" w:color="auto" w:fill="auto"/>
            <w:vAlign w:val="center"/>
          </w:tcPr>
          <w:p w14:paraId="1FFF60CB" w14:textId="77777777" w:rsidR="00C44EAF" w:rsidRPr="00FB4ED9" w:rsidRDefault="00C44EAF" w:rsidP="00C44EAF">
            <w:pPr>
              <w:tabs>
                <w:tab w:val="left" w:pos="567"/>
              </w:tabs>
              <w:ind w:right="-110"/>
              <w:rPr>
                <w:sz w:val="18"/>
                <w:szCs w:val="18"/>
              </w:rPr>
            </w:pPr>
          </w:p>
        </w:tc>
        <w:tc>
          <w:tcPr>
            <w:tcW w:w="1256" w:type="pct"/>
            <w:vMerge/>
            <w:shd w:val="clear" w:color="auto" w:fill="auto"/>
            <w:vAlign w:val="center"/>
          </w:tcPr>
          <w:p w14:paraId="23311148" w14:textId="77777777" w:rsidR="00C44EAF" w:rsidRPr="00FB4ED9" w:rsidRDefault="00C44EAF" w:rsidP="00C44EAF">
            <w:pPr>
              <w:tabs>
                <w:tab w:val="left" w:pos="567"/>
              </w:tabs>
              <w:jc w:val="right"/>
              <w:rPr>
                <w:sz w:val="18"/>
                <w:szCs w:val="18"/>
              </w:rPr>
            </w:pPr>
          </w:p>
        </w:tc>
        <w:tc>
          <w:tcPr>
            <w:tcW w:w="301" w:type="pct"/>
            <w:shd w:val="clear" w:color="auto" w:fill="auto"/>
          </w:tcPr>
          <w:p w14:paraId="48706449" w14:textId="6BB88534" w:rsidR="00C44EAF" w:rsidRDefault="00C44EAF" w:rsidP="00C44EAF">
            <w:pPr>
              <w:jc w:val="center"/>
              <w:rPr>
                <w:sz w:val="18"/>
                <w:szCs w:val="18"/>
              </w:rPr>
            </w:pPr>
            <w:r>
              <w:rPr>
                <w:sz w:val="18"/>
                <w:szCs w:val="18"/>
              </w:rPr>
              <w:t>1.Current</w:t>
            </w:r>
          </w:p>
          <w:p w14:paraId="6FEA6B4F" w14:textId="77777777" w:rsidR="00C44EAF" w:rsidRDefault="00C44EAF" w:rsidP="00C44EAF">
            <w:pPr>
              <w:jc w:val="center"/>
              <w:rPr>
                <w:sz w:val="18"/>
                <w:szCs w:val="18"/>
              </w:rPr>
            </w:pPr>
          </w:p>
          <w:p w14:paraId="6500F387" w14:textId="77777777" w:rsidR="00C44EAF" w:rsidRDefault="00C44EAF" w:rsidP="00C44EAF">
            <w:pPr>
              <w:jc w:val="center"/>
              <w:rPr>
                <w:sz w:val="18"/>
                <w:szCs w:val="18"/>
              </w:rPr>
            </w:pPr>
          </w:p>
          <w:p w14:paraId="2EBDCE5A" w14:textId="77777777" w:rsidR="00C44EAF" w:rsidRDefault="00C44EAF" w:rsidP="00C44EAF">
            <w:pPr>
              <w:jc w:val="center"/>
              <w:rPr>
                <w:sz w:val="18"/>
                <w:szCs w:val="18"/>
              </w:rPr>
            </w:pPr>
          </w:p>
          <w:p w14:paraId="5ED340A2" w14:textId="29A0CB69" w:rsidR="00C44EAF" w:rsidRDefault="00C44EAF" w:rsidP="00C44EAF">
            <w:pPr>
              <w:jc w:val="center"/>
              <w:rPr>
                <w:sz w:val="18"/>
                <w:szCs w:val="18"/>
              </w:rPr>
            </w:pPr>
            <w:r>
              <w:rPr>
                <w:sz w:val="18"/>
                <w:szCs w:val="18"/>
              </w:rPr>
              <w:t>2.Prior</w:t>
            </w:r>
          </w:p>
          <w:p w14:paraId="18A84780" w14:textId="0ACBB080" w:rsidR="00C44EAF" w:rsidRDefault="00C44EAF" w:rsidP="00C44EAF">
            <w:pPr>
              <w:jc w:val="center"/>
              <w:rPr>
                <w:sz w:val="18"/>
                <w:szCs w:val="18"/>
              </w:rPr>
            </w:pPr>
          </w:p>
          <w:p w14:paraId="433EDE6A" w14:textId="5DE76006" w:rsidR="00C44EAF" w:rsidRDefault="00C44EAF" w:rsidP="00C44EAF">
            <w:pPr>
              <w:jc w:val="center"/>
              <w:rPr>
                <w:sz w:val="18"/>
                <w:szCs w:val="18"/>
              </w:rPr>
            </w:pPr>
          </w:p>
          <w:p w14:paraId="059E9541" w14:textId="77777777" w:rsidR="00C44EAF" w:rsidRDefault="00C44EAF" w:rsidP="00C44EAF">
            <w:pPr>
              <w:jc w:val="center"/>
              <w:rPr>
                <w:sz w:val="18"/>
                <w:szCs w:val="18"/>
              </w:rPr>
            </w:pPr>
          </w:p>
          <w:p w14:paraId="45A4F90D" w14:textId="6B49147C" w:rsidR="00C44EAF" w:rsidRDefault="00C44EAF" w:rsidP="00C44EAF">
            <w:pPr>
              <w:jc w:val="center"/>
              <w:rPr>
                <w:sz w:val="18"/>
                <w:szCs w:val="18"/>
              </w:rPr>
            </w:pPr>
          </w:p>
          <w:p w14:paraId="65E7434C" w14:textId="77777777" w:rsidR="00C44EAF" w:rsidRDefault="00C44EAF" w:rsidP="00C44EAF">
            <w:pPr>
              <w:jc w:val="center"/>
              <w:rPr>
                <w:sz w:val="18"/>
                <w:szCs w:val="18"/>
              </w:rPr>
            </w:pPr>
          </w:p>
          <w:p w14:paraId="2C70C036" w14:textId="42A21382" w:rsidR="00C44EAF" w:rsidRPr="00FB4ED9" w:rsidRDefault="00C44EAF" w:rsidP="000B3274">
            <w:pPr>
              <w:jc w:val="center"/>
              <w:rPr>
                <w:sz w:val="18"/>
                <w:szCs w:val="18"/>
              </w:rPr>
            </w:pPr>
          </w:p>
        </w:tc>
        <w:tc>
          <w:tcPr>
            <w:tcW w:w="131" w:type="pct"/>
            <w:shd w:val="clear" w:color="auto" w:fill="auto"/>
            <w:vAlign w:val="center"/>
          </w:tcPr>
          <w:p w14:paraId="7C8AB546" w14:textId="77777777" w:rsidR="00C44EAF" w:rsidRPr="00FB4ED9" w:rsidRDefault="00C44EAF" w:rsidP="00C44EAF">
            <w:pPr>
              <w:rPr>
                <w:sz w:val="18"/>
                <w:szCs w:val="18"/>
              </w:rPr>
            </w:pPr>
          </w:p>
        </w:tc>
        <w:tc>
          <w:tcPr>
            <w:tcW w:w="154" w:type="pct"/>
            <w:shd w:val="clear" w:color="auto" w:fill="auto"/>
            <w:vAlign w:val="center"/>
          </w:tcPr>
          <w:p w14:paraId="70594094" w14:textId="77777777" w:rsidR="00C44EAF" w:rsidRPr="00FB4ED9" w:rsidRDefault="00C44EAF" w:rsidP="00C44EAF">
            <w:pPr>
              <w:rPr>
                <w:sz w:val="18"/>
                <w:szCs w:val="18"/>
              </w:rPr>
            </w:pPr>
          </w:p>
        </w:tc>
        <w:tc>
          <w:tcPr>
            <w:tcW w:w="117" w:type="pct"/>
            <w:shd w:val="clear" w:color="auto" w:fill="auto"/>
            <w:vAlign w:val="center"/>
          </w:tcPr>
          <w:p w14:paraId="1A10788C" w14:textId="21D35EAF" w:rsidR="00C44EAF" w:rsidRDefault="00CE3907" w:rsidP="00C44EAF">
            <w:pPr>
              <w:ind w:right="-110"/>
              <w:rPr>
                <w:sz w:val="18"/>
                <w:szCs w:val="18"/>
              </w:rPr>
            </w:pPr>
            <w:r>
              <w:rPr>
                <w:sz w:val="18"/>
                <w:szCs w:val="18"/>
              </w:rPr>
              <w:t>5</w:t>
            </w:r>
          </w:p>
          <w:p w14:paraId="53AA8F0F" w14:textId="513F0B63" w:rsidR="00CE3907" w:rsidRDefault="00CE3907" w:rsidP="00C44EAF">
            <w:pPr>
              <w:ind w:right="-110"/>
              <w:rPr>
                <w:sz w:val="18"/>
                <w:szCs w:val="18"/>
              </w:rPr>
            </w:pPr>
          </w:p>
          <w:p w14:paraId="7AA4C61A" w14:textId="1E50DE4A" w:rsidR="00CE3907" w:rsidRDefault="00CE3907" w:rsidP="00C44EAF">
            <w:pPr>
              <w:ind w:right="-110"/>
              <w:rPr>
                <w:sz w:val="18"/>
                <w:szCs w:val="18"/>
              </w:rPr>
            </w:pPr>
          </w:p>
          <w:p w14:paraId="1F6C86B1" w14:textId="2177E48F" w:rsidR="00CE3907" w:rsidRDefault="00CE3907" w:rsidP="00C44EAF">
            <w:pPr>
              <w:ind w:right="-110"/>
              <w:rPr>
                <w:sz w:val="18"/>
                <w:szCs w:val="18"/>
              </w:rPr>
            </w:pPr>
          </w:p>
          <w:p w14:paraId="0F87F487" w14:textId="74D65040" w:rsidR="00CE3907" w:rsidRDefault="00CE3907" w:rsidP="00C44EAF">
            <w:pPr>
              <w:ind w:right="-110"/>
              <w:rPr>
                <w:sz w:val="18"/>
                <w:szCs w:val="18"/>
              </w:rPr>
            </w:pPr>
            <w:r>
              <w:rPr>
                <w:sz w:val="18"/>
                <w:szCs w:val="18"/>
              </w:rPr>
              <w:t>5</w:t>
            </w:r>
          </w:p>
          <w:p w14:paraId="79CBC1C4" w14:textId="18D56C60" w:rsidR="00CE3907" w:rsidRDefault="00CE3907" w:rsidP="00C44EAF">
            <w:pPr>
              <w:ind w:right="-110"/>
              <w:rPr>
                <w:sz w:val="18"/>
                <w:szCs w:val="18"/>
              </w:rPr>
            </w:pPr>
          </w:p>
          <w:p w14:paraId="4EAB4F34" w14:textId="1D0A5DCD" w:rsidR="00CE3907" w:rsidRDefault="00CE3907" w:rsidP="00C44EAF">
            <w:pPr>
              <w:ind w:right="-110"/>
              <w:rPr>
                <w:sz w:val="18"/>
                <w:szCs w:val="18"/>
              </w:rPr>
            </w:pPr>
          </w:p>
          <w:p w14:paraId="31BD4822" w14:textId="4584FED7" w:rsidR="00CE3907" w:rsidRDefault="00CE3907" w:rsidP="00C44EAF">
            <w:pPr>
              <w:ind w:right="-110"/>
              <w:rPr>
                <w:sz w:val="18"/>
                <w:szCs w:val="18"/>
              </w:rPr>
            </w:pPr>
          </w:p>
          <w:p w14:paraId="1A316AAE" w14:textId="77777777" w:rsidR="00CE3907" w:rsidRDefault="00CE3907" w:rsidP="00C44EAF">
            <w:pPr>
              <w:ind w:right="-110"/>
              <w:rPr>
                <w:sz w:val="18"/>
                <w:szCs w:val="18"/>
              </w:rPr>
            </w:pPr>
          </w:p>
          <w:p w14:paraId="215C18A0" w14:textId="77777777" w:rsidR="00CE3907" w:rsidRDefault="00CE3907" w:rsidP="00C44EAF">
            <w:pPr>
              <w:ind w:right="-110"/>
              <w:rPr>
                <w:sz w:val="18"/>
                <w:szCs w:val="18"/>
              </w:rPr>
            </w:pPr>
          </w:p>
          <w:p w14:paraId="2B0F5B3D" w14:textId="7E2099F2" w:rsidR="00CE3907" w:rsidRPr="00FB4ED9" w:rsidRDefault="00CE3907" w:rsidP="00C44EAF">
            <w:pPr>
              <w:ind w:right="-110"/>
              <w:rPr>
                <w:sz w:val="18"/>
                <w:szCs w:val="18"/>
              </w:rPr>
            </w:pPr>
          </w:p>
        </w:tc>
        <w:tc>
          <w:tcPr>
            <w:tcW w:w="1462" w:type="pct"/>
            <w:shd w:val="clear" w:color="auto" w:fill="auto"/>
          </w:tcPr>
          <w:p w14:paraId="072BF52D" w14:textId="25771927" w:rsidR="00C44EAF" w:rsidRPr="00846AD5" w:rsidRDefault="00C44EAF" w:rsidP="00C44EAF">
            <w:pPr>
              <w:rPr>
                <w:sz w:val="18"/>
                <w:szCs w:val="18"/>
              </w:rPr>
            </w:pPr>
            <w:r w:rsidRPr="00846AD5">
              <w:rPr>
                <w:sz w:val="18"/>
                <w:szCs w:val="18"/>
              </w:rPr>
              <w:t xml:space="preserve">1. Risk map(s) developed and/or updated within the last five years showing flood/landslide/earthquake risk areas, </w:t>
            </w:r>
            <w:r w:rsidR="00513915" w:rsidRPr="00BD5C37">
              <w:rPr>
                <w:sz w:val="18"/>
                <w:szCs w:val="18"/>
              </w:rPr>
              <w:t xml:space="preserve">COVID-19 hot spot areas </w:t>
            </w:r>
            <w:r w:rsidRPr="00BD5C37">
              <w:rPr>
                <w:sz w:val="18"/>
                <w:szCs w:val="18"/>
              </w:rPr>
              <w:t>prepared</w:t>
            </w:r>
            <w:r w:rsidRPr="00846AD5">
              <w:rPr>
                <w:sz w:val="18"/>
                <w:szCs w:val="18"/>
              </w:rPr>
              <w:t xml:space="preserve"> in accordance to guidelines developed by MUDCo and Disaster Risk Management Commission or best available science on exposure to flood/landslide due to climate change</w:t>
            </w:r>
          </w:p>
          <w:p w14:paraId="0265DC20" w14:textId="15E5A48B" w:rsidR="00C44EAF" w:rsidRPr="00846AD5" w:rsidRDefault="00C44EAF" w:rsidP="00CE3907">
            <w:pPr>
              <w:rPr>
                <w:sz w:val="18"/>
                <w:szCs w:val="18"/>
              </w:rPr>
            </w:pPr>
            <w:r w:rsidRPr="00846AD5">
              <w:rPr>
                <w:sz w:val="18"/>
                <w:szCs w:val="18"/>
              </w:rPr>
              <w:t xml:space="preserve">2. Capital projects in the CIP and annual budget are located to avoid exposure to or prevent damage from historic and climate-effected levels of flood and landslide (as shown in GIS and other maps of CIP projects compared to risk maps, and considering whether the purpose of the project is to provide resilience to flood/landslide). </w:t>
            </w:r>
          </w:p>
          <w:p w14:paraId="18BA645C" w14:textId="77777777" w:rsidR="00C44EAF" w:rsidRPr="00846AD5" w:rsidRDefault="00C44EAF" w:rsidP="00C44EAF">
            <w:pPr>
              <w:rPr>
                <w:sz w:val="18"/>
                <w:szCs w:val="18"/>
              </w:rPr>
            </w:pPr>
            <w:r w:rsidRPr="00846AD5">
              <w:rPr>
                <w:sz w:val="18"/>
                <w:szCs w:val="18"/>
              </w:rPr>
              <w:t xml:space="preserve">APA consultants are required to review and apply the latest CIP Manual (applicable for the year being reviewed) in their assessment. </w:t>
            </w:r>
          </w:p>
          <w:p w14:paraId="1725562B" w14:textId="77777777" w:rsidR="00C44EAF" w:rsidRPr="000B3274" w:rsidRDefault="00C44EAF" w:rsidP="00D74CDE">
            <w:pPr>
              <w:rPr>
                <w:sz w:val="18"/>
                <w:szCs w:val="18"/>
              </w:rPr>
            </w:pPr>
          </w:p>
        </w:tc>
        <w:tc>
          <w:tcPr>
            <w:tcW w:w="585" w:type="pct"/>
            <w:shd w:val="clear" w:color="auto" w:fill="auto"/>
            <w:vAlign w:val="center"/>
          </w:tcPr>
          <w:p w14:paraId="0E676DBD" w14:textId="77777777" w:rsidR="00C44EAF" w:rsidRPr="00FB4ED9" w:rsidRDefault="00C44EAF" w:rsidP="00C44EAF">
            <w:pPr>
              <w:rPr>
                <w:sz w:val="18"/>
                <w:szCs w:val="18"/>
              </w:rPr>
            </w:pPr>
          </w:p>
        </w:tc>
        <w:tc>
          <w:tcPr>
            <w:tcW w:w="585" w:type="pct"/>
            <w:shd w:val="clear" w:color="auto" w:fill="auto"/>
            <w:vAlign w:val="center"/>
          </w:tcPr>
          <w:p w14:paraId="30E9B564" w14:textId="63D6D1A5" w:rsidR="00C44EAF" w:rsidRPr="00846AD5" w:rsidRDefault="00C44EAF" w:rsidP="00C44EAF">
            <w:pPr>
              <w:rPr>
                <w:sz w:val="18"/>
                <w:szCs w:val="18"/>
              </w:rPr>
            </w:pPr>
            <w:r w:rsidRPr="00846AD5">
              <w:rPr>
                <w:i/>
                <w:sz w:val="18"/>
                <w:szCs w:val="18"/>
              </w:rPr>
              <w:t>Applies in 3</w:t>
            </w:r>
            <w:r w:rsidRPr="00846AD5">
              <w:rPr>
                <w:i/>
                <w:sz w:val="18"/>
                <w:szCs w:val="18"/>
                <w:vertAlign w:val="superscript"/>
              </w:rPr>
              <w:t>rd</w:t>
            </w:r>
            <w:r w:rsidRPr="00846AD5">
              <w:rPr>
                <w:i/>
                <w:sz w:val="18"/>
                <w:szCs w:val="18"/>
              </w:rPr>
              <w:t xml:space="preserve"> APA </w:t>
            </w:r>
          </w:p>
        </w:tc>
      </w:tr>
      <w:tr w:rsidR="00FA2BA1" w:rsidRPr="00FB4ED9" w14:paraId="4CC6A0C0" w14:textId="77777777" w:rsidTr="000B3274">
        <w:trPr>
          <w:trHeight w:val="431"/>
        </w:trPr>
        <w:tc>
          <w:tcPr>
            <w:tcW w:w="161" w:type="pct"/>
            <w:shd w:val="clear" w:color="auto" w:fill="auto"/>
            <w:vAlign w:val="center"/>
          </w:tcPr>
          <w:p w14:paraId="7B21DF96" w14:textId="77777777" w:rsidR="00FA2BA1" w:rsidRPr="00FB4ED9" w:rsidRDefault="00FA2BA1" w:rsidP="00FA2BA1">
            <w:pPr>
              <w:tabs>
                <w:tab w:val="left" w:pos="567"/>
              </w:tabs>
              <w:rPr>
                <w:sz w:val="18"/>
                <w:szCs w:val="18"/>
              </w:rPr>
            </w:pPr>
          </w:p>
        </w:tc>
        <w:tc>
          <w:tcPr>
            <w:tcW w:w="115" w:type="pct"/>
            <w:shd w:val="clear" w:color="auto" w:fill="auto"/>
            <w:vAlign w:val="center"/>
          </w:tcPr>
          <w:p w14:paraId="5D8B64BE" w14:textId="77777777" w:rsidR="00FA2BA1" w:rsidRPr="00FB4ED9" w:rsidRDefault="00FA2BA1" w:rsidP="00FA2BA1">
            <w:pPr>
              <w:tabs>
                <w:tab w:val="left" w:pos="567"/>
              </w:tabs>
              <w:rPr>
                <w:sz w:val="18"/>
                <w:szCs w:val="18"/>
              </w:rPr>
            </w:pPr>
          </w:p>
        </w:tc>
        <w:tc>
          <w:tcPr>
            <w:tcW w:w="133" w:type="pct"/>
            <w:shd w:val="clear" w:color="auto" w:fill="auto"/>
            <w:vAlign w:val="center"/>
          </w:tcPr>
          <w:p w14:paraId="47A4B28D" w14:textId="77777777" w:rsidR="00FA2BA1" w:rsidRPr="00FB4ED9" w:rsidRDefault="00FA2BA1" w:rsidP="00FA2BA1">
            <w:pPr>
              <w:tabs>
                <w:tab w:val="left" w:pos="567"/>
              </w:tabs>
              <w:ind w:right="-110"/>
              <w:rPr>
                <w:sz w:val="18"/>
                <w:szCs w:val="18"/>
              </w:rPr>
            </w:pPr>
          </w:p>
        </w:tc>
        <w:tc>
          <w:tcPr>
            <w:tcW w:w="1256" w:type="pct"/>
            <w:shd w:val="clear" w:color="auto" w:fill="auto"/>
            <w:vAlign w:val="center"/>
          </w:tcPr>
          <w:p w14:paraId="1462A9C9" w14:textId="77777777" w:rsidR="00FA2BA1" w:rsidRPr="00FB4ED9" w:rsidRDefault="00FA2BA1" w:rsidP="00FA2BA1">
            <w:pPr>
              <w:tabs>
                <w:tab w:val="left" w:pos="567"/>
              </w:tabs>
              <w:jc w:val="right"/>
              <w:rPr>
                <w:sz w:val="18"/>
                <w:szCs w:val="18"/>
              </w:rPr>
            </w:pPr>
          </w:p>
        </w:tc>
        <w:tc>
          <w:tcPr>
            <w:tcW w:w="301" w:type="pct"/>
            <w:shd w:val="clear" w:color="auto" w:fill="auto"/>
          </w:tcPr>
          <w:p w14:paraId="44CBF543" w14:textId="77777777" w:rsidR="00FA2BA1" w:rsidRDefault="00FA2BA1" w:rsidP="00FA2BA1">
            <w:pPr>
              <w:jc w:val="center"/>
              <w:rPr>
                <w:sz w:val="18"/>
                <w:szCs w:val="18"/>
              </w:rPr>
            </w:pPr>
            <w:r>
              <w:rPr>
                <w:sz w:val="18"/>
                <w:szCs w:val="18"/>
              </w:rPr>
              <w:t>1.Current</w:t>
            </w:r>
          </w:p>
          <w:p w14:paraId="5F8CED92" w14:textId="77777777" w:rsidR="00FA2BA1" w:rsidRDefault="00FA2BA1" w:rsidP="00FA2BA1">
            <w:pPr>
              <w:jc w:val="center"/>
              <w:rPr>
                <w:sz w:val="18"/>
                <w:szCs w:val="18"/>
              </w:rPr>
            </w:pPr>
          </w:p>
          <w:p w14:paraId="3C82D8E6" w14:textId="77777777" w:rsidR="00FA2BA1" w:rsidRDefault="00FA2BA1" w:rsidP="00FA2BA1">
            <w:pPr>
              <w:jc w:val="center"/>
              <w:rPr>
                <w:sz w:val="18"/>
                <w:szCs w:val="18"/>
              </w:rPr>
            </w:pPr>
          </w:p>
          <w:p w14:paraId="02C7C7C0" w14:textId="77777777" w:rsidR="00FA2BA1" w:rsidRDefault="00FA2BA1" w:rsidP="00FA2BA1">
            <w:pPr>
              <w:jc w:val="center"/>
              <w:rPr>
                <w:sz w:val="18"/>
                <w:szCs w:val="18"/>
              </w:rPr>
            </w:pPr>
          </w:p>
          <w:p w14:paraId="4546BC35" w14:textId="77777777" w:rsidR="00FA2BA1" w:rsidRDefault="00FA2BA1" w:rsidP="00FA2BA1">
            <w:pPr>
              <w:jc w:val="center"/>
              <w:rPr>
                <w:sz w:val="18"/>
                <w:szCs w:val="18"/>
              </w:rPr>
            </w:pPr>
            <w:r>
              <w:rPr>
                <w:sz w:val="18"/>
                <w:szCs w:val="18"/>
              </w:rPr>
              <w:t>2.Prior</w:t>
            </w:r>
          </w:p>
          <w:p w14:paraId="45AF2495" w14:textId="77777777" w:rsidR="00FA2BA1" w:rsidRDefault="00FA2BA1" w:rsidP="00FA2BA1">
            <w:pPr>
              <w:jc w:val="center"/>
              <w:rPr>
                <w:sz w:val="18"/>
                <w:szCs w:val="18"/>
              </w:rPr>
            </w:pPr>
          </w:p>
          <w:p w14:paraId="6B1B451D" w14:textId="77777777" w:rsidR="00FA2BA1" w:rsidRDefault="00FA2BA1" w:rsidP="00FA2BA1">
            <w:pPr>
              <w:jc w:val="center"/>
              <w:rPr>
                <w:sz w:val="18"/>
                <w:szCs w:val="18"/>
              </w:rPr>
            </w:pPr>
          </w:p>
          <w:p w14:paraId="10375356" w14:textId="77777777" w:rsidR="00FA2BA1" w:rsidRDefault="00FA2BA1" w:rsidP="00FA2BA1">
            <w:pPr>
              <w:jc w:val="center"/>
              <w:rPr>
                <w:sz w:val="18"/>
                <w:szCs w:val="18"/>
              </w:rPr>
            </w:pPr>
          </w:p>
          <w:p w14:paraId="3584D000" w14:textId="77777777" w:rsidR="00FA2BA1" w:rsidRDefault="00FA2BA1" w:rsidP="00FA2BA1">
            <w:pPr>
              <w:jc w:val="center"/>
              <w:rPr>
                <w:sz w:val="18"/>
                <w:szCs w:val="18"/>
              </w:rPr>
            </w:pPr>
          </w:p>
          <w:p w14:paraId="432C6DF6" w14:textId="77777777" w:rsidR="00FA2BA1" w:rsidRDefault="00FA2BA1" w:rsidP="00FA2BA1">
            <w:pPr>
              <w:jc w:val="center"/>
              <w:rPr>
                <w:sz w:val="18"/>
                <w:szCs w:val="18"/>
              </w:rPr>
            </w:pPr>
          </w:p>
          <w:p w14:paraId="28184057" w14:textId="77777777" w:rsidR="00FA2BA1" w:rsidRDefault="00FA2BA1" w:rsidP="00FA2BA1">
            <w:pPr>
              <w:jc w:val="center"/>
              <w:rPr>
                <w:sz w:val="18"/>
                <w:szCs w:val="18"/>
              </w:rPr>
            </w:pPr>
          </w:p>
        </w:tc>
        <w:tc>
          <w:tcPr>
            <w:tcW w:w="131" w:type="pct"/>
            <w:shd w:val="clear" w:color="auto" w:fill="auto"/>
            <w:vAlign w:val="center"/>
          </w:tcPr>
          <w:p w14:paraId="4569058C" w14:textId="77777777" w:rsidR="00FA2BA1" w:rsidRPr="00FB4ED9" w:rsidRDefault="00FA2BA1" w:rsidP="00FA2BA1">
            <w:pPr>
              <w:rPr>
                <w:sz w:val="18"/>
                <w:szCs w:val="18"/>
              </w:rPr>
            </w:pPr>
          </w:p>
        </w:tc>
        <w:tc>
          <w:tcPr>
            <w:tcW w:w="154" w:type="pct"/>
            <w:shd w:val="clear" w:color="auto" w:fill="auto"/>
            <w:vAlign w:val="center"/>
          </w:tcPr>
          <w:p w14:paraId="6906B1AF" w14:textId="77777777" w:rsidR="00FA2BA1" w:rsidRPr="00FB4ED9" w:rsidRDefault="00FA2BA1" w:rsidP="00FA2BA1">
            <w:pPr>
              <w:rPr>
                <w:sz w:val="18"/>
                <w:szCs w:val="18"/>
              </w:rPr>
            </w:pPr>
          </w:p>
        </w:tc>
        <w:tc>
          <w:tcPr>
            <w:tcW w:w="117" w:type="pct"/>
            <w:shd w:val="clear" w:color="auto" w:fill="auto"/>
            <w:vAlign w:val="center"/>
          </w:tcPr>
          <w:p w14:paraId="1A8347AB" w14:textId="77777777" w:rsidR="00FA2BA1" w:rsidRDefault="00FA2BA1" w:rsidP="00FA2BA1">
            <w:pPr>
              <w:ind w:right="-110"/>
              <w:rPr>
                <w:sz w:val="18"/>
                <w:szCs w:val="18"/>
              </w:rPr>
            </w:pPr>
            <w:r>
              <w:rPr>
                <w:sz w:val="18"/>
                <w:szCs w:val="18"/>
              </w:rPr>
              <w:t>5</w:t>
            </w:r>
          </w:p>
          <w:p w14:paraId="396121AB" w14:textId="77777777" w:rsidR="00FA2BA1" w:rsidRDefault="00FA2BA1" w:rsidP="00FA2BA1">
            <w:pPr>
              <w:ind w:right="-110"/>
              <w:rPr>
                <w:sz w:val="18"/>
                <w:szCs w:val="18"/>
              </w:rPr>
            </w:pPr>
          </w:p>
          <w:p w14:paraId="5E557FF3" w14:textId="77777777" w:rsidR="00FA2BA1" w:rsidRDefault="00FA2BA1" w:rsidP="00FA2BA1">
            <w:pPr>
              <w:ind w:right="-110"/>
              <w:rPr>
                <w:sz w:val="18"/>
                <w:szCs w:val="18"/>
              </w:rPr>
            </w:pPr>
          </w:p>
          <w:p w14:paraId="111A7D86" w14:textId="77777777" w:rsidR="00FA2BA1" w:rsidRDefault="00FA2BA1" w:rsidP="00FA2BA1">
            <w:pPr>
              <w:ind w:right="-110"/>
              <w:rPr>
                <w:sz w:val="18"/>
                <w:szCs w:val="18"/>
              </w:rPr>
            </w:pPr>
          </w:p>
          <w:p w14:paraId="404E34E7" w14:textId="77777777" w:rsidR="00FA2BA1" w:rsidRDefault="00FA2BA1" w:rsidP="00FA2BA1">
            <w:pPr>
              <w:ind w:right="-110"/>
              <w:rPr>
                <w:sz w:val="18"/>
                <w:szCs w:val="18"/>
              </w:rPr>
            </w:pPr>
          </w:p>
          <w:p w14:paraId="135056BD" w14:textId="77777777" w:rsidR="00FA2BA1" w:rsidRDefault="00FA2BA1" w:rsidP="00FA2BA1">
            <w:pPr>
              <w:ind w:right="-110"/>
              <w:rPr>
                <w:sz w:val="18"/>
                <w:szCs w:val="18"/>
              </w:rPr>
            </w:pPr>
          </w:p>
          <w:p w14:paraId="0C1C5BD1" w14:textId="77777777" w:rsidR="00FA2BA1" w:rsidRDefault="00FA2BA1" w:rsidP="00FA2BA1">
            <w:pPr>
              <w:ind w:right="-110"/>
              <w:rPr>
                <w:sz w:val="18"/>
                <w:szCs w:val="18"/>
              </w:rPr>
            </w:pPr>
          </w:p>
          <w:p w14:paraId="36FB1B85" w14:textId="77777777" w:rsidR="00FA2BA1" w:rsidRDefault="00FA2BA1" w:rsidP="00FA2BA1">
            <w:pPr>
              <w:ind w:right="-110"/>
              <w:rPr>
                <w:sz w:val="18"/>
                <w:szCs w:val="18"/>
              </w:rPr>
            </w:pPr>
          </w:p>
          <w:p w14:paraId="5A5B98CD" w14:textId="77777777" w:rsidR="00FA2BA1" w:rsidRDefault="00FA2BA1" w:rsidP="00FA2BA1">
            <w:pPr>
              <w:ind w:right="-110"/>
              <w:rPr>
                <w:sz w:val="18"/>
                <w:szCs w:val="18"/>
              </w:rPr>
            </w:pPr>
          </w:p>
          <w:p w14:paraId="0701E85D" w14:textId="77777777" w:rsidR="00FA2BA1" w:rsidRDefault="00FA2BA1" w:rsidP="00FA2BA1">
            <w:pPr>
              <w:ind w:right="-110"/>
              <w:rPr>
                <w:sz w:val="18"/>
                <w:szCs w:val="18"/>
              </w:rPr>
            </w:pPr>
          </w:p>
          <w:p w14:paraId="6F3BDCDF" w14:textId="77777777" w:rsidR="00FA2BA1" w:rsidRDefault="00FA2BA1" w:rsidP="00FA2BA1">
            <w:pPr>
              <w:ind w:right="-110"/>
              <w:rPr>
                <w:sz w:val="18"/>
                <w:szCs w:val="18"/>
              </w:rPr>
            </w:pPr>
            <w:r>
              <w:rPr>
                <w:sz w:val="18"/>
                <w:szCs w:val="18"/>
              </w:rPr>
              <w:t>5</w:t>
            </w:r>
          </w:p>
          <w:p w14:paraId="669553D7" w14:textId="77777777" w:rsidR="00FA2BA1" w:rsidRDefault="00FA2BA1" w:rsidP="00FA2BA1">
            <w:pPr>
              <w:ind w:right="-110"/>
              <w:rPr>
                <w:sz w:val="18"/>
                <w:szCs w:val="18"/>
              </w:rPr>
            </w:pPr>
          </w:p>
          <w:p w14:paraId="09BE50A0" w14:textId="77777777" w:rsidR="00FA2BA1" w:rsidRDefault="00FA2BA1" w:rsidP="00FA2BA1">
            <w:pPr>
              <w:ind w:right="-110"/>
              <w:rPr>
                <w:sz w:val="18"/>
                <w:szCs w:val="18"/>
              </w:rPr>
            </w:pPr>
          </w:p>
          <w:p w14:paraId="6527C4B8" w14:textId="77777777" w:rsidR="00FA2BA1" w:rsidRDefault="00FA2BA1" w:rsidP="00FA2BA1">
            <w:pPr>
              <w:ind w:right="-110"/>
              <w:rPr>
                <w:sz w:val="18"/>
                <w:szCs w:val="18"/>
              </w:rPr>
            </w:pPr>
          </w:p>
          <w:p w14:paraId="41B2A255" w14:textId="77777777" w:rsidR="00FA2BA1" w:rsidRDefault="00FA2BA1" w:rsidP="00FA2BA1">
            <w:pPr>
              <w:ind w:right="-110"/>
              <w:rPr>
                <w:sz w:val="18"/>
                <w:szCs w:val="18"/>
              </w:rPr>
            </w:pPr>
          </w:p>
          <w:p w14:paraId="7D0A6866" w14:textId="77777777" w:rsidR="00FA2BA1" w:rsidRDefault="00FA2BA1" w:rsidP="00FA2BA1">
            <w:pPr>
              <w:ind w:right="-110"/>
              <w:rPr>
                <w:sz w:val="18"/>
                <w:szCs w:val="18"/>
              </w:rPr>
            </w:pPr>
          </w:p>
          <w:p w14:paraId="40DB8102" w14:textId="77777777" w:rsidR="00FA2BA1" w:rsidRDefault="00FA2BA1" w:rsidP="00FA2BA1">
            <w:pPr>
              <w:ind w:right="-110"/>
              <w:rPr>
                <w:sz w:val="18"/>
                <w:szCs w:val="18"/>
              </w:rPr>
            </w:pPr>
          </w:p>
        </w:tc>
        <w:tc>
          <w:tcPr>
            <w:tcW w:w="1462" w:type="pct"/>
            <w:shd w:val="clear" w:color="auto" w:fill="auto"/>
          </w:tcPr>
          <w:p w14:paraId="18FEFB8E" w14:textId="77777777" w:rsidR="00FA2BA1" w:rsidRPr="00BD5C37" w:rsidRDefault="00FA2BA1" w:rsidP="00FA2BA1">
            <w:pPr>
              <w:rPr>
                <w:sz w:val="18"/>
                <w:szCs w:val="18"/>
              </w:rPr>
            </w:pPr>
            <w:r w:rsidRPr="00846AD5">
              <w:rPr>
                <w:sz w:val="18"/>
                <w:szCs w:val="18"/>
              </w:rPr>
              <w:t xml:space="preserve">1. </w:t>
            </w:r>
            <w:r>
              <w:rPr>
                <w:sz w:val="18"/>
                <w:szCs w:val="18"/>
              </w:rPr>
              <w:t>Hazard</w:t>
            </w:r>
            <w:r w:rsidRPr="00846AD5">
              <w:rPr>
                <w:sz w:val="18"/>
                <w:szCs w:val="18"/>
              </w:rPr>
              <w:t xml:space="preserve"> map(s) developed and/or updated within the last five years showing flood/landslide/earthquake areas, prepared in accordance to guidelines developed by MUDCo and Disaster Risk Management Commission or best </w:t>
            </w:r>
            <w:r w:rsidRPr="00BD5C37">
              <w:rPr>
                <w:sz w:val="18"/>
                <w:szCs w:val="18"/>
              </w:rPr>
              <w:t>available science on exposure to flood/landslide.</w:t>
            </w:r>
          </w:p>
          <w:p w14:paraId="09054890" w14:textId="23703C0E" w:rsidR="00FA2BA1" w:rsidRPr="00BD5C37" w:rsidRDefault="00FA2BA1" w:rsidP="000F0F6D">
            <w:pPr>
              <w:pStyle w:val="ListParagraph"/>
              <w:numPr>
                <w:ilvl w:val="0"/>
                <w:numId w:val="150"/>
              </w:numPr>
              <w:rPr>
                <w:sz w:val="18"/>
                <w:szCs w:val="18"/>
              </w:rPr>
            </w:pPr>
            <w:r w:rsidRPr="00BD5C37">
              <w:rPr>
                <w:sz w:val="18"/>
                <w:szCs w:val="18"/>
              </w:rPr>
              <w:t>Hazard maps are integrated in</w:t>
            </w:r>
            <w:r w:rsidR="00A072DA" w:rsidRPr="00BD5C37">
              <w:rPr>
                <w:sz w:val="18"/>
                <w:szCs w:val="18"/>
              </w:rPr>
              <w:t xml:space="preserve">to </w:t>
            </w:r>
            <w:r w:rsidR="003B6FAE" w:rsidRPr="00BD5C37">
              <w:rPr>
                <w:sz w:val="18"/>
                <w:szCs w:val="18"/>
              </w:rPr>
              <w:t>planning instruments</w:t>
            </w:r>
            <w:r w:rsidR="00767E63" w:rsidRPr="00BD5C37">
              <w:rPr>
                <w:sz w:val="18"/>
                <w:szCs w:val="18"/>
              </w:rPr>
              <w:t xml:space="preserve"> (and these could include area, zonal, regional planning and even urban planning policies)</w:t>
            </w:r>
            <w:r w:rsidRPr="00BD5C37">
              <w:rPr>
                <w:sz w:val="18"/>
                <w:szCs w:val="18"/>
              </w:rPr>
              <w:t xml:space="preserve">- 3 points </w:t>
            </w:r>
          </w:p>
          <w:p w14:paraId="2ABD64DA" w14:textId="18A5366A" w:rsidR="008E4548" w:rsidRPr="00BD5C37" w:rsidRDefault="00FA2BA1" w:rsidP="008E4548">
            <w:pPr>
              <w:pStyle w:val="ListParagraph"/>
              <w:numPr>
                <w:ilvl w:val="0"/>
                <w:numId w:val="150"/>
              </w:numPr>
              <w:rPr>
                <w:sz w:val="18"/>
                <w:szCs w:val="18"/>
              </w:rPr>
            </w:pPr>
            <w:r w:rsidRPr="00BD5C37">
              <w:rPr>
                <w:sz w:val="18"/>
                <w:szCs w:val="18"/>
              </w:rPr>
              <w:t xml:space="preserve">Consultative process conducted within ULG to develop </w:t>
            </w:r>
            <w:r w:rsidR="00C31A90" w:rsidRPr="00BD5C37">
              <w:rPr>
                <w:sz w:val="18"/>
                <w:szCs w:val="18"/>
              </w:rPr>
              <w:t xml:space="preserve">cities exposure database and </w:t>
            </w:r>
            <w:r w:rsidRPr="00BD5C37">
              <w:rPr>
                <w:sz w:val="18"/>
                <w:szCs w:val="18"/>
              </w:rPr>
              <w:t>priority actions for hazard, exposure and vulnerability reduction-</w:t>
            </w:r>
            <w:r w:rsidR="00076429" w:rsidRPr="00BD5C37">
              <w:rPr>
                <w:sz w:val="18"/>
                <w:szCs w:val="18"/>
              </w:rPr>
              <w:t>1</w:t>
            </w:r>
            <w:r w:rsidRPr="00BD5C37">
              <w:rPr>
                <w:sz w:val="18"/>
                <w:szCs w:val="18"/>
              </w:rPr>
              <w:t xml:space="preserve"> point</w:t>
            </w:r>
            <w:r w:rsidR="00076429" w:rsidRPr="00BD5C37">
              <w:rPr>
                <w:sz w:val="18"/>
                <w:szCs w:val="18"/>
              </w:rPr>
              <w:t>1</w:t>
            </w:r>
            <w:r w:rsidRPr="00BD5C37">
              <w:rPr>
                <w:sz w:val="18"/>
                <w:szCs w:val="18"/>
              </w:rPr>
              <w:t xml:space="preserve"> </w:t>
            </w:r>
          </w:p>
          <w:p w14:paraId="09A61137" w14:textId="7FD9F0E4" w:rsidR="00F27A43" w:rsidRPr="003565C0" w:rsidRDefault="00F27A43" w:rsidP="00FA2BA1">
            <w:pPr>
              <w:pStyle w:val="ListParagraph"/>
              <w:numPr>
                <w:ilvl w:val="0"/>
                <w:numId w:val="150"/>
              </w:numPr>
              <w:rPr>
                <w:sz w:val="18"/>
                <w:szCs w:val="18"/>
              </w:rPr>
            </w:pPr>
            <w:r>
              <w:rPr>
                <w:sz w:val="18"/>
                <w:szCs w:val="18"/>
              </w:rPr>
              <w:t>D</w:t>
            </w:r>
            <w:r w:rsidRPr="00F27A43">
              <w:rPr>
                <w:sz w:val="18"/>
                <w:szCs w:val="18"/>
              </w:rPr>
              <w:t xml:space="preserve">evelopment of </w:t>
            </w:r>
            <w:r w:rsidR="00076429">
              <w:rPr>
                <w:sz w:val="18"/>
                <w:szCs w:val="18"/>
              </w:rPr>
              <w:t xml:space="preserve">an </w:t>
            </w:r>
            <w:r w:rsidRPr="00F27A43">
              <w:rPr>
                <w:sz w:val="18"/>
                <w:szCs w:val="18"/>
              </w:rPr>
              <w:t>exposure</w:t>
            </w:r>
            <w:r w:rsidR="00076429">
              <w:rPr>
                <w:sz w:val="18"/>
                <w:szCs w:val="18"/>
              </w:rPr>
              <w:t>/asset</w:t>
            </w:r>
            <w:r w:rsidRPr="00F27A43">
              <w:rPr>
                <w:sz w:val="18"/>
                <w:szCs w:val="18"/>
              </w:rPr>
              <w:t xml:space="preserve"> database</w:t>
            </w:r>
            <w:r w:rsidR="00076429">
              <w:rPr>
                <w:sz w:val="18"/>
                <w:szCs w:val="18"/>
              </w:rPr>
              <w:t xml:space="preserve"> as basis for prioritizing disaster risk reduction investments – 1 point</w:t>
            </w:r>
          </w:p>
          <w:p w14:paraId="3ED2BCF0" w14:textId="77777777" w:rsidR="00FA2BA1" w:rsidRPr="00846AD5" w:rsidRDefault="00FA2BA1" w:rsidP="00FA2BA1">
            <w:pPr>
              <w:rPr>
                <w:sz w:val="18"/>
                <w:szCs w:val="18"/>
              </w:rPr>
            </w:pPr>
          </w:p>
          <w:p w14:paraId="35A71071" w14:textId="77777777" w:rsidR="00FA2BA1" w:rsidRPr="00846AD5" w:rsidRDefault="00FA2BA1" w:rsidP="00FA2BA1">
            <w:pPr>
              <w:rPr>
                <w:sz w:val="18"/>
                <w:szCs w:val="18"/>
              </w:rPr>
            </w:pPr>
            <w:r w:rsidRPr="00846AD5">
              <w:rPr>
                <w:sz w:val="18"/>
                <w:szCs w:val="18"/>
              </w:rPr>
              <w:t>2. Capital projects in the CIP and annual budget are located to avoid exposure to or prevent damage from flood and landslide</w:t>
            </w:r>
            <w:r>
              <w:rPr>
                <w:sz w:val="18"/>
                <w:szCs w:val="18"/>
              </w:rPr>
              <w:t xml:space="preserve"> hazards</w:t>
            </w:r>
            <w:r w:rsidRPr="00846AD5">
              <w:rPr>
                <w:sz w:val="18"/>
                <w:szCs w:val="18"/>
              </w:rPr>
              <w:t xml:space="preserve"> (as shown in GIS and other maps of CIP projects compared to </w:t>
            </w:r>
            <w:r>
              <w:rPr>
                <w:sz w:val="18"/>
                <w:szCs w:val="18"/>
              </w:rPr>
              <w:t>hazard</w:t>
            </w:r>
            <w:r w:rsidRPr="00846AD5">
              <w:rPr>
                <w:sz w:val="18"/>
                <w:szCs w:val="18"/>
              </w:rPr>
              <w:t xml:space="preserve"> maps, and considering whether the project </w:t>
            </w:r>
            <w:r>
              <w:rPr>
                <w:sz w:val="18"/>
                <w:szCs w:val="18"/>
              </w:rPr>
              <w:t xml:space="preserve">accounts for </w:t>
            </w:r>
            <w:r w:rsidRPr="00846AD5">
              <w:rPr>
                <w:sz w:val="18"/>
                <w:szCs w:val="18"/>
              </w:rPr>
              <w:t>resilience to flood</w:t>
            </w:r>
            <w:r>
              <w:rPr>
                <w:sz w:val="18"/>
                <w:szCs w:val="18"/>
              </w:rPr>
              <w:t>ing</w:t>
            </w:r>
            <w:r w:rsidRPr="00846AD5">
              <w:rPr>
                <w:sz w:val="18"/>
                <w:szCs w:val="18"/>
              </w:rPr>
              <w:t>/landslide</w:t>
            </w:r>
            <w:r>
              <w:rPr>
                <w:sz w:val="18"/>
                <w:szCs w:val="18"/>
              </w:rPr>
              <w:t>s</w:t>
            </w:r>
            <w:r w:rsidRPr="00846AD5">
              <w:rPr>
                <w:sz w:val="18"/>
                <w:szCs w:val="18"/>
              </w:rPr>
              <w:t xml:space="preserve">). </w:t>
            </w:r>
          </w:p>
          <w:p w14:paraId="652E7CF1" w14:textId="77777777" w:rsidR="00FA2BA1" w:rsidRPr="00846AD5" w:rsidRDefault="00FA2BA1" w:rsidP="00FA2BA1">
            <w:pPr>
              <w:rPr>
                <w:sz w:val="18"/>
                <w:szCs w:val="18"/>
              </w:rPr>
            </w:pPr>
            <w:r w:rsidRPr="00846AD5">
              <w:rPr>
                <w:sz w:val="18"/>
                <w:szCs w:val="18"/>
              </w:rPr>
              <w:t xml:space="preserve">APA consultants are required to review and apply the latest CIP Manual (applicable for the year being reviewed) in their assessment. </w:t>
            </w:r>
          </w:p>
          <w:p w14:paraId="437C04BD" w14:textId="77777777" w:rsidR="00FA2BA1" w:rsidRPr="00242FB5" w:rsidRDefault="00FA2BA1" w:rsidP="00FA2BA1">
            <w:pPr>
              <w:ind w:left="360"/>
              <w:rPr>
                <w:sz w:val="18"/>
                <w:szCs w:val="18"/>
              </w:rPr>
            </w:pPr>
            <w:r w:rsidRPr="00846AD5">
              <w:rPr>
                <w:b/>
                <w:sz w:val="18"/>
                <w:szCs w:val="18"/>
              </w:rPr>
              <w:t>Scoring:</w:t>
            </w:r>
            <w:r w:rsidRPr="00846AD5">
              <w:rPr>
                <w:sz w:val="18"/>
                <w:szCs w:val="18"/>
              </w:rPr>
              <w:t xml:space="preserve"> Yes/No</w:t>
            </w:r>
          </w:p>
          <w:p w14:paraId="3FF0FBEC" w14:textId="77777777" w:rsidR="00FA2BA1" w:rsidRPr="00846AD5" w:rsidRDefault="00FA2BA1" w:rsidP="00FA2BA1">
            <w:pPr>
              <w:rPr>
                <w:sz w:val="18"/>
                <w:szCs w:val="18"/>
              </w:rPr>
            </w:pPr>
          </w:p>
        </w:tc>
        <w:tc>
          <w:tcPr>
            <w:tcW w:w="585" w:type="pct"/>
            <w:shd w:val="clear" w:color="auto" w:fill="auto"/>
            <w:vAlign w:val="center"/>
          </w:tcPr>
          <w:p w14:paraId="1AFD708B" w14:textId="77777777" w:rsidR="00FA2BA1" w:rsidRPr="00FB4ED9" w:rsidRDefault="00FA2BA1" w:rsidP="00FA2BA1">
            <w:pPr>
              <w:rPr>
                <w:sz w:val="18"/>
                <w:szCs w:val="18"/>
              </w:rPr>
            </w:pPr>
          </w:p>
        </w:tc>
        <w:tc>
          <w:tcPr>
            <w:tcW w:w="585" w:type="pct"/>
            <w:shd w:val="clear" w:color="auto" w:fill="auto"/>
            <w:vAlign w:val="center"/>
          </w:tcPr>
          <w:p w14:paraId="07D335E1" w14:textId="718B22FB" w:rsidR="00FA2BA1" w:rsidRPr="00846AD5" w:rsidRDefault="00FA2BA1" w:rsidP="00FA2BA1">
            <w:pPr>
              <w:rPr>
                <w:i/>
                <w:sz w:val="18"/>
                <w:szCs w:val="18"/>
              </w:rPr>
            </w:pPr>
            <w:r w:rsidRPr="00846AD5">
              <w:rPr>
                <w:i/>
                <w:sz w:val="18"/>
                <w:szCs w:val="18"/>
              </w:rPr>
              <w:t xml:space="preserve">Applies in </w:t>
            </w:r>
            <w:r w:rsidR="00115ECC">
              <w:rPr>
                <w:i/>
                <w:sz w:val="18"/>
                <w:szCs w:val="18"/>
              </w:rPr>
              <w:t>4</w:t>
            </w:r>
            <w:r w:rsidR="00115ECC" w:rsidRPr="000F0F6D">
              <w:rPr>
                <w:i/>
                <w:sz w:val="18"/>
                <w:szCs w:val="18"/>
              </w:rPr>
              <w:t>th</w:t>
            </w:r>
            <w:r w:rsidRPr="00846AD5">
              <w:rPr>
                <w:i/>
                <w:sz w:val="18"/>
                <w:szCs w:val="18"/>
              </w:rPr>
              <w:t xml:space="preserve"> APA and following years for CIP; 4</w:t>
            </w:r>
            <w:r w:rsidRPr="00846AD5">
              <w:rPr>
                <w:i/>
                <w:sz w:val="18"/>
                <w:szCs w:val="18"/>
                <w:vertAlign w:val="superscript"/>
              </w:rPr>
              <w:t>th</w:t>
            </w:r>
            <w:r w:rsidRPr="00846AD5">
              <w:rPr>
                <w:i/>
                <w:sz w:val="18"/>
                <w:szCs w:val="18"/>
              </w:rPr>
              <w:t xml:space="preserve"> APA for evidence of proper procurement as shown in the CIP from the 3</w:t>
            </w:r>
            <w:r w:rsidRPr="00846AD5">
              <w:rPr>
                <w:i/>
                <w:sz w:val="18"/>
                <w:szCs w:val="18"/>
                <w:vertAlign w:val="superscript"/>
              </w:rPr>
              <w:t>rd</w:t>
            </w:r>
            <w:r w:rsidRPr="00846AD5">
              <w:rPr>
                <w:i/>
                <w:sz w:val="18"/>
                <w:szCs w:val="18"/>
              </w:rPr>
              <w:t xml:space="preserve"> APA</w:t>
            </w:r>
          </w:p>
        </w:tc>
      </w:tr>
      <w:tr w:rsidR="00C44EAF" w:rsidRPr="00FB4ED9" w14:paraId="318999A5" w14:textId="77777777" w:rsidTr="00510D8B">
        <w:trPr>
          <w:trHeight w:val="431"/>
        </w:trPr>
        <w:tc>
          <w:tcPr>
            <w:tcW w:w="161" w:type="pct"/>
            <w:shd w:val="clear" w:color="auto" w:fill="auto"/>
            <w:vAlign w:val="center"/>
          </w:tcPr>
          <w:p w14:paraId="118D2FE2" w14:textId="77777777" w:rsidR="00C44EAF" w:rsidRPr="00FB4ED9" w:rsidRDefault="00C44EAF" w:rsidP="00C44EAF">
            <w:pPr>
              <w:tabs>
                <w:tab w:val="left" w:pos="567"/>
              </w:tabs>
              <w:rPr>
                <w:sz w:val="18"/>
                <w:szCs w:val="18"/>
              </w:rPr>
            </w:pPr>
          </w:p>
        </w:tc>
        <w:tc>
          <w:tcPr>
            <w:tcW w:w="115" w:type="pct"/>
            <w:shd w:val="clear" w:color="auto" w:fill="auto"/>
            <w:vAlign w:val="center"/>
          </w:tcPr>
          <w:p w14:paraId="7072BB81" w14:textId="77777777" w:rsidR="00C44EAF" w:rsidRPr="00FB4ED9" w:rsidRDefault="00C44EAF" w:rsidP="00C44EAF">
            <w:pPr>
              <w:tabs>
                <w:tab w:val="left" w:pos="567"/>
              </w:tabs>
              <w:rPr>
                <w:sz w:val="18"/>
                <w:szCs w:val="18"/>
              </w:rPr>
            </w:pPr>
          </w:p>
        </w:tc>
        <w:tc>
          <w:tcPr>
            <w:tcW w:w="133" w:type="pct"/>
            <w:shd w:val="clear" w:color="auto" w:fill="auto"/>
            <w:vAlign w:val="center"/>
          </w:tcPr>
          <w:p w14:paraId="7C902BDC" w14:textId="77777777" w:rsidR="00C44EAF" w:rsidRPr="00FB4ED9" w:rsidRDefault="00C44EAF" w:rsidP="00C44EAF">
            <w:pPr>
              <w:tabs>
                <w:tab w:val="left" w:pos="567"/>
              </w:tabs>
              <w:ind w:right="-110"/>
              <w:rPr>
                <w:sz w:val="18"/>
                <w:szCs w:val="18"/>
              </w:rPr>
            </w:pPr>
            <w:r w:rsidRPr="00FB4ED9">
              <w:rPr>
                <w:sz w:val="18"/>
                <w:szCs w:val="18"/>
              </w:rPr>
              <w:t>2.</w:t>
            </w:r>
          </w:p>
        </w:tc>
        <w:tc>
          <w:tcPr>
            <w:tcW w:w="1256" w:type="pct"/>
            <w:shd w:val="clear" w:color="auto" w:fill="auto"/>
            <w:vAlign w:val="center"/>
          </w:tcPr>
          <w:p w14:paraId="41EF9B9F" w14:textId="77777777" w:rsidR="00C44EAF" w:rsidRPr="00FB4ED9" w:rsidRDefault="00C44EAF" w:rsidP="00C44EAF">
            <w:pPr>
              <w:tabs>
                <w:tab w:val="left" w:pos="567"/>
              </w:tabs>
              <w:jc w:val="right"/>
              <w:rPr>
                <w:sz w:val="18"/>
                <w:szCs w:val="18"/>
              </w:rPr>
            </w:pPr>
            <w:r w:rsidRPr="00FB4ED9">
              <w:rPr>
                <w:sz w:val="18"/>
                <w:szCs w:val="18"/>
              </w:rPr>
              <w:t>Emergency Response institutional structure</w:t>
            </w:r>
          </w:p>
        </w:tc>
        <w:tc>
          <w:tcPr>
            <w:tcW w:w="301" w:type="pct"/>
            <w:shd w:val="clear" w:color="auto" w:fill="auto"/>
            <w:vAlign w:val="center"/>
          </w:tcPr>
          <w:p w14:paraId="2031F09D" w14:textId="07618DD1" w:rsidR="00C44EAF" w:rsidRPr="00FB4ED9" w:rsidRDefault="00C44EAF" w:rsidP="00C44EAF">
            <w:pPr>
              <w:rPr>
                <w:sz w:val="18"/>
                <w:szCs w:val="18"/>
              </w:rPr>
            </w:pPr>
            <w:r>
              <w:rPr>
                <w:sz w:val="18"/>
                <w:szCs w:val="18"/>
              </w:rPr>
              <w:t>Current</w:t>
            </w:r>
          </w:p>
        </w:tc>
        <w:tc>
          <w:tcPr>
            <w:tcW w:w="131" w:type="pct"/>
            <w:shd w:val="clear" w:color="auto" w:fill="auto"/>
            <w:vAlign w:val="center"/>
          </w:tcPr>
          <w:p w14:paraId="36E8864F" w14:textId="77777777" w:rsidR="00C44EAF" w:rsidRPr="00FB4ED9" w:rsidRDefault="00C44EAF" w:rsidP="00C44EAF">
            <w:pPr>
              <w:rPr>
                <w:sz w:val="18"/>
                <w:szCs w:val="18"/>
              </w:rPr>
            </w:pPr>
          </w:p>
        </w:tc>
        <w:tc>
          <w:tcPr>
            <w:tcW w:w="154" w:type="pct"/>
            <w:shd w:val="clear" w:color="auto" w:fill="auto"/>
            <w:vAlign w:val="center"/>
          </w:tcPr>
          <w:p w14:paraId="11756549" w14:textId="77777777" w:rsidR="00C44EAF" w:rsidRPr="00FB4ED9" w:rsidRDefault="00C44EAF" w:rsidP="00C44EAF">
            <w:pPr>
              <w:rPr>
                <w:sz w:val="18"/>
                <w:szCs w:val="18"/>
              </w:rPr>
            </w:pPr>
          </w:p>
        </w:tc>
        <w:tc>
          <w:tcPr>
            <w:tcW w:w="117" w:type="pct"/>
            <w:shd w:val="clear" w:color="auto" w:fill="auto"/>
            <w:vAlign w:val="center"/>
          </w:tcPr>
          <w:p w14:paraId="5FBB5A2A" w14:textId="77777777" w:rsidR="00C44EAF" w:rsidRPr="00FB4ED9" w:rsidRDefault="00C44EAF" w:rsidP="00C44EAF">
            <w:pPr>
              <w:ind w:right="-110"/>
              <w:rPr>
                <w:sz w:val="18"/>
                <w:szCs w:val="18"/>
              </w:rPr>
            </w:pPr>
            <w:r w:rsidRPr="00FB4ED9">
              <w:rPr>
                <w:sz w:val="18"/>
                <w:szCs w:val="18"/>
              </w:rPr>
              <w:t>10</w:t>
            </w:r>
          </w:p>
        </w:tc>
        <w:tc>
          <w:tcPr>
            <w:tcW w:w="1462" w:type="pct"/>
            <w:shd w:val="clear" w:color="auto" w:fill="auto"/>
          </w:tcPr>
          <w:p w14:paraId="317EE363" w14:textId="77777777" w:rsidR="00C44EAF" w:rsidRPr="00846AD5" w:rsidRDefault="00C44EAF" w:rsidP="00C44EAF">
            <w:pPr>
              <w:spacing w:before="0" w:after="200"/>
              <w:contextualSpacing/>
              <w:rPr>
                <w:rFonts w:cstheme="minorHAnsi"/>
                <w:sz w:val="18"/>
                <w:szCs w:val="18"/>
              </w:rPr>
            </w:pPr>
            <w:r w:rsidRPr="00846AD5">
              <w:rPr>
                <w:sz w:val="18"/>
                <w:szCs w:val="18"/>
              </w:rPr>
              <w:t>Emergency response unit established with minimum staffing including DRM officer, rapid assessment officer, and emergency response officer. </w:t>
            </w:r>
          </w:p>
          <w:p w14:paraId="74FBBA92" w14:textId="77777777" w:rsidR="00C44EAF" w:rsidRPr="00FB4ED9" w:rsidRDefault="00C44EAF" w:rsidP="00C44EAF">
            <w:pPr>
              <w:rPr>
                <w:sz w:val="18"/>
                <w:szCs w:val="18"/>
              </w:rPr>
            </w:pPr>
            <w:r w:rsidRPr="00FB4ED9">
              <w:rPr>
                <w:b/>
                <w:sz w:val="18"/>
                <w:szCs w:val="18"/>
              </w:rPr>
              <w:t>Scoring:</w:t>
            </w:r>
            <w:r w:rsidRPr="00FB4ED9">
              <w:rPr>
                <w:sz w:val="18"/>
                <w:szCs w:val="18"/>
              </w:rPr>
              <w:t xml:space="preserve"> Yes/No</w:t>
            </w:r>
          </w:p>
        </w:tc>
        <w:tc>
          <w:tcPr>
            <w:tcW w:w="585" w:type="pct"/>
            <w:shd w:val="clear" w:color="auto" w:fill="auto"/>
            <w:vAlign w:val="center"/>
          </w:tcPr>
          <w:p w14:paraId="7831586A" w14:textId="77777777" w:rsidR="00C44EAF" w:rsidRPr="00FB4ED9" w:rsidRDefault="00C44EAF" w:rsidP="00C44EAF">
            <w:pPr>
              <w:rPr>
                <w:sz w:val="18"/>
                <w:szCs w:val="18"/>
              </w:rPr>
            </w:pPr>
          </w:p>
        </w:tc>
        <w:tc>
          <w:tcPr>
            <w:tcW w:w="585" w:type="pct"/>
            <w:shd w:val="clear" w:color="auto" w:fill="auto"/>
            <w:vAlign w:val="center"/>
          </w:tcPr>
          <w:p w14:paraId="1819D192" w14:textId="77777777" w:rsidR="00C44EAF" w:rsidRPr="00FB4ED9" w:rsidRDefault="00C44EAF" w:rsidP="00C44EAF">
            <w:pPr>
              <w:rPr>
                <w:sz w:val="18"/>
                <w:szCs w:val="18"/>
              </w:rPr>
            </w:pPr>
          </w:p>
        </w:tc>
      </w:tr>
      <w:tr w:rsidR="00C44EAF" w:rsidRPr="00FB4ED9" w14:paraId="6476EFBC" w14:textId="77777777" w:rsidTr="00510D8B">
        <w:tc>
          <w:tcPr>
            <w:tcW w:w="161" w:type="pct"/>
            <w:vMerge w:val="restart"/>
          </w:tcPr>
          <w:p w14:paraId="06D80CFC" w14:textId="77777777" w:rsidR="00C44EAF" w:rsidRPr="00FB4ED9" w:rsidRDefault="00C44EAF" w:rsidP="00C44EAF">
            <w:pPr>
              <w:tabs>
                <w:tab w:val="left" w:pos="567"/>
              </w:tabs>
              <w:rPr>
                <w:sz w:val="18"/>
                <w:szCs w:val="18"/>
              </w:rPr>
            </w:pPr>
          </w:p>
        </w:tc>
        <w:tc>
          <w:tcPr>
            <w:tcW w:w="115" w:type="pct"/>
            <w:vMerge w:val="restart"/>
          </w:tcPr>
          <w:p w14:paraId="2976E24F" w14:textId="77777777" w:rsidR="00C44EAF" w:rsidRPr="00FB4ED9" w:rsidRDefault="00C44EAF" w:rsidP="00C44EAF">
            <w:pPr>
              <w:tabs>
                <w:tab w:val="left" w:pos="567"/>
              </w:tabs>
              <w:rPr>
                <w:sz w:val="18"/>
                <w:szCs w:val="18"/>
              </w:rPr>
            </w:pPr>
          </w:p>
        </w:tc>
        <w:tc>
          <w:tcPr>
            <w:tcW w:w="133" w:type="pct"/>
            <w:vMerge w:val="restart"/>
          </w:tcPr>
          <w:p w14:paraId="50D4C478" w14:textId="77777777" w:rsidR="00C44EAF" w:rsidRPr="00FB4ED9" w:rsidRDefault="00C44EAF" w:rsidP="00C44EAF">
            <w:pPr>
              <w:tabs>
                <w:tab w:val="left" w:pos="567"/>
              </w:tabs>
              <w:ind w:right="-110"/>
              <w:rPr>
                <w:sz w:val="18"/>
                <w:szCs w:val="18"/>
              </w:rPr>
            </w:pPr>
            <w:r w:rsidRPr="00FB4ED9">
              <w:rPr>
                <w:sz w:val="18"/>
                <w:szCs w:val="18"/>
              </w:rPr>
              <w:t>3.</w:t>
            </w:r>
          </w:p>
        </w:tc>
        <w:tc>
          <w:tcPr>
            <w:tcW w:w="1256" w:type="pct"/>
            <w:vMerge w:val="restart"/>
            <w:vAlign w:val="center"/>
          </w:tcPr>
          <w:p w14:paraId="0D820C49" w14:textId="77777777" w:rsidR="00C44EAF" w:rsidRPr="00FB4ED9" w:rsidRDefault="00C44EAF" w:rsidP="00C44EAF">
            <w:pPr>
              <w:tabs>
                <w:tab w:val="left" w:pos="567"/>
              </w:tabs>
              <w:jc w:val="right"/>
              <w:rPr>
                <w:sz w:val="18"/>
                <w:szCs w:val="18"/>
              </w:rPr>
            </w:pPr>
            <w:r w:rsidRPr="00FB4ED9">
              <w:rPr>
                <w:sz w:val="18"/>
                <w:szCs w:val="18"/>
              </w:rPr>
              <w:t>Emergency Response Plan</w:t>
            </w:r>
          </w:p>
          <w:p w14:paraId="511DF415" w14:textId="77777777" w:rsidR="00C44EAF" w:rsidRPr="00FB4ED9" w:rsidRDefault="00C44EAF" w:rsidP="00C44EAF">
            <w:pPr>
              <w:tabs>
                <w:tab w:val="left" w:pos="567"/>
              </w:tabs>
              <w:jc w:val="right"/>
              <w:rPr>
                <w:sz w:val="18"/>
                <w:szCs w:val="18"/>
              </w:rPr>
            </w:pPr>
          </w:p>
          <w:p w14:paraId="05299FE0" w14:textId="77777777" w:rsidR="00C44EAF" w:rsidRPr="00FB4ED9" w:rsidRDefault="00C44EAF" w:rsidP="00C44EAF">
            <w:pPr>
              <w:tabs>
                <w:tab w:val="left" w:pos="567"/>
              </w:tabs>
              <w:jc w:val="right"/>
              <w:rPr>
                <w:sz w:val="18"/>
                <w:szCs w:val="18"/>
              </w:rPr>
            </w:pPr>
          </w:p>
          <w:p w14:paraId="28E70A7A" w14:textId="77777777" w:rsidR="00C44EAF" w:rsidRPr="00FB4ED9" w:rsidRDefault="00C44EAF" w:rsidP="00C44EAF">
            <w:pPr>
              <w:tabs>
                <w:tab w:val="left" w:pos="567"/>
              </w:tabs>
              <w:jc w:val="right"/>
              <w:rPr>
                <w:sz w:val="18"/>
                <w:szCs w:val="18"/>
              </w:rPr>
            </w:pPr>
          </w:p>
          <w:p w14:paraId="4289A357" w14:textId="77777777" w:rsidR="00C44EAF" w:rsidRPr="00FB4ED9" w:rsidRDefault="00C44EAF" w:rsidP="00C44EAF">
            <w:pPr>
              <w:tabs>
                <w:tab w:val="left" w:pos="567"/>
              </w:tabs>
              <w:jc w:val="right"/>
              <w:rPr>
                <w:sz w:val="18"/>
                <w:szCs w:val="18"/>
              </w:rPr>
            </w:pPr>
          </w:p>
          <w:p w14:paraId="354C2336" w14:textId="77777777" w:rsidR="00C44EAF" w:rsidRPr="00FB4ED9" w:rsidRDefault="00C44EAF" w:rsidP="00C44EAF">
            <w:pPr>
              <w:tabs>
                <w:tab w:val="left" w:pos="567"/>
              </w:tabs>
              <w:jc w:val="right"/>
              <w:rPr>
                <w:sz w:val="18"/>
                <w:szCs w:val="18"/>
              </w:rPr>
            </w:pPr>
          </w:p>
          <w:p w14:paraId="44EFA9F4" w14:textId="77777777" w:rsidR="00C44EAF" w:rsidRPr="00FB4ED9" w:rsidRDefault="00C44EAF" w:rsidP="00C44EAF">
            <w:pPr>
              <w:tabs>
                <w:tab w:val="left" w:pos="567"/>
              </w:tabs>
              <w:jc w:val="right"/>
              <w:rPr>
                <w:sz w:val="18"/>
                <w:szCs w:val="18"/>
              </w:rPr>
            </w:pPr>
          </w:p>
          <w:p w14:paraId="3957DF97" w14:textId="77777777" w:rsidR="00C44EAF" w:rsidRPr="00FB4ED9" w:rsidRDefault="00C44EAF" w:rsidP="00C44EAF">
            <w:pPr>
              <w:tabs>
                <w:tab w:val="left" w:pos="567"/>
              </w:tabs>
              <w:jc w:val="right"/>
              <w:rPr>
                <w:sz w:val="18"/>
                <w:szCs w:val="18"/>
              </w:rPr>
            </w:pPr>
          </w:p>
        </w:tc>
        <w:tc>
          <w:tcPr>
            <w:tcW w:w="301" w:type="pct"/>
          </w:tcPr>
          <w:p w14:paraId="7B29778C" w14:textId="356FDAD2" w:rsidR="00C44EAF" w:rsidRPr="00FB4ED9" w:rsidRDefault="00C44EAF" w:rsidP="00C44EAF">
            <w:pPr>
              <w:jc w:val="center"/>
              <w:rPr>
                <w:sz w:val="18"/>
                <w:szCs w:val="18"/>
              </w:rPr>
            </w:pPr>
            <w:r>
              <w:rPr>
                <w:sz w:val="18"/>
                <w:szCs w:val="18"/>
              </w:rPr>
              <w:t>Current</w:t>
            </w:r>
          </w:p>
        </w:tc>
        <w:tc>
          <w:tcPr>
            <w:tcW w:w="131" w:type="pct"/>
          </w:tcPr>
          <w:p w14:paraId="00DC31F2" w14:textId="77777777" w:rsidR="00C44EAF" w:rsidRPr="00FB4ED9" w:rsidRDefault="00C44EAF" w:rsidP="00C44EAF">
            <w:pPr>
              <w:jc w:val="center"/>
              <w:rPr>
                <w:sz w:val="18"/>
                <w:szCs w:val="18"/>
              </w:rPr>
            </w:pPr>
          </w:p>
        </w:tc>
        <w:tc>
          <w:tcPr>
            <w:tcW w:w="154" w:type="pct"/>
          </w:tcPr>
          <w:p w14:paraId="1A74BC9A" w14:textId="77777777" w:rsidR="00C44EAF" w:rsidRPr="00FB4ED9" w:rsidRDefault="00C44EAF" w:rsidP="00C44EAF">
            <w:pPr>
              <w:jc w:val="center"/>
              <w:rPr>
                <w:sz w:val="18"/>
                <w:szCs w:val="18"/>
              </w:rPr>
            </w:pPr>
          </w:p>
        </w:tc>
        <w:tc>
          <w:tcPr>
            <w:tcW w:w="117" w:type="pct"/>
            <w:vAlign w:val="center"/>
          </w:tcPr>
          <w:p w14:paraId="0B740F74" w14:textId="77777777" w:rsidR="00C44EAF" w:rsidRPr="00FB4ED9" w:rsidRDefault="00C44EAF" w:rsidP="00C44EAF">
            <w:pPr>
              <w:ind w:right="-110"/>
              <w:rPr>
                <w:sz w:val="18"/>
                <w:szCs w:val="18"/>
              </w:rPr>
            </w:pPr>
            <w:r w:rsidRPr="00FB4ED9">
              <w:rPr>
                <w:sz w:val="18"/>
                <w:szCs w:val="18"/>
              </w:rPr>
              <w:t>10</w:t>
            </w:r>
          </w:p>
        </w:tc>
        <w:tc>
          <w:tcPr>
            <w:tcW w:w="1462" w:type="pct"/>
          </w:tcPr>
          <w:p w14:paraId="7E819A42" w14:textId="77777777" w:rsidR="00C44EAF" w:rsidRPr="00FB4ED9" w:rsidRDefault="00C44EAF" w:rsidP="00C44EAF">
            <w:pPr>
              <w:rPr>
                <w:sz w:val="18"/>
                <w:szCs w:val="18"/>
              </w:rPr>
            </w:pPr>
            <w:r w:rsidRPr="00FB4ED9">
              <w:rPr>
                <w:sz w:val="18"/>
                <w:szCs w:val="18"/>
              </w:rPr>
              <w:t xml:space="preserve">Emergency Response Plan developed and approved by the </w:t>
            </w:r>
            <w:r w:rsidRPr="00BD5C37">
              <w:rPr>
                <w:sz w:val="18"/>
                <w:szCs w:val="18"/>
              </w:rPr>
              <w:t>city council/mayor.</w:t>
            </w:r>
            <w:r w:rsidRPr="00FB4ED9">
              <w:rPr>
                <w:sz w:val="18"/>
                <w:szCs w:val="18"/>
              </w:rPr>
              <w:t xml:space="preserve"> </w:t>
            </w:r>
            <w:r>
              <w:rPr>
                <w:sz w:val="18"/>
                <w:szCs w:val="18"/>
              </w:rPr>
              <w:t>*</w:t>
            </w:r>
          </w:p>
          <w:p w14:paraId="4D07D89D" w14:textId="3AE53DBD" w:rsidR="00C44EAF" w:rsidRDefault="00C44EAF" w:rsidP="00C44EAF">
            <w:pPr>
              <w:rPr>
                <w:sz w:val="18"/>
                <w:szCs w:val="18"/>
              </w:rPr>
            </w:pPr>
            <w:r w:rsidRPr="00FB4ED9">
              <w:rPr>
                <w:sz w:val="18"/>
                <w:szCs w:val="18"/>
              </w:rPr>
              <w:t xml:space="preserve">The emergency response plan should contain these elements: (i) Emergency Declaration/Proclamation Process; (ii) Response Activities/Process; (iii) Direction, Control and Coordination; (iv) Responsibilities; (v) Communications; (vi) Administration, Finance and Logistics; (vii) Plan Development and Maintenance </w:t>
            </w:r>
          </w:p>
          <w:p w14:paraId="077E4D09" w14:textId="77777777" w:rsidR="00B51AD3" w:rsidRPr="00FB4ED9" w:rsidRDefault="00B51AD3" w:rsidP="00C44EAF">
            <w:pPr>
              <w:rPr>
                <w:sz w:val="18"/>
                <w:szCs w:val="18"/>
              </w:rPr>
            </w:pPr>
          </w:p>
          <w:p w14:paraId="410DE038" w14:textId="77777777" w:rsidR="00C44EAF" w:rsidRDefault="00C44EAF" w:rsidP="00C44EAF">
            <w:pPr>
              <w:rPr>
                <w:sz w:val="18"/>
                <w:szCs w:val="18"/>
              </w:rPr>
            </w:pPr>
            <w:r w:rsidRPr="00FB4ED9">
              <w:rPr>
                <w:b/>
                <w:sz w:val="18"/>
                <w:szCs w:val="18"/>
              </w:rPr>
              <w:t>Scoring:</w:t>
            </w:r>
            <w:r w:rsidRPr="00FB4ED9">
              <w:rPr>
                <w:sz w:val="18"/>
                <w:szCs w:val="18"/>
              </w:rPr>
              <w:t xml:space="preserve"> Yes/No</w:t>
            </w:r>
          </w:p>
          <w:p w14:paraId="4C5F8E5F" w14:textId="77777777" w:rsidR="00C44EAF" w:rsidRPr="00FB4ED9" w:rsidRDefault="00C44EAF" w:rsidP="00C44EAF">
            <w:pPr>
              <w:rPr>
                <w:sz w:val="18"/>
                <w:szCs w:val="18"/>
              </w:rPr>
            </w:pPr>
          </w:p>
        </w:tc>
        <w:tc>
          <w:tcPr>
            <w:tcW w:w="585" w:type="pct"/>
          </w:tcPr>
          <w:p w14:paraId="08E5BE0A" w14:textId="77777777" w:rsidR="00C44EAF" w:rsidRPr="00FB4ED9" w:rsidRDefault="00C44EAF" w:rsidP="00C44EAF">
            <w:pPr>
              <w:rPr>
                <w:sz w:val="18"/>
                <w:szCs w:val="18"/>
              </w:rPr>
            </w:pPr>
          </w:p>
        </w:tc>
        <w:tc>
          <w:tcPr>
            <w:tcW w:w="585" w:type="pct"/>
          </w:tcPr>
          <w:p w14:paraId="70B82BD8" w14:textId="64B8B337" w:rsidR="00C44EAF" w:rsidRPr="00FB4ED9" w:rsidRDefault="00C44EAF" w:rsidP="00C44EAF">
            <w:pPr>
              <w:rPr>
                <w:sz w:val="18"/>
                <w:szCs w:val="18"/>
              </w:rPr>
            </w:pPr>
            <w:r>
              <w:rPr>
                <w:sz w:val="18"/>
                <w:szCs w:val="18"/>
              </w:rPr>
              <w:t>*A</w:t>
            </w:r>
            <w:r w:rsidRPr="00FB4ED9">
              <w:rPr>
                <w:sz w:val="18"/>
                <w:szCs w:val="18"/>
              </w:rPr>
              <w:t>ppli</w:t>
            </w:r>
            <w:r>
              <w:rPr>
                <w:sz w:val="18"/>
                <w:szCs w:val="18"/>
              </w:rPr>
              <w:t xml:space="preserve">es only </w:t>
            </w:r>
            <w:r w:rsidRPr="00FB4ED9">
              <w:rPr>
                <w:sz w:val="18"/>
                <w:szCs w:val="18"/>
              </w:rPr>
              <w:t>in the 2</w:t>
            </w:r>
            <w:r w:rsidRPr="00FB4ED9">
              <w:rPr>
                <w:sz w:val="18"/>
                <w:szCs w:val="18"/>
                <w:vertAlign w:val="superscript"/>
              </w:rPr>
              <w:t>nd</w:t>
            </w:r>
            <w:r w:rsidRPr="00FB4ED9">
              <w:rPr>
                <w:sz w:val="18"/>
                <w:szCs w:val="18"/>
              </w:rPr>
              <w:t xml:space="preserve"> APA</w:t>
            </w:r>
          </w:p>
        </w:tc>
      </w:tr>
      <w:tr w:rsidR="00C44EAF" w:rsidRPr="00FB4ED9" w14:paraId="7C026B88" w14:textId="77777777" w:rsidTr="00510D8B">
        <w:tc>
          <w:tcPr>
            <w:tcW w:w="161" w:type="pct"/>
            <w:vMerge/>
          </w:tcPr>
          <w:p w14:paraId="41D7D949" w14:textId="77777777" w:rsidR="00C44EAF" w:rsidRPr="00FB4ED9" w:rsidRDefault="00C44EAF" w:rsidP="00C44EAF">
            <w:pPr>
              <w:tabs>
                <w:tab w:val="left" w:pos="567"/>
              </w:tabs>
              <w:rPr>
                <w:sz w:val="18"/>
                <w:szCs w:val="18"/>
              </w:rPr>
            </w:pPr>
          </w:p>
        </w:tc>
        <w:tc>
          <w:tcPr>
            <w:tcW w:w="115" w:type="pct"/>
            <w:vMerge/>
          </w:tcPr>
          <w:p w14:paraId="10B7A522" w14:textId="77777777" w:rsidR="00C44EAF" w:rsidRPr="00FB4ED9" w:rsidRDefault="00C44EAF" w:rsidP="00C44EAF">
            <w:pPr>
              <w:tabs>
                <w:tab w:val="left" w:pos="567"/>
              </w:tabs>
              <w:rPr>
                <w:sz w:val="18"/>
                <w:szCs w:val="18"/>
              </w:rPr>
            </w:pPr>
          </w:p>
        </w:tc>
        <w:tc>
          <w:tcPr>
            <w:tcW w:w="133" w:type="pct"/>
            <w:vMerge/>
          </w:tcPr>
          <w:p w14:paraId="7046B422" w14:textId="77777777" w:rsidR="00C44EAF" w:rsidRPr="00FB4ED9" w:rsidRDefault="00C44EAF" w:rsidP="00C44EAF">
            <w:pPr>
              <w:tabs>
                <w:tab w:val="left" w:pos="567"/>
              </w:tabs>
              <w:ind w:right="-110"/>
              <w:rPr>
                <w:sz w:val="18"/>
                <w:szCs w:val="18"/>
              </w:rPr>
            </w:pPr>
          </w:p>
        </w:tc>
        <w:tc>
          <w:tcPr>
            <w:tcW w:w="1256" w:type="pct"/>
            <w:vMerge/>
            <w:vAlign w:val="center"/>
          </w:tcPr>
          <w:p w14:paraId="637971B0" w14:textId="77777777" w:rsidR="00C44EAF" w:rsidRPr="00FB4ED9" w:rsidRDefault="00C44EAF" w:rsidP="00C44EAF">
            <w:pPr>
              <w:tabs>
                <w:tab w:val="left" w:pos="567"/>
              </w:tabs>
              <w:jc w:val="right"/>
              <w:rPr>
                <w:sz w:val="18"/>
                <w:szCs w:val="18"/>
              </w:rPr>
            </w:pPr>
          </w:p>
        </w:tc>
        <w:tc>
          <w:tcPr>
            <w:tcW w:w="301" w:type="pct"/>
          </w:tcPr>
          <w:p w14:paraId="450B5829" w14:textId="77D5BF79" w:rsidR="00C44EAF" w:rsidRPr="00FB4ED9" w:rsidRDefault="00C44EAF" w:rsidP="00C44EAF">
            <w:pPr>
              <w:jc w:val="center"/>
              <w:rPr>
                <w:sz w:val="18"/>
                <w:szCs w:val="18"/>
              </w:rPr>
            </w:pPr>
            <w:r>
              <w:rPr>
                <w:sz w:val="18"/>
                <w:szCs w:val="18"/>
              </w:rPr>
              <w:t>Current</w:t>
            </w:r>
          </w:p>
        </w:tc>
        <w:tc>
          <w:tcPr>
            <w:tcW w:w="131" w:type="pct"/>
          </w:tcPr>
          <w:p w14:paraId="5F41F3F6" w14:textId="77777777" w:rsidR="00C44EAF" w:rsidRPr="00FB4ED9" w:rsidRDefault="00C44EAF" w:rsidP="00C44EAF">
            <w:pPr>
              <w:jc w:val="center"/>
              <w:rPr>
                <w:sz w:val="18"/>
                <w:szCs w:val="18"/>
              </w:rPr>
            </w:pPr>
          </w:p>
        </w:tc>
        <w:tc>
          <w:tcPr>
            <w:tcW w:w="154" w:type="pct"/>
          </w:tcPr>
          <w:p w14:paraId="003900C2" w14:textId="77777777" w:rsidR="00C44EAF" w:rsidRPr="00FB4ED9" w:rsidRDefault="00C44EAF" w:rsidP="00C44EAF">
            <w:pPr>
              <w:jc w:val="center"/>
              <w:rPr>
                <w:sz w:val="18"/>
                <w:szCs w:val="18"/>
              </w:rPr>
            </w:pPr>
          </w:p>
        </w:tc>
        <w:tc>
          <w:tcPr>
            <w:tcW w:w="117" w:type="pct"/>
            <w:vAlign w:val="center"/>
          </w:tcPr>
          <w:p w14:paraId="25DEC488" w14:textId="77777777" w:rsidR="00C44EAF" w:rsidRPr="00FB4ED9" w:rsidRDefault="00C44EAF" w:rsidP="00C44EAF">
            <w:pPr>
              <w:ind w:right="-110"/>
              <w:rPr>
                <w:sz w:val="18"/>
                <w:szCs w:val="18"/>
              </w:rPr>
            </w:pPr>
            <w:r>
              <w:rPr>
                <w:sz w:val="18"/>
                <w:szCs w:val="18"/>
              </w:rPr>
              <w:t>10</w:t>
            </w:r>
          </w:p>
        </w:tc>
        <w:tc>
          <w:tcPr>
            <w:tcW w:w="1462" w:type="pct"/>
          </w:tcPr>
          <w:p w14:paraId="6E2655C5" w14:textId="77777777" w:rsidR="00C44EAF" w:rsidRPr="00846AD5" w:rsidRDefault="00C44EAF" w:rsidP="00C44EAF">
            <w:pPr>
              <w:rPr>
                <w:i/>
                <w:sz w:val="18"/>
                <w:szCs w:val="18"/>
              </w:rPr>
            </w:pPr>
            <w:r w:rsidRPr="00846AD5">
              <w:rPr>
                <w:i/>
                <w:sz w:val="18"/>
                <w:szCs w:val="18"/>
              </w:rPr>
              <w:t>APA reviewers are to review and apply MUDCo and Disaster Risk Management Commission guidelines. In the 3</w:t>
            </w:r>
            <w:r w:rsidRPr="00846AD5">
              <w:rPr>
                <w:i/>
                <w:sz w:val="18"/>
                <w:szCs w:val="18"/>
                <w:vertAlign w:val="superscript"/>
              </w:rPr>
              <w:t>rd</w:t>
            </w:r>
            <w:r w:rsidRPr="00846AD5">
              <w:rPr>
                <w:i/>
                <w:sz w:val="18"/>
                <w:szCs w:val="18"/>
              </w:rPr>
              <w:t xml:space="preserve"> and following APAs, reviews are to include assessment of the plan and proposed response activities according to their ability to reduce the risks as identified on the maps provided in accordance with 4.2.1 (item 1) and impacts listed in 4.2.1 (item 3).</w:t>
            </w:r>
          </w:p>
          <w:p w14:paraId="4FB54FEA" w14:textId="77777777" w:rsidR="00C44EAF" w:rsidRPr="00846AD5" w:rsidRDefault="00C44EAF" w:rsidP="00C44EAF">
            <w:pPr>
              <w:rPr>
                <w:sz w:val="18"/>
                <w:szCs w:val="18"/>
              </w:rPr>
            </w:pPr>
            <w:r w:rsidRPr="00846AD5">
              <w:rPr>
                <w:sz w:val="18"/>
                <w:szCs w:val="18"/>
              </w:rPr>
              <w:t>Emergency Response Plan addresses all listed elements, 2 points possible; addresses all risks as noted in 4.2.1 (item 1), 4 points; addresses all impacts as noted in 4.2.1 (item 3), 4 points.</w:t>
            </w:r>
          </w:p>
        </w:tc>
        <w:tc>
          <w:tcPr>
            <w:tcW w:w="585" w:type="pct"/>
          </w:tcPr>
          <w:p w14:paraId="79C7ACD4" w14:textId="77777777" w:rsidR="00C44EAF" w:rsidRPr="00846AD5" w:rsidRDefault="00C44EAF" w:rsidP="00C44EAF">
            <w:pPr>
              <w:rPr>
                <w:sz w:val="18"/>
                <w:szCs w:val="18"/>
              </w:rPr>
            </w:pPr>
          </w:p>
        </w:tc>
        <w:tc>
          <w:tcPr>
            <w:tcW w:w="585" w:type="pct"/>
          </w:tcPr>
          <w:p w14:paraId="7C3E45A3" w14:textId="020DAD58" w:rsidR="00C44EAF" w:rsidRPr="00846AD5" w:rsidRDefault="00C44EAF" w:rsidP="00C44EAF">
            <w:pPr>
              <w:rPr>
                <w:sz w:val="18"/>
                <w:szCs w:val="18"/>
              </w:rPr>
            </w:pPr>
            <w:r w:rsidRPr="00846AD5">
              <w:rPr>
                <w:b/>
                <w:sz w:val="18"/>
                <w:szCs w:val="18"/>
              </w:rPr>
              <w:t>Scoring in 3</w:t>
            </w:r>
            <w:r w:rsidRPr="00846AD5">
              <w:rPr>
                <w:b/>
                <w:sz w:val="18"/>
                <w:szCs w:val="18"/>
                <w:vertAlign w:val="superscript"/>
              </w:rPr>
              <w:t>rd</w:t>
            </w:r>
            <w:r w:rsidRPr="00846AD5">
              <w:rPr>
                <w:b/>
                <w:sz w:val="18"/>
                <w:szCs w:val="18"/>
              </w:rPr>
              <w:t xml:space="preserve"> APA:</w:t>
            </w:r>
          </w:p>
        </w:tc>
      </w:tr>
      <w:tr w:rsidR="003C326C" w:rsidRPr="00FB4ED9" w14:paraId="2894859D" w14:textId="77777777" w:rsidTr="00510D8B">
        <w:tc>
          <w:tcPr>
            <w:tcW w:w="161" w:type="pct"/>
          </w:tcPr>
          <w:p w14:paraId="06C7710F" w14:textId="77777777" w:rsidR="003C326C" w:rsidRPr="00FB4ED9" w:rsidRDefault="003C326C" w:rsidP="00C44EAF">
            <w:pPr>
              <w:tabs>
                <w:tab w:val="left" w:pos="567"/>
              </w:tabs>
              <w:rPr>
                <w:sz w:val="18"/>
                <w:szCs w:val="18"/>
              </w:rPr>
            </w:pPr>
          </w:p>
        </w:tc>
        <w:tc>
          <w:tcPr>
            <w:tcW w:w="115" w:type="pct"/>
          </w:tcPr>
          <w:p w14:paraId="2C48F61C" w14:textId="77777777" w:rsidR="003C326C" w:rsidRPr="00FB4ED9" w:rsidRDefault="003C326C" w:rsidP="00C44EAF">
            <w:pPr>
              <w:tabs>
                <w:tab w:val="left" w:pos="567"/>
              </w:tabs>
              <w:rPr>
                <w:sz w:val="18"/>
                <w:szCs w:val="18"/>
              </w:rPr>
            </w:pPr>
          </w:p>
        </w:tc>
        <w:tc>
          <w:tcPr>
            <w:tcW w:w="133" w:type="pct"/>
          </w:tcPr>
          <w:p w14:paraId="061669B7" w14:textId="77777777" w:rsidR="003C326C" w:rsidRPr="00FB4ED9" w:rsidRDefault="003C326C" w:rsidP="00C44EAF">
            <w:pPr>
              <w:tabs>
                <w:tab w:val="left" w:pos="567"/>
              </w:tabs>
              <w:ind w:right="-110"/>
              <w:rPr>
                <w:sz w:val="18"/>
                <w:szCs w:val="18"/>
              </w:rPr>
            </w:pPr>
          </w:p>
        </w:tc>
        <w:tc>
          <w:tcPr>
            <w:tcW w:w="1256" w:type="pct"/>
            <w:vAlign w:val="center"/>
          </w:tcPr>
          <w:p w14:paraId="24E24748" w14:textId="77777777" w:rsidR="003C326C" w:rsidRPr="00FB4ED9" w:rsidRDefault="003C326C" w:rsidP="00C44EAF">
            <w:pPr>
              <w:tabs>
                <w:tab w:val="left" w:pos="567"/>
              </w:tabs>
              <w:jc w:val="right"/>
              <w:rPr>
                <w:sz w:val="18"/>
                <w:szCs w:val="18"/>
              </w:rPr>
            </w:pPr>
          </w:p>
        </w:tc>
        <w:tc>
          <w:tcPr>
            <w:tcW w:w="301" w:type="pct"/>
          </w:tcPr>
          <w:p w14:paraId="17D558AB" w14:textId="57FD9E72" w:rsidR="003C326C" w:rsidRDefault="003C0773" w:rsidP="00C44EAF">
            <w:pPr>
              <w:jc w:val="center"/>
              <w:rPr>
                <w:sz w:val="18"/>
                <w:szCs w:val="18"/>
              </w:rPr>
            </w:pPr>
            <w:r>
              <w:rPr>
                <w:sz w:val="18"/>
                <w:szCs w:val="18"/>
              </w:rPr>
              <w:t>Current</w:t>
            </w:r>
          </w:p>
        </w:tc>
        <w:tc>
          <w:tcPr>
            <w:tcW w:w="131" w:type="pct"/>
          </w:tcPr>
          <w:p w14:paraId="6EB764D8" w14:textId="77777777" w:rsidR="003C326C" w:rsidRPr="00FB4ED9" w:rsidRDefault="003C326C" w:rsidP="00C44EAF">
            <w:pPr>
              <w:jc w:val="center"/>
              <w:rPr>
                <w:sz w:val="18"/>
                <w:szCs w:val="18"/>
              </w:rPr>
            </w:pPr>
          </w:p>
        </w:tc>
        <w:tc>
          <w:tcPr>
            <w:tcW w:w="154" w:type="pct"/>
          </w:tcPr>
          <w:p w14:paraId="0CA4B2AD" w14:textId="77777777" w:rsidR="003C326C" w:rsidRPr="00FB4ED9" w:rsidRDefault="003C326C" w:rsidP="00C44EAF">
            <w:pPr>
              <w:jc w:val="center"/>
              <w:rPr>
                <w:sz w:val="18"/>
                <w:szCs w:val="18"/>
              </w:rPr>
            </w:pPr>
          </w:p>
        </w:tc>
        <w:tc>
          <w:tcPr>
            <w:tcW w:w="117" w:type="pct"/>
            <w:vAlign w:val="center"/>
          </w:tcPr>
          <w:p w14:paraId="2567423C" w14:textId="765D21F7" w:rsidR="003C326C" w:rsidRDefault="003C0773" w:rsidP="00C44EAF">
            <w:pPr>
              <w:ind w:right="-110"/>
              <w:rPr>
                <w:sz w:val="18"/>
                <w:szCs w:val="18"/>
              </w:rPr>
            </w:pPr>
            <w:r>
              <w:rPr>
                <w:sz w:val="18"/>
                <w:szCs w:val="18"/>
              </w:rPr>
              <w:t>10</w:t>
            </w:r>
          </w:p>
        </w:tc>
        <w:tc>
          <w:tcPr>
            <w:tcW w:w="1462" w:type="pct"/>
          </w:tcPr>
          <w:p w14:paraId="4F7DA28A" w14:textId="77777777" w:rsidR="003C326C" w:rsidRDefault="003C326C" w:rsidP="003C326C">
            <w:pPr>
              <w:rPr>
                <w:i/>
                <w:sz w:val="18"/>
                <w:szCs w:val="18"/>
              </w:rPr>
            </w:pPr>
            <w:r w:rsidRPr="00846AD5">
              <w:rPr>
                <w:i/>
                <w:sz w:val="18"/>
                <w:szCs w:val="18"/>
              </w:rPr>
              <w:t>APA reviewers are to review and apply MUDCo and Disaster Risk Management Commission guidelines. In the 3</w:t>
            </w:r>
            <w:r w:rsidRPr="00846AD5">
              <w:rPr>
                <w:i/>
                <w:sz w:val="18"/>
                <w:szCs w:val="18"/>
                <w:vertAlign w:val="superscript"/>
              </w:rPr>
              <w:t>rd</w:t>
            </w:r>
            <w:r w:rsidRPr="00846AD5">
              <w:rPr>
                <w:i/>
                <w:sz w:val="18"/>
                <w:szCs w:val="18"/>
              </w:rPr>
              <w:t xml:space="preserve"> and following APAs, reviews include assessment of the plan and proposed response activities according to their ability to reduce the risks as identified on the maps provided in accordance with 4.2.1</w:t>
            </w:r>
            <w:r>
              <w:rPr>
                <w:i/>
                <w:sz w:val="18"/>
                <w:szCs w:val="18"/>
              </w:rPr>
              <w:t>.1</w:t>
            </w:r>
            <w:r w:rsidRPr="00846AD5">
              <w:rPr>
                <w:i/>
                <w:sz w:val="18"/>
                <w:szCs w:val="18"/>
              </w:rPr>
              <w:t>.</w:t>
            </w:r>
          </w:p>
          <w:p w14:paraId="21D171DC" w14:textId="1525387B" w:rsidR="003C326C" w:rsidRPr="007076A8" w:rsidRDefault="003C326C" w:rsidP="003C326C">
            <w:pPr>
              <w:rPr>
                <w:b/>
                <w:bCs/>
                <w:i/>
                <w:sz w:val="18"/>
                <w:szCs w:val="18"/>
              </w:rPr>
            </w:pPr>
            <w:r w:rsidRPr="007076A8">
              <w:rPr>
                <w:b/>
                <w:bCs/>
                <w:i/>
                <w:sz w:val="18"/>
                <w:szCs w:val="18"/>
              </w:rPr>
              <w:t>Scoring:</w:t>
            </w:r>
          </w:p>
          <w:p w14:paraId="7B09C3B5" w14:textId="3F1AEBB0" w:rsidR="003C326C" w:rsidRPr="00BD5C37" w:rsidRDefault="003C326C" w:rsidP="008673DF">
            <w:pPr>
              <w:rPr>
                <w:sz w:val="18"/>
                <w:szCs w:val="18"/>
              </w:rPr>
            </w:pPr>
            <w:r w:rsidRPr="007076A8">
              <w:rPr>
                <w:sz w:val="18"/>
                <w:szCs w:val="18"/>
              </w:rPr>
              <w:t xml:space="preserve">Emergency Response Plan addresses </w:t>
            </w:r>
            <w:r w:rsidR="000F5678">
              <w:rPr>
                <w:sz w:val="18"/>
                <w:szCs w:val="18"/>
              </w:rPr>
              <w:t>the elements</w:t>
            </w:r>
            <w:r w:rsidRPr="007076A8">
              <w:rPr>
                <w:sz w:val="18"/>
                <w:szCs w:val="18"/>
              </w:rPr>
              <w:t xml:space="preserve"> listed </w:t>
            </w:r>
            <w:r w:rsidR="000F5678">
              <w:rPr>
                <w:sz w:val="18"/>
                <w:szCs w:val="18"/>
              </w:rPr>
              <w:t>above, in particular the Plans contain the following</w:t>
            </w:r>
            <w:r w:rsidR="000F5678" w:rsidRPr="00FB4ED9">
              <w:rPr>
                <w:sz w:val="18"/>
                <w:szCs w:val="18"/>
              </w:rPr>
              <w:t xml:space="preserve">: (i) </w:t>
            </w:r>
            <w:r w:rsidR="000F5678">
              <w:rPr>
                <w:sz w:val="18"/>
                <w:szCs w:val="18"/>
              </w:rPr>
              <w:t xml:space="preserve">Planning and Coordination Team, (ii) </w:t>
            </w:r>
            <w:r w:rsidR="00BC12E6">
              <w:rPr>
                <w:sz w:val="18"/>
                <w:szCs w:val="18"/>
              </w:rPr>
              <w:t>M</w:t>
            </w:r>
            <w:r w:rsidR="000F5678">
              <w:rPr>
                <w:sz w:val="18"/>
                <w:szCs w:val="18"/>
              </w:rPr>
              <w:t xml:space="preserve">ain </w:t>
            </w:r>
            <w:r w:rsidR="00BC12E6">
              <w:rPr>
                <w:sz w:val="18"/>
                <w:szCs w:val="18"/>
              </w:rPr>
              <w:t>H</w:t>
            </w:r>
            <w:r w:rsidR="000F5678">
              <w:rPr>
                <w:sz w:val="18"/>
                <w:szCs w:val="18"/>
              </w:rPr>
              <w:t xml:space="preserve">azards and </w:t>
            </w:r>
            <w:r w:rsidR="00BC12E6">
              <w:rPr>
                <w:sz w:val="18"/>
                <w:szCs w:val="18"/>
              </w:rPr>
              <w:t>V</w:t>
            </w:r>
            <w:r w:rsidR="000F5678">
              <w:rPr>
                <w:sz w:val="18"/>
                <w:szCs w:val="18"/>
              </w:rPr>
              <w:t xml:space="preserve">ulnerabilities, (iii) Roles and Responsibilities for </w:t>
            </w:r>
            <w:r w:rsidR="000F5678" w:rsidRPr="00BD5C37">
              <w:rPr>
                <w:sz w:val="18"/>
                <w:szCs w:val="18"/>
              </w:rPr>
              <w:t xml:space="preserve">Emergency Coordination, (iv) Roles and Responsibilities for Emergency Support Functions. </w:t>
            </w:r>
            <w:r w:rsidRPr="00BD5C37">
              <w:rPr>
                <w:sz w:val="18"/>
                <w:szCs w:val="18"/>
              </w:rPr>
              <w:t xml:space="preserve">- 2 points </w:t>
            </w:r>
          </w:p>
          <w:p w14:paraId="40A5FF33" w14:textId="0C39D3B1" w:rsidR="003C326C" w:rsidRPr="00BD5C37" w:rsidRDefault="003C326C" w:rsidP="003C326C">
            <w:pPr>
              <w:pStyle w:val="ListParagraph"/>
              <w:numPr>
                <w:ilvl w:val="0"/>
                <w:numId w:val="149"/>
              </w:numPr>
              <w:rPr>
                <w:sz w:val="18"/>
                <w:szCs w:val="18"/>
              </w:rPr>
            </w:pPr>
            <w:r w:rsidRPr="00BD5C37">
              <w:rPr>
                <w:sz w:val="18"/>
                <w:szCs w:val="18"/>
              </w:rPr>
              <w:t xml:space="preserve">Emergency Response Plan addresses </w:t>
            </w:r>
            <w:r w:rsidR="008673DF" w:rsidRPr="00BD5C37">
              <w:rPr>
                <w:sz w:val="18"/>
                <w:szCs w:val="18"/>
              </w:rPr>
              <w:t xml:space="preserve">landslides, earthquakes, floods </w:t>
            </w:r>
            <w:proofErr w:type="spellStart"/>
            <w:r w:rsidR="008673DF" w:rsidRPr="00BD5C37">
              <w:rPr>
                <w:sz w:val="18"/>
                <w:szCs w:val="18"/>
              </w:rPr>
              <w:t>etc</w:t>
            </w:r>
            <w:proofErr w:type="spellEnd"/>
            <w:r w:rsidR="008673DF" w:rsidRPr="00BD5C37">
              <w:rPr>
                <w:sz w:val="18"/>
                <w:szCs w:val="18"/>
              </w:rPr>
              <w:t xml:space="preserve"> as </w:t>
            </w:r>
            <w:r w:rsidR="007F6B3B" w:rsidRPr="00BD5C37">
              <w:rPr>
                <w:sz w:val="18"/>
                <w:szCs w:val="18"/>
              </w:rPr>
              <w:t>relevant</w:t>
            </w:r>
            <w:r w:rsidR="008673DF" w:rsidRPr="00BD5C37">
              <w:rPr>
                <w:sz w:val="18"/>
                <w:szCs w:val="18"/>
              </w:rPr>
              <w:t xml:space="preserve"> </w:t>
            </w:r>
            <w:r w:rsidRPr="00BD5C37">
              <w:rPr>
                <w:sz w:val="18"/>
                <w:szCs w:val="18"/>
              </w:rPr>
              <w:t>and their expected impacts as noted in 4.2.1.1- 4 points</w:t>
            </w:r>
          </w:p>
          <w:p w14:paraId="3B3C1887" w14:textId="77777777" w:rsidR="003C326C" w:rsidRPr="00BD5C37" w:rsidRDefault="003C326C" w:rsidP="003C326C">
            <w:pPr>
              <w:pStyle w:val="ListParagraph"/>
              <w:numPr>
                <w:ilvl w:val="0"/>
                <w:numId w:val="149"/>
              </w:numPr>
              <w:rPr>
                <w:sz w:val="18"/>
                <w:szCs w:val="18"/>
              </w:rPr>
            </w:pPr>
            <w:r w:rsidRPr="00BD5C37">
              <w:rPr>
                <w:sz w:val="18"/>
                <w:szCs w:val="18"/>
              </w:rPr>
              <w:t xml:space="preserve">Emergency Contingency Planning exercise conducted (e.g. in consideration of disaster scenario, Emergency Support Functions </w:t>
            </w:r>
            <w:proofErr w:type="spellStart"/>
            <w:r w:rsidRPr="00BD5C37">
              <w:rPr>
                <w:sz w:val="18"/>
                <w:szCs w:val="18"/>
              </w:rPr>
              <w:t>etc</w:t>
            </w:r>
            <w:proofErr w:type="spellEnd"/>
            <w:r w:rsidRPr="00BD5C37">
              <w:rPr>
                <w:sz w:val="18"/>
                <w:szCs w:val="18"/>
              </w:rPr>
              <w:t>) -2 points</w:t>
            </w:r>
          </w:p>
          <w:p w14:paraId="0564B1CC" w14:textId="18CE19F0" w:rsidR="003C326C" w:rsidRPr="00B27BE5" w:rsidRDefault="003C326C" w:rsidP="00B27BE5">
            <w:r w:rsidRPr="00BD5C37">
              <w:rPr>
                <w:sz w:val="18"/>
                <w:szCs w:val="18"/>
              </w:rPr>
              <w:t>Main roles and responsibilities for Emergency Response have been assigned – 2 points -2 points</w:t>
            </w:r>
          </w:p>
        </w:tc>
        <w:tc>
          <w:tcPr>
            <w:tcW w:w="585" w:type="pct"/>
          </w:tcPr>
          <w:p w14:paraId="030582DB" w14:textId="77777777" w:rsidR="003C326C" w:rsidRPr="00846AD5" w:rsidRDefault="003C326C" w:rsidP="00C44EAF">
            <w:pPr>
              <w:rPr>
                <w:sz w:val="18"/>
                <w:szCs w:val="18"/>
              </w:rPr>
            </w:pPr>
          </w:p>
        </w:tc>
        <w:tc>
          <w:tcPr>
            <w:tcW w:w="585" w:type="pct"/>
          </w:tcPr>
          <w:p w14:paraId="0579B154" w14:textId="5F1E3210" w:rsidR="003C326C" w:rsidRPr="00846AD5" w:rsidRDefault="003C0773" w:rsidP="00C44EAF">
            <w:pPr>
              <w:rPr>
                <w:b/>
                <w:sz w:val="18"/>
                <w:szCs w:val="18"/>
              </w:rPr>
            </w:pPr>
            <w:r w:rsidRPr="00846AD5">
              <w:rPr>
                <w:b/>
                <w:sz w:val="18"/>
                <w:szCs w:val="18"/>
              </w:rPr>
              <w:t>Scoring in 4</w:t>
            </w:r>
            <w:r w:rsidRPr="00846AD5">
              <w:rPr>
                <w:b/>
                <w:sz w:val="18"/>
                <w:szCs w:val="18"/>
                <w:vertAlign w:val="superscript"/>
              </w:rPr>
              <w:t>th</w:t>
            </w:r>
            <w:r w:rsidRPr="00846AD5">
              <w:rPr>
                <w:b/>
                <w:sz w:val="18"/>
                <w:szCs w:val="18"/>
              </w:rPr>
              <w:t xml:space="preserve"> APA</w:t>
            </w:r>
          </w:p>
        </w:tc>
      </w:tr>
      <w:tr w:rsidR="00C44EAF" w:rsidRPr="00FB4ED9" w14:paraId="5ED1E171" w14:textId="77777777" w:rsidTr="00510D8B">
        <w:trPr>
          <w:trHeight w:val="377"/>
        </w:trPr>
        <w:tc>
          <w:tcPr>
            <w:tcW w:w="161" w:type="pct"/>
            <w:shd w:val="clear" w:color="auto" w:fill="FBD4B4" w:themeFill="accent6" w:themeFillTint="66"/>
            <w:vAlign w:val="center"/>
          </w:tcPr>
          <w:p w14:paraId="03E44136" w14:textId="77777777" w:rsidR="00C44EAF" w:rsidRPr="00FB4ED9" w:rsidRDefault="00C44EAF" w:rsidP="00C44EAF">
            <w:pPr>
              <w:tabs>
                <w:tab w:val="left" w:pos="567"/>
              </w:tabs>
              <w:ind w:right="-97"/>
              <w:rPr>
                <w:b/>
                <w:sz w:val="18"/>
                <w:szCs w:val="18"/>
              </w:rPr>
            </w:pPr>
            <w:r w:rsidRPr="00FB4ED9">
              <w:rPr>
                <w:b/>
                <w:sz w:val="18"/>
                <w:szCs w:val="18"/>
              </w:rPr>
              <w:t>4.3.</w:t>
            </w:r>
          </w:p>
        </w:tc>
        <w:tc>
          <w:tcPr>
            <w:tcW w:w="115" w:type="pct"/>
            <w:shd w:val="clear" w:color="auto" w:fill="FBD4B4" w:themeFill="accent6" w:themeFillTint="66"/>
            <w:vAlign w:val="center"/>
          </w:tcPr>
          <w:p w14:paraId="66A67162" w14:textId="77777777" w:rsidR="00C44EAF" w:rsidRPr="00FB4ED9" w:rsidRDefault="00C44EAF" w:rsidP="00C44EAF">
            <w:pPr>
              <w:tabs>
                <w:tab w:val="left" w:pos="567"/>
              </w:tabs>
              <w:rPr>
                <w:b/>
                <w:sz w:val="18"/>
                <w:szCs w:val="18"/>
              </w:rPr>
            </w:pPr>
          </w:p>
        </w:tc>
        <w:tc>
          <w:tcPr>
            <w:tcW w:w="133" w:type="pct"/>
            <w:shd w:val="clear" w:color="auto" w:fill="FBD4B4" w:themeFill="accent6" w:themeFillTint="66"/>
            <w:vAlign w:val="center"/>
          </w:tcPr>
          <w:p w14:paraId="1A58A25B" w14:textId="77777777" w:rsidR="00C44EAF" w:rsidRPr="00FB4ED9" w:rsidRDefault="00C44EAF" w:rsidP="00C44EAF">
            <w:pPr>
              <w:tabs>
                <w:tab w:val="left" w:pos="567"/>
              </w:tabs>
              <w:rPr>
                <w:b/>
                <w:sz w:val="18"/>
                <w:szCs w:val="18"/>
              </w:rPr>
            </w:pPr>
          </w:p>
        </w:tc>
        <w:tc>
          <w:tcPr>
            <w:tcW w:w="1256" w:type="pct"/>
            <w:shd w:val="clear" w:color="auto" w:fill="FBD4B4" w:themeFill="accent6" w:themeFillTint="66"/>
            <w:vAlign w:val="center"/>
          </w:tcPr>
          <w:p w14:paraId="55594A29" w14:textId="77777777" w:rsidR="00C44EAF" w:rsidRPr="00FB4ED9" w:rsidRDefault="00C44EAF" w:rsidP="00C44EAF">
            <w:pPr>
              <w:tabs>
                <w:tab w:val="left" w:pos="567"/>
              </w:tabs>
              <w:rPr>
                <w:b/>
                <w:sz w:val="18"/>
                <w:szCs w:val="18"/>
              </w:rPr>
            </w:pPr>
            <w:r w:rsidRPr="00FB4ED9">
              <w:rPr>
                <w:b/>
                <w:sz w:val="18"/>
                <w:szCs w:val="18"/>
              </w:rPr>
              <w:t xml:space="preserve">Gender Mainstreaming </w:t>
            </w:r>
          </w:p>
        </w:tc>
        <w:tc>
          <w:tcPr>
            <w:tcW w:w="301" w:type="pct"/>
            <w:shd w:val="clear" w:color="auto" w:fill="FBD4B4" w:themeFill="accent6" w:themeFillTint="66"/>
            <w:vAlign w:val="center"/>
          </w:tcPr>
          <w:p w14:paraId="5D7EDD36" w14:textId="77777777" w:rsidR="00C44EAF" w:rsidRPr="00FB4ED9" w:rsidRDefault="00C44EAF" w:rsidP="00C44EAF">
            <w:pPr>
              <w:rPr>
                <w:b/>
                <w:sz w:val="18"/>
                <w:szCs w:val="18"/>
              </w:rPr>
            </w:pPr>
          </w:p>
        </w:tc>
        <w:tc>
          <w:tcPr>
            <w:tcW w:w="131" w:type="pct"/>
            <w:shd w:val="clear" w:color="auto" w:fill="FBD4B4" w:themeFill="accent6" w:themeFillTint="66"/>
            <w:vAlign w:val="center"/>
          </w:tcPr>
          <w:p w14:paraId="66F9440C" w14:textId="77777777" w:rsidR="00C44EAF" w:rsidRPr="00FB4ED9" w:rsidRDefault="00C44EAF" w:rsidP="00C44EAF">
            <w:pPr>
              <w:rPr>
                <w:b/>
                <w:sz w:val="18"/>
                <w:szCs w:val="18"/>
              </w:rPr>
            </w:pPr>
            <w:r w:rsidRPr="00FB4ED9">
              <w:rPr>
                <w:b/>
                <w:sz w:val="18"/>
                <w:szCs w:val="18"/>
              </w:rPr>
              <w:t>30</w:t>
            </w:r>
          </w:p>
        </w:tc>
        <w:tc>
          <w:tcPr>
            <w:tcW w:w="154" w:type="pct"/>
            <w:shd w:val="clear" w:color="auto" w:fill="FBD4B4" w:themeFill="accent6" w:themeFillTint="66"/>
            <w:vAlign w:val="center"/>
          </w:tcPr>
          <w:p w14:paraId="03B45BA0" w14:textId="77777777" w:rsidR="00C44EAF" w:rsidRPr="00FB4ED9" w:rsidRDefault="00C44EAF" w:rsidP="00C44EAF">
            <w:pPr>
              <w:rPr>
                <w:b/>
                <w:sz w:val="18"/>
                <w:szCs w:val="18"/>
              </w:rPr>
            </w:pPr>
          </w:p>
        </w:tc>
        <w:tc>
          <w:tcPr>
            <w:tcW w:w="117" w:type="pct"/>
            <w:shd w:val="clear" w:color="auto" w:fill="FBD4B4" w:themeFill="accent6" w:themeFillTint="66"/>
            <w:vAlign w:val="center"/>
          </w:tcPr>
          <w:p w14:paraId="392BC5BE" w14:textId="77777777" w:rsidR="00C44EAF" w:rsidRPr="00FB4ED9" w:rsidRDefault="00C44EAF" w:rsidP="00C44EAF">
            <w:pPr>
              <w:rPr>
                <w:sz w:val="18"/>
                <w:szCs w:val="18"/>
              </w:rPr>
            </w:pPr>
          </w:p>
        </w:tc>
        <w:tc>
          <w:tcPr>
            <w:tcW w:w="1462" w:type="pct"/>
            <w:shd w:val="clear" w:color="auto" w:fill="FBD4B4" w:themeFill="accent6" w:themeFillTint="66"/>
            <w:vAlign w:val="center"/>
          </w:tcPr>
          <w:p w14:paraId="5F4DE1D6" w14:textId="77777777" w:rsidR="00C44EAF" w:rsidRPr="00FB4ED9" w:rsidRDefault="00C44EAF" w:rsidP="00C44EAF">
            <w:pPr>
              <w:rPr>
                <w:sz w:val="18"/>
                <w:szCs w:val="18"/>
              </w:rPr>
            </w:pPr>
          </w:p>
        </w:tc>
        <w:tc>
          <w:tcPr>
            <w:tcW w:w="585" w:type="pct"/>
            <w:shd w:val="clear" w:color="auto" w:fill="FBD4B4" w:themeFill="accent6" w:themeFillTint="66"/>
            <w:vAlign w:val="center"/>
          </w:tcPr>
          <w:p w14:paraId="49DDCA73" w14:textId="77777777" w:rsidR="00C44EAF" w:rsidRPr="00FB4ED9" w:rsidRDefault="00C44EAF" w:rsidP="00C44EAF">
            <w:pPr>
              <w:rPr>
                <w:sz w:val="18"/>
                <w:szCs w:val="18"/>
              </w:rPr>
            </w:pPr>
          </w:p>
        </w:tc>
        <w:tc>
          <w:tcPr>
            <w:tcW w:w="585" w:type="pct"/>
            <w:shd w:val="clear" w:color="auto" w:fill="FBD4B4" w:themeFill="accent6" w:themeFillTint="66"/>
            <w:vAlign w:val="center"/>
          </w:tcPr>
          <w:p w14:paraId="5CAC7358" w14:textId="76EE1FE8" w:rsidR="00C44EAF" w:rsidRPr="00FB4ED9" w:rsidRDefault="00C44EAF" w:rsidP="00C44EAF">
            <w:pPr>
              <w:rPr>
                <w:sz w:val="18"/>
                <w:szCs w:val="18"/>
              </w:rPr>
            </w:pPr>
            <w:r w:rsidRPr="00FB4ED9">
              <w:rPr>
                <w:sz w:val="18"/>
                <w:szCs w:val="18"/>
              </w:rPr>
              <w:t xml:space="preserve">DLI 4 performance measures </w:t>
            </w:r>
            <w:r w:rsidR="001F04CA">
              <w:rPr>
                <w:sz w:val="18"/>
                <w:szCs w:val="18"/>
              </w:rPr>
              <w:t>are</w:t>
            </w:r>
            <w:r w:rsidRPr="00FB4ED9">
              <w:rPr>
                <w:sz w:val="18"/>
                <w:szCs w:val="18"/>
              </w:rPr>
              <w:t xml:space="preserve"> only applied </w:t>
            </w:r>
            <w:r w:rsidR="00757B1E">
              <w:rPr>
                <w:sz w:val="18"/>
                <w:szCs w:val="18"/>
              </w:rPr>
              <w:t>starting from th</w:t>
            </w:r>
            <w:r w:rsidRPr="00FB4ED9">
              <w:rPr>
                <w:sz w:val="18"/>
                <w:szCs w:val="18"/>
              </w:rPr>
              <w:t>e 2</w:t>
            </w:r>
            <w:r w:rsidRPr="00FB4ED9">
              <w:rPr>
                <w:sz w:val="18"/>
                <w:szCs w:val="18"/>
                <w:vertAlign w:val="superscript"/>
              </w:rPr>
              <w:t>nd</w:t>
            </w:r>
            <w:r w:rsidRPr="00FB4ED9">
              <w:rPr>
                <w:sz w:val="18"/>
                <w:szCs w:val="18"/>
              </w:rPr>
              <w:t xml:space="preserve"> APA</w:t>
            </w:r>
          </w:p>
        </w:tc>
      </w:tr>
      <w:tr w:rsidR="00C44EAF" w:rsidRPr="00FB4ED9" w14:paraId="4D6D774B" w14:textId="77777777" w:rsidTr="00510D8B">
        <w:tc>
          <w:tcPr>
            <w:tcW w:w="161" w:type="pct"/>
          </w:tcPr>
          <w:p w14:paraId="34C28A29" w14:textId="77777777" w:rsidR="00C44EAF" w:rsidRPr="00FB4ED9" w:rsidRDefault="00C44EAF" w:rsidP="00C44EAF">
            <w:pPr>
              <w:tabs>
                <w:tab w:val="left" w:pos="567"/>
              </w:tabs>
              <w:rPr>
                <w:sz w:val="18"/>
                <w:szCs w:val="18"/>
              </w:rPr>
            </w:pPr>
          </w:p>
        </w:tc>
        <w:tc>
          <w:tcPr>
            <w:tcW w:w="115" w:type="pct"/>
          </w:tcPr>
          <w:p w14:paraId="263B2621" w14:textId="77777777" w:rsidR="00C44EAF" w:rsidRPr="00FB4ED9" w:rsidRDefault="00C44EAF" w:rsidP="00C44EAF">
            <w:pPr>
              <w:tabs>
                <w:tab w:val="left" w:pos="567"/>
              </w:tabs>
              <w:ind w:right="-27"/>
              <w:rPr>
                <w:b/>
                <w:sz w:val="18"/>
                <w:szCs w:val="18"/>
              </w:rPr>
            </w:pPr>
            <w:r w:rsidRPr="00FB4ED9">
              <w:rPr>
                <w:b/>
                <w:sz w:val="18"/>
                <w:szCs w:val="18"/>
              </w:rPr>
              <w:t>1.</w:t>
            </w:r>
          </w:p>
        </w:tc>
        <w:tc>
          <w:tcPr>
            <w:tcW w:w="133" w:type="pct"/>
          </w:tcPr>
          <w:p w14:paraId="463294A8" w14:textId="77777777" w:rsidR="00C44EAF" w:rsidRPr="00FB4ED9" w:rsidRDefault="00C44EAF" w:rsidP="00C44EAF">
            <w:pPr>
              <w:tabs>
                <w:tab w:val="left" w:pos="567"/>
              </w:tabs>
              <w:rPr>
                <w:b/>
                <w:sz w:val="18"/>
                <w:szCs w:val="18"/>
              </w:rPr>
            </w:pPr>
          </w:p>
        </w:tc>
        <w:tc>
          <w:tcPr>
            <w:tcW w:w="1256" w:type="pct"/>
          </w:tcPr>
          <w:p w14:paraId="1D7DD49D" w14:textId="77777777" w:rsidR="00C44EAF" w:rsidRPr="00FB4ED9" w:rsidRDefault="00C44EAF" w:rsidP="00C44EAF">
            <w:pPr>
              <w:tabs>
                <w:tab w:val="left" w:pos="567"/>
              </w:tabs>
              <w:ind w:right="360"/>
              <w:rPr>
                <w:b/>
                <w:sz w:val="18"/>
                <w:szCs w:val="18"/>
              </w:rPr>
            </w:pPr>
            <w:r w:rsidRPr="00FB4ED9">
              <w:rPr>
                <w:b/>
                <w:sz w:val="18"/>
                <w:szCs w:val="18"/>
              </w:rPr>
              <w:t xml:space="preserve">Women’s voice and rights </w:t>
            </w:r>
          </w:p>
        </w:tc>
        <w:tc>
          <w:tcPr>
            <w:tcW w:w="301" w:type="pct"/>
          </w:tcPr>
          <w:p w14:paraId="7F524DDE" w14:textId="77777777" w:rsidR="00C44EAF" w:rsidRPr="00FB4ED9" w:rsidRDefault="00C44EAF" w:rsidP="00C44EAF">
            <w:pPr>
              <w:jc w:val="center"/>
              <w:rPr>
                <w:b/>
                <w:sz w:val="18"/>
                <w:szCs w:val="18"/>
              </w:rPr>
            </w:pPr>
          </w:p>
        </w:tc>
        <w:tc>
          <w:tcPr>
            <w:tcW w:w="131" w:type="pct"/>
          </w:tcPr>
          <w:p w14:paraId="13823EC1" w14:textId="77777777" w:rsidR="00C44EAF" w:rsidRPr="00FB4ED9" w:rsidRDefault="00C44EAF" w:rsidP="00C44EAF">
            <w:pPr>
              <w:jc w:val="center"/>
              <w:rPr>
                <w:b/>
                <w:sz w:val="18"/>
                <w:szCs w:val="18"/>
              </w:rPr>
            </w:pPr>
          </w:p>
        </w:tc>
        <w:tc>
          <w:tcPr>
            <w:tcW w:w="154" w:type="pct"/>
          </w:tcPr>
          <w:p w14:paraId="06AE2465" w14:textId="77777777" w:rsidR="00C44EAF" w:rsidRPr="00FB4ED9" w:rsidRDefault="00C44EAF" w:rsidP="00C44EAF">
            <w:pPr>
              <w:jc w:val="center"/>
              <w:rPr>
                <w:b/>
                <w:sz w:val="18"/>
                <w:szCs w:val="18"/>
              </w:rPr>
            </w:pPr>
            <w:r w:rsidRPr="00FB4ED9">
              <w:rPr>
                <w:b/>
                <w:sz w:val="18"/>
                <w:szCs w:val="18"/>
              </w:rPr>
              <w:t>7</w:t>
            </w:r>
          </w:p>
        </w:tc>
        <w:tc>
          <w:tcPr>
            <w:tcW w:w="117" w:type="pct"/>
          </w:tcPr>
          <w:p w14:paraId="61B6E598" w14:textId="77777777" w:rsidR="00C44EAF" w:rsidRPr="00FB4ED9" w:rsidRDefault="00C44EAF" w:rsidP="00C44EAF">
            <w:pPr>
              <w:jc w:val="center"/>
              <w:rPr>
                <w:sz w:val="18"/>
                <w:szCs w:val="18"/>
              </w:rPr>
            </w:pPr>
          </w:p>
        </w:tc>
        <w:tc>
          <w:tcPr>
            <w:tcW w:w="1462" w:type="pct"/>
          </w:tcPr>
          <w:p w14:paraId="4092ED2F" w14:textId="77777777" w:rsidR="00C44EAF" w:rsidRPr="00FB4ED9" w:rsidRDefault="00C44EAF" w:rsidP="00C44EAF">
            <w:pPr>
              <w:rPr>
                <w:sz w:val="18"/>
                <w:szCs w:val="18"/>
              </w:rPr>
            </w:pPr>
          </w:p>
        </w:tc>
        <w:tc>
          <w:tcPr>
            <w:tcW w:w="585" w:type="pct"/>
          </w:tcPr>
          <w:p w14:paraId="5FA1EC4E" w14:textId="77777777" w:rsidR="00C44EAF" w:rsidRPr="00FB4ED9" w:rsidRDefault="00C44EAF" w:rsidP="00C44EAF">
            <w:pPr>
              <w:rPr>
                <w:sz w:val="18"/>
                <w:szCs w:val="18"/>
              </w:rPr>
            </w:pPr>
          </w:p>
        </w:tc>
        <w:tc>
          <w:tcPr>
            <w:tcW w:w="585" w:type="pct"/>
          </w:tcPr>
          <w:p w14:paraId="61F34A12" w14:textId="77777777" w:rsidR="00C44EAF" w:rsidRPr="00FB4ED9" w:rsidRDefault="00C44EAF" w:rsidP="00C44EAF">
            <w:pPr>
              <w:rPr>
                <w:sz w:val="18"/>
                <w:szCs w:val="18"/>
              </w:rPr>
            </w:pPr>
          </w:p>
        </w:tc>
      </w:tr>
      <w:tr w:rsidR="00092C81" w:rsidRPr="00FB4ED9" w14:paraId="534A9134" w14:textId="77777777" w:rsidTr="00510D8B">
        <w:tc>
          <w:tcPr>
            <w:tcW w:w="161" w:type="pct"/>
          </w:tcPr>
          <w:p w14:paraId="7B866184" w14:textId="77777777" w:rsidR="00092C81" w:rsidRPr="00FB4ED9" w:rsidRDefault="00092C81" w:rsidP="00092C81">
            <w:pPr>
              <w:tabs>
                <w:tab w:val="left" w:pos="567"/>
              </w:tabs>
              <w:rPr>
                <w:sz w:val="18"/>
                <w:szCs w:val="18"/>
              </w:rPr>
            </w:pPr>
          </w:p>
        </w:tc>
        <w:tc>
          <w:tcPr>
            <w:tcW w:w="115" w:type="pct"/>
          </w:tcPr>
          <w:p w14:paraId="6D580D05" w14:textId="77777777" w:rsidR="00092C81" w:rsidRPr="00FB4ED9" w:rsidRDefault="00092C81" w:rsidP="00092C81">
            <w:pPr>
              <w:tabs>
                <w:tab w:val="left" w:pos="567"/>
              </w:tabs>
              <w:rPr>
                <w:sz w:val="18"/>
                <w:szCs w:val="18"/>
              </w:rPr>
            </w:pPr>
          </w:p>
        </w:tc>
        <w:tc>
          <w:tcPr>
            <w:tcW w:w="133" w:type="pct"/>
          </w:tcPr>
          <w:p w14:paraId="65F8739F" w14:textId="77777777" w:rsidR="00092C81" w:rsidRPr="00FB4ED9" w:rsidRDefault="00092C81" w:rsidP="00092C81">
            <w:pPr>
              <w:tabs>
                <w:tab w:val="left" w:pos="567"/>
              </w:tabs>
              <w:rPr>
                <w:sz w:val="18"/>
                <w:szCs w:val="18"/>
              </w:rPr>
            </w:pPr>
            <w:r w:rsidRPr="00FB4ED9">
              <w:rPr>
                <w:sz w:val="18"/>
                <w:szCs w:val="18"/>
              </w:rPr>
              <w:t>1.</w:t>
            </w:r>
          </w:p>
        </w:tc>
        <w:tc>
          <w:tcPr>
            <w:tcW w:w="1256" w:type="pct"/>
          </w:tcPr>
          <w:p w14:paraId="07788FE1" w14:textId="77777777" w:rsidR="00092C81" w:rsidRDefault="00092C81" w:rsidP="00092C81">
            <w:pPr>
              <w:tabs>
                <w:tab w:val="left" w:pos="567"/>
              </w:tabs>
              <w:ind w:right="360"/>
              <w:jc w:val="right"/>
              <w:rPr>
                <w:sz w:val="18"/>
                <w:szCs w:val="18"/>
              </w:rPr>
            </w:pPr>
            <w:bookmarkStart w:id="600" w:name="_Hlk499668185"/>
            <w:r w:rsidRPr="00FB4ED9">
              <w:rPr>
                <w:sz w:val="18"/>
                <w:szCs w:val="18"/>
              </w:rPr>
              <w:t>Women’s participation in decision making process:</w:t>
            </w:r>
          </w:p>
          <w:p w14:paraId="37345A8B" w14:textId="77777777" w:rsidR="00092C81" w:rsidRPr="00FB4ED9" w:rsidRDefault="00092C81" w:rsidP="00092C81">
            <w:pPr>
              <w:tabs>
                <w:tab w:val="left" w:pos="567"/>
              </w:tabs>
              <w:ind w:right="360"/>
              <w:jc w:val="right"/>
              <w:rPr>
                <w:sz w:val="18"/>
                <w:szCs w:val="18"/>
              </w:rPr>
            </w:pPr>
          </w:p>
          <w:bookmarkEnd w:id="600"/>
          <w:p w14:paraId="6E825BFD" w14:textId="77777777" w:rsidR="00092C81" w:rsidRDefault="00092C81" w:rsidP="00092C81">
            <w:pPr>
              <w:tabs>
                <w:tab w:val="left" w:pos="567"/>
              </w:tabs>
              <w:ind w:right="360"/>
              <w:jc w:val="right"/>
              <w:rPr>
                <w:sz w:val="18"/>
                <w:szCs w:val="18"/>
              </w:rPr>
            </w:pPr>
            <w:r w:rsidRPr="00FB4ED9">
              <w:rPr>
                <w:sz w:val="18"/>
                <w:szCs w:val="18"/>
              </w:rPr>
              <w:t>1. total women involved in all consultation meetings &gt;</w:t>
            </w:r>
            <w:r w:rsidRPr="00FB4ED9">
              <w:rPr>
                <w:b/>
                <w:sz w:val="18"/>
                <w:szCs w:val="18"/>
              </w:rPr>
              <w:t>50</w:t>
            </w:r>
            <w:r w:rsidRPr="00FB4ED9">
              <w:rPr>
                <w:sz w:val="18"/>
                <w:szCs w:val="18"/>
              </w:rPr>
              <w:t>%</w:t>
            </w:r>
          </w:p>
          <w:p w14:paraId="1A0FDC6B" w14:textId="77777777" w:rsidR="00092C81" w:rsidRPr="00FB4ED9" w:rsidRDefault="00092C81" w:rsidP="00092C81">
            <w:pPr>
              <w:tabs>
                <w:tab w:val="left" w:pos="567"/>
              </w:tabs>
              <w:ind w:right="360"/>
              <w:jc w:val="right"/>
              <w:rPr>
                <w:sz w:val="18"/>
                <w:szCs w:val="18"/>
              </w:rPr>
            </w:pPr>
          </w:p>
          <w:p w14:paraId="6D87B0BD" w14:textId="77777777" w:rsidR="00092C81" w:rsidRPr="00FB4ED9" w:rsidRDefault="00092C81" w:rsidP="00092C81">
            <w:pPr>
              <w:tabs>
                <w:tab w:val="left" w:pos="567"/>
              </w:tabs>
              <w:jc w:val="right"/>
              <w:rPr>
                <w:sz w:val="18"/>
                <w:szCs w:val="18"/>
              </w:rPr>
            </w:pPr>
            <w:r w:rsidRPr="00FB4ED9">
              <w:rPr>
                <w:sz w:val="18"/>
                <w:szCs w:val="18"/>
              </w:rPr>
              <w:t>2. women involved in the meeting for the final choice of investments &gt;</w:t>
            </w:r>
            <w:r w:rsidRPr="00FB4ED9">
              <w:rPr>
                <w:b/>
                <w:sz w:val="18"/>
                <w:szCs w:val="18"/>
              </w:rPr>
              <w:t>50</w:t>
            </w:r>
            <w:r w:rsidRPr="00FB4ED9">
              <w:rPr>
                <w:sz w:val="18"/>
                <w:szCs w:val="18"/>
              </w:rPr>
              <w:t>%</w:t>
            </w:r>
          </w:p>
          <w:p w14:paraId="09942186" w14:textId="77777777" w:rsidR="00092C81" w:rsidRPr="00FB4ED9" w:rsidRDefault="00092C81" w:rsidP="00092C81">
            <w:pPr>
              <w:tabs>
                <w:tab w:val="left" w:pos="567"/>
              </w:tabs>
              <w:ind w:right="360"/>
              <w:jc w:val="right"/>
              <w:rPr>
                <w:sz w:val="18"/>
                <w:szCs w:val="18"/>
              </w:rPr>
            </w:pPr>
          </w:p>
          <w:p w14:paraId="12D6C3A9" w14:textId="77777777" w:rsidR="00092C81" w:rsidRPr="00FB4ED9" w:rsidRDefault="00092C81" w:rsidP="00092C81">
            <w:pPr>
              <w:tabs>
                <w:tab w:val="left" w:pos="567"/>
              </w:tabs>
              <w:ind w:right="360"/>
              <w:jc w:val="right"/>
              <w:rPr>
                <w:sz w:val="18"/>
                <w:szCs w:val="18"/>
              </w:rPr>
            </w:pPr>
            <w:r w:rsidRPr="00FB4ED9">
              <w:rPr>
                <w:sz w:val="18"/>
                <w:szCs w:val="18"/>
              </w:rPr>
              <w:t>*Linked to Performance Measure 2.1.2 citizen participation</w:t>
            </w:r>
          </w:p>
          <w:p w14:paraId="541CE3CA" w14:textId="77777777" w:rsidR="00092C81" w:rsidRPr="00FB4ED9" w:rsidRDefault="00092C81" w:rsidP="00092C81">
            <w:pPr>
              <w:tabs>
                <w:tab w:val="left" w:pos="567"/>
              </w:tabs>
              <w:ind w:right="360"/>
              <w:jc w:val="right"/>
              <w:rPr>
                <w:sz w:val="18"/>
                <w:szCs w:val="18"/>
              </w:rPr>
            </w:pPr>
          </w:p>
          <w:p w14:paraId="735B9B77" w14:textId="77777777" w:rsidR="00092C81" w:rsidRPr="00FB4ED9" w:rsidRDefault="00092C81" w:rsidP="00092C81">
            <w:pPr>
              <w:tabs>
                <w:tab w:val="left" w:pos="567"/>
              </w:tabs>
              <w:ind w:right="360"/>
              <w:jc w:val="right"/>
              <w:rPr>
                <w:sz w:val="18"/>
                <w:szCs w:val="18"/>
              </w:rPr>
            </w:pPr>
          </w:p>
        </w:tc>
        <w:tc>
          <w:tcPr>
            <w:tcW w:w="301" w:type="pct"/>
          </w:tcPr>
          <w:p w14:paraId="1C681154" w14:textId="77777777" w:rsidR="00092C81" w:rsidRPr="00FB4ED9" w:rsidRDefault="00092C81" w:rsidP="00092C81">
            <w:pPr>
              <w:jc w:val="center"/>
              <w:rPr>
                <w:sz w:val="18"/>
                <w:szCs w:val="18"/>
              </w:rPr>
            </w:pPr>
            <w:r w:rsidRPr="00FB4ED9">
              <w:rPr>
                <w:sz w:val="18"/>
                <w:szCs w:val="18"/>
              </w:rPr>
              <w:t xml:space="preserve">current </w:t>
            </w:r>
          </w:p>
        </w:tc>
        <w:tc>
          <w:tcPr>
            <w:tcW w:w="131" w:type="pct"/>
          </w:tcPr>
          <w:p w14:paraId="5F6D88F9" w14:textId="77777777" w:rsidR="00092C81" w:rsidRPr="00FB4ED9" w:rsidRDefault="00092C81" w:rsidP="00092C81">
            <w:pPr>
              <w:jc w:val="center"/>
              <w:rPr>
                <w:sz w:val="18"/>
                <w:szCs w:val="18"/>
              </w:rPr>
            </w:pPr>
          </w:p>
        </w:tc>
        <w:tc>
          <w:tcPr>
            <w:tcW w:w="154" w:type="pct"/>
          </w:tcPr>
          <w:p w14:paraId="082CA0E9" w14:textId="77777777" w:rsidR="00092C81" w:rsidRPr="00FB4ED9" w:rsidRDefault="00092C81" w:rsidP="00092C81">
            <w:pPr>
              <w:jc w:val="center"/>
              <w:rPr>
                <w:sz w:val="18"/>
                <w:szCs w:val="18"/>
              </w:rPr>
            </w:pPr>
          </w:p>
        </w:tc>
        <w:tc>
          <w:tcPr>
            <w:tcW w:w="117" w:type="pct"/>
          </w:tcPr>
          <w:p w14:paraId="3325C610" w14:textId="77777777" w:rsidR="00092C81" w:rsidRPr="00FB4ED9" w:rsidRDefault="00092C81" w:rsidP="00092C81">
            <w:pPr>
              <w:jc w:val="center"/>
              <w:rPr>
                <w:sz w:val="18"/>
                <w:szCs w:val="18"/>
              </w:rPr>
            </w:pPr>
            <w:r w:rsidRPr="00FB4ED9">
              <w:rPr>
                <w:sz w:val="18"/>
                <w:szCs w:val="18"/>
              </w:rPr>
              <w:t>2</w:t>
            </w:r>
          </w:p>
        </w:tc>
        <w:tc>
          <w:tcPr>
            <w:tcW w:w="1462" w:type="pct"/>
          </w:tcPr>
          <w:p w14:paraId="3A4789CF" w14:textId="77777777" w:rsidR="00092C81" w:rsidRPr="00092C81" w:rsidRDefault="00092C81" w:rsidP="00092C81">
            <w:pPr>
              <w:tabs>
                <w:tab w:val="left" w:pos="0"/>
                <w:tab w:val="right" w:pos="9214"/>
              </w:tabs>
              <w:rPr>
                <w:sz w:val="20"/>
                <w:szCs w:val="20"/>
              </w:rPr>
            </w:pPr>
            <w:r w:rsidRPr="00092C81">
              <w:rPr>
                <w:sz w:val="20"/>
                <w:szCs w:val="20"/>
              </w:rPr>
              <w:t xml:space="preserve">Invitation letters or call-for-meeting notices posted in public places or through mass media for the public to attend consultation meetings, indicating time, place, and purpose of the meetings. </w:t>
            </w:r>
          </w:p>
          <w:p w14:paraId="657EA90E" w14:textId="77777777" w:rsidR="00092C81" w:rsidRPr="00092C81" w:rsidRDefault="00092C81" w:rsidP="00092C81">
            <w:pPr>
              <w:tabs>
                <w:tab w:val="left" w:pos="0"/>
                <w:tab w:val="right" w:pos="9214"/>
              </w:tabs>
              <w:rPr>
                <w:sz w:val="20"/>
                <w:szCs w:val="20"/>
              </w:rPr>
            </w:pPr>
            <w:r w:rsidRPr="00092C81">
              <w:rPr>
                <w:sz w:val="20"/>
                <w:szCs w:val="20"/>
              </w:rPr>
              <w:t>The letters/notices for the initial consultation meetings must make it clear that women will meet separately from men, and must state clearly time and place for the women-only meeting.</w:t>
            </w:r>
          </w:p>
          <w:p w14:paraId="47287CA4" w14:textId="77777777" w:rsidR="00092C81" w:rsidRPr="00092C81" w:rsidRDefault="00092C81" w:rsidP="00092C81">
            <w:pPr>
              <w:tabs>
                <w:tab w:val="left" w:pos="0"/>
                <w:tab w:val="right" w:pos="9214"/>
              </w:tabs>
              <w:rPr>
                <w:sz w:val="20"/>
                <w:szCs w:val="20"/>
              </w:rPr>
            </w:pPr>
          </w:p>
          <w:p w14:paraId="77427166" w14:textId="77777777" w:rsidR="00092C81" w:rsidRPr="00092C81" w:rsidRDefault="00092C81" w:rsidP="00092C81">
            <w:pPr>
              <w:tabs>
                <w:tab w:val="left" w:pos="0"/>
                <w:tab w:val="right" w:pos="9214"/>
              </w:tabs>
              <w:rPr>
                <w:sz w:val="20"/>
                <w:szCs w:val="20"/>
              </w:rPr>
            </w:pPr>
            <w:r w:rsidRPr="00092C81">
              <w:rPr>
                <w:sz w:val="20"/>
                <w:szCs w:val="20"/>
              </w:rPr>
              <w:t>Evidences for each individual women-only meeting:</w:t>
            </w:r>
          </w:p>
          <w:p w14:paraId="4B053D61" w14:textId="77777777" w:rsidR="00092C81" w:rsidRPr="00092C81" w:rsidRDefault="00092C81" w:rsidP="00092C81">
            <w:pPr>
              <w:tabs>
                <w:tab w:val="left" w:pos="0"/>
                <w:tab w:val="right" w:pos="9214"/>
              </w:tabs>
              <w:rPr>
                <w:sz w:val="20"/>
                <w:szCs w:val="20"/>
              </w:rPr>
            </w:pPr>
            <w:r w:rsidRPr="00092C81">
              <w:rPr>
                <w:sz w:val="20"/>
                <w:szCs w:val="20"/>
              </w:rPr>
              <w:t>1. Signed attendance sheets, indicating community or citizens/social groups they represent,</w:t>
            </w:r>
          </w:p>
          <w:p w14:paraId="23109EA9" w14:textId="77777777" w:rsidR="00092C81" w:rsidRPr="00092C81" w:rsidRDefault="00092C81" w:rsidP="00092C81">
            <w:pPr>
              <w:tabs>
                <w:tab w:val="left" w:pos="0"/>
                <w:tab w:val="right" w:pos="9214"/>
              </w:tabs>
              <w:rPr>
                <w:sz w:val="20"/>
                <w:szCs w:val="20"/>
              </w:rPr>
            </w:pPr>
            <w:r w:rsidRPr="00092C81">
              <w:rPr>
                <w:sz w:val="20"/>
                <w:szCs w:val="20"/>
              </w:rPr>
              <w:t>2. Meeting minutes documenting: a) time and place of the meeting, b) meeting agenda, c) additional issues raised by the participants,  d) course of the discussion incl. points raised, proposals made, and arguments put forward by the participants, e) conclusions, voting results, and prioritized proposals, and f) photographs and/or audio/video records.</w:t>
            </w:r>
          </w:p>
          <w:p w14:paraId="4FA38CDD" w14:textId="77777777" w:rsidR="00092C81" w:rsidRPr="00092C81" w:rsidRDefault="00092C81" w:rsidP="00092C81">
            <w:pPr>
              <w:tabs>
                <w:tab w:val="left" w:pos="0"/>
                <w:tab w:val="right" w:pos="9214"/>
              </w:tabs>
              <w:rPr>
                <w:sz w:val="20"/>
                <w:szCs w:val="20"/>
              </w:rPr>
            </w:pPr>
            <w:r w:rsidRPr="00092C81">
              <w:rPr>
                <w:b/>
                <w:sz w:val="20"/>
                <w:szCs w:val="20"/>
              </w:rPr>
              <w:t>Scoring</w:t>
            </w:r>
            <w:r w:rsidRPr="00092C81">
              <w:rPr>
                <w:sz w:val="20"/>
                <w:szCs w:val="20"/>
              </w:rPr>
              <w:t>: If all fulfilled, then 2 points, otherwise 0 point.</w:t>
            </w:r>
          </w:p>
          <w:p w14:paraId="0B9C2C46" w14:textId="4586CD2E" w:rsidR="00092C81" w:rsidRPr="00092C81" w:rsidRDefault="00092C81" w:rsidP="00092C81">
            <w:pPr>
              <w:ind w:left="60"/>
              <w:rPr>
                <w:sz w:val="18"/>
                <w:szCs w:val="18"/>
              </w:rPr>
            </w:pPr>
          </w:p>
        </w:tc>
        <w:tc>
          <w:tcPr>
            <w:tcW w:w="585" w:type="pct"/>
          </w:tcPr>
          <w:p w14:paraId="015B2F88" w14:textId="77777777" w:rsidR="00092C81" w:rsidRPr="00FB4ED9" w:rsidRDefault="00092C81" w:rsidP="00092C81">
            <w:pPr>
              <w:rPr>
                <w:sz w:val="18"/>
                <w:szCs w:val="18"/>
              </w:rPr>
            </w:pPr>
          </w:p>
        </w:tc>
        <w:tc>
          <w:tcPr>
            <w:tcW w:w="585" w:type="pct"/>
          </w:tcPr>
          <w:p w14:paraId="223B2D6E" w14:textId="339DA329" w:rsidR="00092C81" w:rsidRPr="00FB4ED9" w:rsidRDefault="00BD5C37" w:rsidP="00092C81">
            <w:pPr>
              <w:rPr>
                <w:sz w:val="18"/>
                <w:szCs w:val="18"/>
              </w:rPr>
            </w:pPr>
            <w:r w:rsidRPr="0090481B">
              <w:rPr>
                <w:sz w:val="18"/>
                <w:szCs w:val="18"/>
              </w:rPr>
              <w:t>Due to COVID-19 restrictions on gathering of persons (social distancing), ULGs can alternatively use various forms of public consultations and these alternatives will be acceptable for the 3</w:t>
            </w:r>
            <w:r w:rsidRPr="0090481B">
              <w:rPr>
                <w:sz w:val="18"/>
                <w:szCs w:val="18"/>
                <w:vertAlign w:val="superscript"/>
              </w:rPr>
              <w:t>rd</w:t>
            </w:r>
            <w:r w:rsidRPr="0090481B">
              <w:rPr>
                <w:sz w:val="18"/>
                <w:szCs w:val="18"/>
              </w:rPr>
              <w:t xml:space="preserve"> APA.</w:t>
            </w:r>
          </w:p>
        </w:tc>
      </w:tr>
      <w:tr w:rsidR="00DB4A6B" w:rsidRPr="00FB4ED9" w14:paraId="6A9FF224" w14:textId="77777777" w:rsidTr="00510D8B">
        <w:tc>
          <w:tcPr>
            <w:tcW w:w="161" w:type="pct"/>
          </w:tcPr>
          <w:p w14:paraId="6EB15EBA" w14:textId="77777777" w:rsidR="00DB4A6B" w:rsidRPr="00FB4ED9" w:rsidRDefault="00DB4A6B" w:rsidP="00DB4A6B">
            <w:pPr>
              <w:tabs>
                <w:tab w:val="left" w:pos="567"/>
              </w:tabs>
              <w:rPr>
                <w:sz w:val="18"/>
                <w:szCs w:val="18"/>
              </w:rPr>
            </w:pPr>
          </w:p>
        </w:tc>
        <w:tc>
          <w:tcPr>
            <w:tcW w:w="115" w:type="pct"/>
          </w:tcPr>
          <w:p w14:paraId="258BFE35" w14:textId="77777777" w:rsidR="00DB4A6B" w:rsidRPr="00FB4ED9" w:rsidRDefault="00DB4A6B" w:rsidP="00DB4A6B">
            <w:pPr>
              <w:tabs>
                <w:tab w:val="left" w:pos="567"/>
              </w:tabs>
              <w:rPr>
                <w:sz w:val="18"/>
                <w:szCs w:val="18"/>
              </w:rPr>
            </w:pPr>
          </w:p>
        </w:tc>
        <w:tc>
          <w:tcPr>
            <w:tcW w:w="133" w:type="pct"/>
          </w:tcPr>
          <w:p w14:paraId="06A3FBD1" w14:textId="77777777" w:rsidR="00DB4A6B" w:rsidRPr="00FB4ED9" w:rsidRDefault="00DB4A6B" w:rsidP="00DB4A6B">
            <w:pPr>
              <w:tabs>
                <w:tab w:val="left" w:pos="567"/>
              </w:tabs>
              <w:rPr>
                <w:sz w:val="18"/>
                <w:szCs w:val="18"/>
              </w:rPr>
            </w:pPr>
            <w:r w:rsidRPr="00FB4ED9">
              <w:rPr>
                <w:sz w:val="18"/>
                <w:szCs w:val="18"/>
              </w:rPr>
              <w:t>2.</w:t>
            </w:r>
          </w:p>
        </w:tc>
        <w:tc>
          <w:tcPr>
            <w:tcW w:w="1256" w:type="pct"/>
          </w:tcPr>
          <w:p w14:paraId="5C003C1E" w14:textId="77777777" w:rsidR="00DB4A6B" w:rsidRPr="00FB4ED9" w:rsidRDefault="00DB4A6B" w:rsidP="00DB4A6B">
            <w:pPr>
              <w:jc w:val="right"/>
              <w:rPr>
                <w:sz w:val="18"/>
                <w:szCs w:val="18"/>
              </w:rPr>
            </w:pPr>
            <w:r w:rsidRPr="00FB4ED9">
              <w:rPr>
                <w:sz w:val="18"/>
                <w:szCs w:val="18"/>
              </w:rPr>
              <w:t>Women’s voice heard</w:t>
            </w:r>
          </w:p>
          <w:p w14:paraId="100F37C6" w14:textId="77777777" w:rsidR="00DB4A6B" w:rsidRPr="00FB4ED9" w:rsidRDefault="00DB4A6B" w:rsidP="00DB4A6B">
            <w:pPr>
              <w:jc w:val="right"/>
              <w:rPr>
                <w:sz w:val="18"/>
                <w:szCs w:val="18"/>
              </w:rPr>
            </w:pPr>
          </w:p>
          <w:p w14:paraId="32DB577C" w14:textId="77777777" w:rsidR="00DB4A6B" w:rsidRPr="00FB4ED9" w:rsidRDefault="00DB4A6B" w:rsidP="00DB4A6B">
            <w:pPr>
              <w:tabs>
                <w:tab w:val="left" w:pos="567"/>
              </w:tabs>
              <w:ind w:right="360"/>
              <w:jc w:val="right"/>
              <w:rPr>
                <w:sz w:val="18"/>
                <w:szCs w:val="18"/>
              </w:rPr>
            </w:pPr>
            <w:r w:rsidRPr="00FB4ED9">
              <w:rPr>
                <w:sz w:val="18"/>
                <w:szCs w:val="18"/>
              </w:rPr>
              <w:t>*Linked to Performance Measure 2.1.2 citizen participation</w:t>
            </w:r>
          </w:p>
          <w:p w14:paraId="23B7FE80" w14:textId="77777777" w:rsidR="00DB4A6B" w:rsidRPr="00FB4ED9" w:rsidRDefault="00DB4A6B" w:rsidP="00DB4A6B">
            <w:pPr>
              <w:jc w:val="right"/>
              <w:rPr>
                <w:sz w:val="18"/>
                <w:szCs w:val="18"/>
              </w:rPr>
            </w:pPr>
          </w:p>
        </w:tc>
        <w:tc>
          <w:tcPr>
            <w:tcW w:w="301" w:type="pct"/>
          </w:tcPr>
          <w:p w14:paraId="64AB2ECB" w14:textId="77777777" w:rsidR="00DB4A6B" w:rsidRPr="00FB4ED9" w:rsidRDefault="00DB4A6B" w:rsidP="00DB4A6B">
            <w:pPr>
              <w:jc w:val="center"/>
              <w:rPr>
                <w:sz w:val="18"/>
                <w:szCs w:val="18"/>
              </w:rPr>
            </w:pPr>
          </w:p>
        </w:tc>
        <w:tc>
          <w:tcPr>
            <w:tcW w:w="131" w:type="pct"/>
          </w:tcPr>
          <w:p w14:paraId="162F07BA" w14:textId="77777777" w:rsidR="00DB4A6B" w:rsidRPr="00FB4ED9" w:rsidRDefault="00DB4A6B" w:rsidP="00DB4A6B">
            <w:pPr>
              <w:jc w:val="center"/>
              <w:rPr>
                <w:sz w:val="18"/>
                <w:szCs w:val="18"/>
              </w:rPr>
            </w:pPr>
          </w:p>
        </w:tc>
        <w:tc>
          <w:tcPr>
            <w:tcW w:w="154" w:type="pct"/>
          </w:tcPr>
          <w:p w14:paraId="25482637" w14:textId="77777777" w:rsidR="00DB4A6B" w:rsidRPr="00FB4ED9" w:rsidRDefault="00DB4A6B" w:rsidP="00DB4A6B">
            <w:pPr>
              <w:jc w:val="center"/>
              <w:rPr>
                <w:sz w:val="18"/>
                <w:szCs w:val="18"/>
              </w:rPr>
            </w:pPr>
          </w:p>
        </w:tc>
        <w:tc>
          <w:tcPr>
            <w:tcW w:w="117" w:type="pct"/>
          </w:tcPr>
          <w:p w14:paraId="5BEED5EF" w14:textId="77777777" w:rsidR="00DB4A6B" w:rsidRPr="00FB4ED9" w:rsidRDefault="00DB4A6B" w:rsidP="00DB4A6B">
            <w:pPr>
              <w:jc w:val="center"/>
              <w:rPr>
                <w:sz w:val="18"/>
                <w:szCs w:val="18"/>
              </w:rPr>
            </w:pPr>
            <w:r w:rsidRPr="00FB4ED9">
              <w:rPr>
                <w:sz w:val="18"/>
                <w:szCs w:val="18"/>
              </w:rPr>
              <w:t>2</w:t>
            </w:r>
          </w:p>
        </w:tc>
        <w:tc>
          <w:tcPr>
            <w:tcW w:w="1462" w:type="pct"/>
          </w:tcPr>
          <w:p w14:paraId="74921660" w14:textId="77777777" w:rsidR="00DB4A6B" w:rsidRPr="00FB4ED9" w:rsidRDefault="00DB4A6B" w:rsidP="00DB4A6B">
            <w:pPr>
              <w:rPr>
                <w:sz w:val="18"/>
                <w:szCs w:val="18"/>
              </w:rPr>
            </w:pPr>
            <w:r w:rsidRPr="00FB4ED9">
              <w:rPr>
                <w:sz w:val="18"/>
                <w:szCs w:val="18"/>
              </w:rPr>
              <w:t xml:space="preserve">Minutes of participatory consultations indicating a compiled list of issues raised by women during consultations, </w:t>
            </w:r>
          </w:p>
          <w:p w14:paraId="237157F0" w14:textId="77777777" w:rsidR="00DB4A6B" w:rsidRPr="00FB4ED9" w:rsidRDefault="00DB4A6B" w:rsidP="00DB4A6B">
            <w:pPr>
              <w:rPr>
                <w:sz w:val="18"/>
                <w:szCs w:val="18"/>
              </w:rPr>
            </w:pPr>
            <w:r w:rsidRPr="00FB4ED9">
              <w:rPr>
                <w:b/>
                <w:sz w:val="18"/>
                <w:szCs w:val="18"/>
              </w:rPr>
              <w:t>Scoring</w:t>
            </w:r>
            <w:r w:rsidRPr="00FB4ED9">
              <w:rPr>
                <w:sz w:val="18"/>
                <w:szCs w:val="18"/>
              </w:rPr>
              <w:t>: Yes/No</w:t>
            </w:r>
          </w:p>
        </w:tc>
        <w:tc>
          <w:tcPr>
            <w:tcW w:w="585" w:type="pct"/>
          </w:tcPr>
          <w:p w14:paraId="4E475DCA" w14:textId="77777777" w:rsidR="00DB4A6B" w:rsidRPr="00FB4ED9" w:rsidRDefault="00DB4A6B" w:rsidP="00DB4A6B">
            <w:pPr>
              <w:rPr>
                <w:sz w:val="18"/>
                <w:szCs w:val="18"/>
              </w:rPr>
            </w:pPr>
          </w:p>
        </w:tc>
        <w:tc>
          <w:tcPr>
            <w:tcW w:w="585" w:type="pct"/>
          </w:tcPr>
          <w:p w14:paraId="22E5F2CA" w14:textId="029E334C" w:rsidR="00DB4A6B" w:rsidRPr="00BD5C37" w:rsidRDefault="00092C81" w:rsidP="00DB4A6B">
            <w:pPr>
              <w:rPr>
                <w:sz w:val="18"/>
                <w:szCs w:val="18"/>
              </w:rPr>
            </w:pPr>
            <w:r w:rsidRPr="00BD5C37">
              <w:rPr>
                <w:b/>
                <w:sz w:val="18"/>
                <w:szCs w:val="18"/>
              </w:rPr>
              <w:t>As above</w:t>
            </w:r>
          </w:p>
        </w:tc>
      </w:tr>
      <w:tr w:rsidR="00DB4A6B" w:rsidRPr="00FB4ED9" w14:paraId="14CEE2AD" w14:textId="77777777" w:rsidTr="00510D8B">
        <w:tc>
          <w:tcPr>
            <w:tcW w:w="161" w:type="pct"/>
          </w:tcPr>
          <w:p w14:paraId="15194937" w14:textId="77777777" w:rsidR="00DB4A6B" w:rsidRPr="00FB4ED9" w:rsidRDefault="00DB4A6B" w:rsidP="00DB4A6B">
            <w:pPr>
              <w:tabs>
                <w:tab w:val="left" w:pos="567"/>
              </w:tabs>
              <w:rPr>
                <w:sz w:val="18"/>
                <w:szCs w:val="18"/>
              </w:rPr>
            </w:pPr>
          </w:p>
        </w:tc>
        <w:tc>
          <w:tcPr>
            <w:tcW w:w="115" w:type="pct"/>
          </w:tcPr>
          <w:p w14:paraId="061A794F" w14:textId="77777777" w:rsidR="00DB4A6B" w:rsidRPr="00FB4ED9" w:rsidRDefault="00DB4A6B" w:rsidP="00DB4A6B">
            <w:pPr>
              <w:tabs>
                <w:tab w:val="left" w:pos="567"/>
              </w:tabs>
              <w:rPr>
                <w:sz w:val="18"/>
                <w:szCs w:val="18"/>
              </w:rPr>
            </w:pPr>
          </w:p>
        </w:tc>
        <w:tc>
          <w:tcPr>
            <w:tcW w:w="133" w:type="pct"/>
          </w:tcPr>
          <w:p w14:paraId="40AC7343" w14:textId="77777777" w:rsidR="00DB4A6B" w:rsidRPr="00FB4ED9" w:rsidRDefault="00DB4A6B" w:rsidP="00DB4A6B">
            <w:pPr>
              <w:tabs>
                <w:tab w:val="left" w:pos="567"/>
              </w:tabs>
              <w:rPr>
                <w:sz w:val="18"/>
                <w:szCs w:val="18"/>
              </w:rPr>
            </w:pPr>
            <w:r w:rsidRPr="00FB4ED9">
              <w:rPr>
                <w:sz w:val="18"/>
                <w:szCs w:val="18"/>
              </w:rPr>
              <w:t>3.</w:t>
            </w:r>
          </w:p>
        </w:tc>
        <w:tc>
          <w:tcPr>
            <w:tcW w:w="1256" w:type="pct"/>
          </w:tcPr>
          <w:p w14:paraId="32CEA795" w14:textId="77777777" w:rsidR="00DB4A6B" w:rsidRPr="00FB4ED9" w:rsidRDefault="00DB4A6B" w:rsidP="00DB4A6B">
            <w:pPr>
              <w:jc w:val="right"/>
              <w:rPr>
                <w:sz w:val="18"/>
                <w:szCs w:val="18"/>
              </w:rPr>
            </w:pPr>
            <w:r w:rsidRPr="00FB4ED9">
              <w:rPr>
                <w:sz w:val="18"/>
                <w:szCs w:val="18"/>
              </w:rPr>
              <w:t xml:space="preserve">No. of awareness raising workshop/training on </w:t>
            </w:r>
            <w:r w:rsidRPr="00FB4ED9">
              <w:rPr>
                <w:b/>
                <w:sz w:val="18"/>
                <w:szCs w:val="18"/>
              </w:rPr>
              <w:t xml:space="preserve">women’s right in workplace </w:t>
            </w:r>
            <w:r w:rsidRPr="00FB4ED9">
              <w:rPr>
                <w:sz w:val="18"/>
                <w:szCs w:val="18"/>
              </w:rPr>
              <w:t xml:space="preserve">against annual target </w:t>
            </w:r>
          </w:p>
          <w:p w14:paraId="3CFFDB97" w14:textId="77777777" w:rsidR="00DB4A6B" w:rsidRPr="00FB4ED9" w:rsidRDefault="00DB4A6B" w:rsidP="00DB4A6B">
            <w:pPr>
              <w:jc w:val="right"/>
              <w:rPr>
                <w:sz w:val="18"/>
                <w:szCs w:val="18"/>
              </w:rPr>
            </w:pPr>
          </w:p>
        </w:tc>
        <w:tc>
          <w:tcPr>
            <w:tcW w:w="301" w:type="pct"/>
          </w:tcPr>
          <w:p w14:paraId="3E980F3D" w14:textId="77777777" w:rsidR="00DB4A6B" w:rsidRPr="00FB4ED9" w:rsidRDefault="00DB4A6B" w:rsidP="00DB4A6B">
            <w:pPr>
              <w:jc w:val="center"/>
              <w:rPr>
                <w:sz w:val="18"/>
                <w:szCs w:val="18"/>
              </w:rPr>
            </w:pPr>
            <w:r w:rsidRPr="00FB4ED9">
              <w:rPr>
                <w:sz w:val="18"/>
                <w:szCs w:val="18"/>
              </w:rPr>
              <w:t>current</w:t>
            </w:r>
          </w:p>
        </w:tc>
        <w:tc>
          <w:tcPr>
            <w:tcW w:w="131" w:type="pct"/>
          </w:tcPr>
          <w:p w14:paraId="6A8D79C3" w14:textId="77777777" w:rsidR="00DB4A6B" w:rsidRPr="00FB4ED9" w:rsidRDefault="00DB4A6B" w:rsidP="00DB4A6B">
            <w:pPr>
              <w:jc w:val="center"/>
              <w:rPr>
                <w:color w:val="984806" w:themeColor="accent6" w:themeShade="80"/>
                <w:sz w:val="18"/>
                <w:szCs w:val="18"/>
              </w:rPr>
            </w:pPr>
          </w:p>
        </w:tc>
        <w:tc>
          <w:tcPr>
            <w:tcW w:w="154" w:type="pct"/>
          </w:tcPr>
          <w:p w14:paraId="50852F8A" w14:textId="77777777" w:rsidR="00DB4A6B" w:rsidRPr="00FB4ED9" w:rsidRDefault="00DB4A6B" w:rsidP="00DB4A6B">
            <w:pPr>
              <w:jc w:val="center"/>
              <w:rPr>
                <w:color w:val="984806" w:themeColor="accent6" w:themeShade="80"/>
                <w:sz w:val="18"/>
                <w:szCs w:val="18"/>
              </w:rPr>
            </w:pPr>
          </w:p>
        </w:tc>
        <w:tc>
          <w:tcPr>
            <w:tcW w:w="117" w:type="pct"/>
          </w:tcPr>
          <w:p w14:paraId="207DAB15" w14:textId="77777777" w:rsidR="00DB4A6B" w:rsidRPr="00FB4ED9" w:rsidRDefault="00DB4A6B" w:rsidP="00DB4A6B">
            <w:pPr>
              <w:jc w:val="center"/>
              <w:rPr>
                <w:color w:val="984806" w:themeColor="accent6" w:themeShade="80"/>
                <w:sz w:val="18"/>
                <w:szCs w:val="18"/>
              </w:rPr>
            </w:pPr>
            <w:r w:rsidRPr="00FB4ED9">
              <w:rPr>
                <w:color w:val="984806" w:themeColor="accent6" w:themeShade="80"/>
                <w:sz w:val="18"/>
                <w:szCs w:val="18"/>
              </w:rPr>
              <w:t>3</w:t>
            </w:r>
          </w:p>
        </w:tc>
        <w:tc>
          <w:tcPr>
            <w:tcW w:w="1462" w:type="pct"/>
          </w:tcPr>
          <w:p w14:paraId="10191854" w14:textId="4311472F" w:rsidR="00DB4A6B" w:rsidRPr="00BD5C37" w:rsidRDefault="00DB4A6B" w:rsidP="00DB4A6B">
            <w:pPr>
              <w:rPr>
                <w:color w:val="auto"/>
                <w:sz w:val="18"/>
                <w:szCs w:val="18"/>
              </w:rPr>
            </w:pPr>
            <w:r w:rsidRPr="00BD5C37">
              <w:rPr>
                <w:color w:val="auto"/>
                <w:sz w:val="18"/>
                <w:szCs w:val="18"/>
              </w:rPr>
              <w:t>Workshop/training on women’s right in workplace (</w:t>
            </w:r>
            <w:r w:rsidR="00BD5C37" w:rsidRPr="00BD5C37">
              <w:rPr>
                <w:color w:val="auto"/>
                <w:sz w:val="18"/>
                <w:szCs w:val="18"/>
              </w:rPr>
              <w:t>gender-based</w:t>
            </w:r>
            <w:r w:rsidRPr="00BD5C37">
              <w:rPr>
                <w:color w:val="auto"/>
                <w:sz w:val="18"/>
                <w:szCs w:val="18"/>
              </w:rPr>
              <w:t xml:space="preserve"> violence, sexual harassment, and equal payment</w:t>
            </w:r>
            <w:r w:rsidR="00656B58" w:rsidRPr="00BD5C37">
              <w:rPr>
                <w:color w:val="auto"/>
              </w:rPr>
              <w:t xml:space="preserve"> </w:t>
            </w:r>
            <w:r w:rsidR="00656B58" w:rsidRPr="00BD5C37">
              <w:rPr>
                <w:color w:val="auto"/>
                <w:sz w:val="18"/>
                <w:szCs w:val="18"/>
              </w:rPr>
              <w:t>gender awareness, &amp; other contextual gender related issues of the ULGs such as Girls &amp; women’s right to education</w:t>
            </w:r>
            <w:r w:rsidRPr="00BD5C37">
              <w:rPr>
                <w:color w:val="auto"/>
                <w:sz w:val="18"/>
                <w:szCs w:val="18"/>
              </w:rPr>
              <w:t xml:space="preserve">) targeting both men and women. </w:t>
            </w:r>
          </w:p>
          <w:p w14:paraId="2DC6FDDF" w14:textId="77777777" w:rsidR="00DB4A6B" w:rsidRPr="00FB4ED9" w:rsidRDefault="00DB4A6B" w:rsidP="00DB4A6B">
            <w:pPr>
              <w:rPr>
                <w:sz w:val="18"/>
                <w:szCs w:val="18"/>
              </w:rPr>
            </w:pPr>
            <w:r w:rsidRPr="00FB4ED9">
              <w:rPr>
                <w:sz w:val="18"/>
                <w:szCs w:val="18"/>
              </w:rPr>
              <w:t>Annual target must be consistent with capacity building plan and gender development plan.</w:t>
            </w:r>
          </w:p>
          <w:p w14:paraId="4606260F" w14:textId="77777777" w:rsidR="00DB4A6B" w:rsidRPr="00FB4ED9" w:rsidRDefault="00DB4A6B" w:rsidP="00DB4A6B">
            <w:pPr>
              <w:rPr>
                <w:sz w:val="18"/>
                <w:szCs w:val="18"/>
              </w:rPr>
            </w:pPr>
            <w:r w:rsidRPr="00FB4ED9">
              <w:rPr>
                <w:b/>
                <w:sz w:val="18"/>
                <w:szCs w:val="18"/>
              </w:rPr>
              <w:t>Evidence</w:t>
            </w:r>
            <w:r w:rsidRPr="00FB4ED9">
              <w:rPr>
                <w:sz w:val="18"/>
                <w:szCs w:val="18"/>
              </w:rPr>
              <w:t xml:space="preserve">: Program/workshop attendance sheet (aggregated by gender), capacity building plan and gender development plan. </w:t>
            </w:r>
          </w:p>
          <w:p w14:paraId="74EEE350" w14:textId="77777777" w:rsidR="00DB4A6B" w:rsidRPr="00FB4ED9" w:rsidRDefault="00DB4A6B" w:rsidP="00DB4A6B">
            <w:pPr>
              <w:rPr>
                <w:sz w:val="18"/>
                <w:szCs w:val="18"/>
              </w:rPr>
            </w:pPr>
            <w:r w:rsidRPr="00FB4ED9">
              <w:rPr>
                <w:b/>
                <w:sz w:val="18"/>
                <w:szCs w:val="18"/>
              </w:rPr>
              <w:t>Scoring</w:t>
            </w:r>
            <w:r w:rsidRPr="00FB4ED9">
              <w:rPr>
                <w:sz w:val="18"/>
                <w:szCs w:val="18"/>
              </w:rPr>
              <w:t xml:space="preserve">: </w:t>
            </w:r>
          </w:p>
          <w:p w14:paraId="0B937A6A" w14:textId="77777777" w:rsidR="00DB4A6B" w:rsidRPr="00FB4ED9" w:rsidRDefault="00DB4A6B" w:rsidP="00DB4A6B">
            <w:pPr>
              <w:rPr>
                <w:sz w:val="18"/>
                <w:szCs w:val="18"/>
              </w:rPr>
            </w:pPr>
            <w:r w:rsidRPr="00FB4ED9">
              <w:rPr>
                <w:sz w:val="18"/>
                <w:szCs w:val="18"/>
              </w:rPr>
              <w:t>Minimum three workshops/trainings in the year, otherwise 0 point.</w:t>
            </w:r>
          </w:p>
          <w:p w14:paraId="33CBDBD9" w14:textId="77777777" w:rsidR="00DB4A6B" w:rsidRPr="00FB4ED9" w:rsidRDefault="00DB4A6B" w:rsidP="00DB4A6B">
            <w:pPr>
              <w:rPr>
                <w:sz w:val="18"/>
                <w:szCs w:val="18"/>
              </w:rPr>
            </w:pPr>
            <w:r w:rsidRPr="00FB4ED9">
              <w:rPr>
                <w:sz w:val="18"/>
                <w:szCs w:val="18"/>
              </w:rPr>
              <w:t>3 points for 100% achievement; otherwise, calibrated proportionally, decimals will be rounded to the nearest whole number.</w:t>
            </w:r>
          </w:p>
        </w:tc>
        <w:tc>
          <w:tcPr>
            <w:tcW w:w="585" w:type="pct"/>
          </w:tcPr>
          <w:p w14:paraId="2EBDD52C" w14:textId="77777777" w:rsidR="00DB4A6B" w:rsidRPr="00FB4ED9" w:rsidRDefault="00DB4A6B" w:rsidP="00DB4A6B">
            <w:pPr>
              <w:rPr>
                <w:sz w:val="18"/>
                <w:szCs w:val="18"/>
              </w:rPr>
            </w:pPr>
          </w:p>
        </w:tc>
        <w:tc>
          <w:tcPr>
            <w:tcW w:w="585" w:type="pct"/>
          </w:tcPr>
          <w:p w14:paraId="445BDC08" w14:textId="2FCFB637" w:rsidR="00DB4A6B" w:rsidRDefault="00DB4A6B" w:rsidP="00DB4A6B">
            <w:pPr>
              <w:rPr>
                <w:b/>
                <w:sz w:val="18"/>
                <w:szCs w:val="18"/>
              </w:rPr>
            </w:pPr>
            <w:r>
              <w:rPr>
                <w:b/>
                <w:sz w:val="18"/>
                <w:szCs w:val="18"/>
              </w:rPr>
              <w:t>Waived for 3</w:t>
            </w:r>
            <w:r w:rsidRPr="008D537A">
              <w:rPr>
                <w:b/>
                <w:sz w:val="18"/>
                <w:szCs w:val="18"/>
                <w:vertAlign w:val="superscript"/>
              </w:rPr>
              <w:t>rd</w:t>
            </w:r>
            <w:r w:rsidR="00531C69">
              <w:rPr>
                <w:b/>
                <w:sz w:val="18"/>
                <w:szCs w:val="18"/>
                <w:vertAlign w:val="superscript"/>
              </w:rPr>
              <w:t xml:space="preserve"> </w:t>
            </w:r>
            <w:r>
              <w:rPr>
                <w:b/>
                <w:sz w:val="18"/>
                <w:szCs w:val="18"/>
              </w:rPr>
              <w:t>A</w:t>
            </w:r>
            <w:r w:rsidR="00531C69">
              <w:rPr>
                <w:b/>
                <w:sz w:val="18"/>
                <w:szCs w:val="18"/>
              </w:rPr>
              <w:t>PA</w:t>
            </w:r>
            <w:r>
              <w:rPr>
                <w:b/>
                <w:sz w:val="18"/>
                <w:szCs w:val="18"/>
              </w:rPr>
              <w:t xml:space="preserve"> due to COVID</w:t>
            </w:r>
            <w:r w:rsidR="00743639">
              <w:rPr>
                <w:b/>
                <w:sz w:val="18"/>
                <w:szCs w:val="18"/>
              </w:rPr>
              <w:t>-19</w:t>
            </w:r>
            <w:r>
              <w:rPr>
                <w:b/>
                <w:sz w:val="18"/>
                <w:szCs w:val="18"/>
              </w:rPr>
              <w:t xml:space="preserve"> </w:t>
            </w:r>
            <w:r w:rsidR="001D1CB4">
              <w:rPr>
                <w:b/>
                <w:sz w:val="18"/>
                <w:szCs w:val="18"/>
              </w:rPr>
              <w:t>restrictions</w:t>
            </w:r>
            <w:r>
              <w:rPr>
                <w:b/>
                <w:sz w:val="18"/>
                <w:szCs w:val="18"/>
              </w:rPr>
              <w:t xml:space="preserve"> on travel and social/work gatherings including ban on workshops</w:t>
            </w:r>
            <w:r w:rsidR="00092C81">
              <w:rPr>
                <w:b/>
                <w:sz w:val="18"/>
                <w:szCs w:val="18"/>
              </w:rPr>
              <w:t>.</w:t>
            </w:r>
          </w:p>
          <w:p w14:paraId="43A7BB72" w14:textId="61BFB77F" w:rsidR="00092C81" w:rsidRPr="00FB4ED9" w:rsidRDefault="00531C69" w:rsidP="00DB4A6B">
            <w:pPr>
              <w:rPr>
                <w:sz w:val="18"/>
                <w:szCs w:val="18"/>
              </w:rPr>
            </w:pPr>
            <w:r w:rsidRPr="00BD5C37">
              <w:rPr>
                <w:sz w:val="18"/>
                <w:szCs w:val="18"/>
              </w:rPr>
              <w:t>No scoring f</w:t>
            </w:r>
            <w:r w:rsidR="00AF526B" w:rsidRPr="00BD5C37">
              <w:rPr>
                <w:sz w:val="18"/>
                <w:szCs w:val="18"/>
              </w:rPr>
              <w:t>o</w:t>
            </w:r>
            <w:r w:rsidRPr="00BD5C37">
              <w:rPr>
                <w:sz w:val="18"/>
                <w:szCs w:val="18"/>
              </w:rPr>
              <w:t>r this indicator and the DLI 2 score obtained for other indicators will be proportionately raised to 100</w:t>
            </w:r>
          </w:p>
        </w:tc>
      </w:tr>
      <w:tr w:rsidR="00DB4A6B" w:rsidRPr="00FB4ED9" w14:paraId="21492E34" w14:textId="77777777" w:rsidTr="00510D8B">
        <w:tc>
          <w:tcPr>
            <w:tcW w:w="161" w:type="pct"/>
          </w:tcPr>
          <w:p w14:paraId="5FDACDA7" w14:textId="77777777" w:rsidR="00DB4A6B" w:rsidRPr="00FB4ED9" w:rsidRDefault="00DB4A6B" w:rsidP="00DB4A6B">
            <w:pPr>
              <w:tabs>
                <w:tab w:val="left" w:pos="567"/>
              </w:tabs>
              <w:rPr>
                <w:sz w:val="18"/>
                <w:szCs w:val="18"/>
              </w:rPr>
            </w:pPr>
          </w:p>
        </w:tc>
        <w:tc>
          <w:tcPr>
            <w:tcW w:w="115" w:type="pct"/>
          </w:tcPr>
          <w:p w14:paraId="68107275" w14:textId="77777777" w:rsidR="00DB4A6B" w:rsidRPr="00FB4ED9" w:rsidRDefault="00DB4A6B" w:rsidP="00DB4A6B">
            <w:pPr>
              <w:tabs>
                <w:tab w:val="left" w:pos="567"/>
              </w:tabs>
              <w:ind w:right="-119"/>
              <w:rPr>
                <w:b/>
                <w:sz w:val="18"/>
                <w:szCs w:val="18"/>
              </w:rPr>
            </w:pPr>
            <w:r w:rsidRPr="00FB4ED9">
              <w:rPr>
                <w:b/>
                <w:sz w:val="18"/>
                <w:szCs w:val="18"/>
              </w:rPr>
              <w:t>2.</w:t>
            </w:r>
          </w:p>
        </w:tc>
        <w:tc>
          <w:tcPr>
            <w:tcW w:w="133" w:type="pct"/>
          </w:tcPr>
          <w:p w14:paraId="5A03D6D5" w14:textId="77777777" w:rsidR="00DB4A6B" w:rsidRPr="00FB4ED9" w:rsidRDefault="00DB4A6B" w:rsidP="00DB4A6B">
            <w:pPr>
              <w:tabs>
                <w:tab w:val="left" w:pos="567"/>
              </w:tabs>
              <w:rPr>
                <w:b/>
                <w:sz w:val="18"/>
                <w:szCs w:val="18"/>
              </w:rPr>
            </w:pPr>
          </w:p>
        </w:tc>
        <w:tc>
          <w:tcPr>
            <w:tcW w:w="1256" w:type="pct"/>
          </w:tcPr>
          <w:p w14:paraId="60558B89" w14:textId="77777777" w:rsidR="00DB4A6B" w:rsidRPr="00FB4ED9" w:rsidRDefault="00DB4A6B" w:rsidP="00DB4A6B">
            <w:pPr>
              <w:tabs>
                <w:tab w:val="left" w:pos="567"/>
              </w:tabs>
              <w:ind w:right="360"/>
              <w:rPr>
                <w:b/>
                <w:sz w:val="18"/>
                <w:szCs w:val="18"/>
              </w:rPr>
            </w:pPr>
            <w:r w:rsidRPr="00FB4ED9">
              <w:rPr>
                <w:b/>
                <w:sz w:val="18"/>
                <w:szCs w:val="18"/>
              </w:rPr>
              <w:t>Gender mainstreaming system</w:t>
            </w:r>
          </w:p>
        </w:tc>
        <w:tc>
          <w:tcPr>
            <w:tcW w:w="301" w:type="pct"/>
          </w:tcPr>
          <w:p w14:paraId="4CD6DEA9" w14:textId="77777777" w:rsidR="00DB4A6B" w:rsidRPr="00FB4ED9" w:rsidRDefault="00DB4A6B" w:rsidP="00DB4A6B">
            <w:pPr>
              <w:jc w:val="center"/>
              <w:rPr>
                <w:b/>
                <w:sz w:val="18"/>
                <w:szCs w:val="18"/>
              </w:rPr>
            </w:pPr>
          </w:p>
        </w:tc>
        <w:tc>
          <w:tcPr>
            <w:tcW w:w="131" w:type="pct"/>
          </w:tcPr>
          <w:p w14:paraId="6A28D5B4" w14:textId="77777777" w:rsidR="00DB4A6B" w:rsidRPr="00FB4ED9" w:rsidRDefault="00DB4A6B" w:rsidP="00DB4A6B">
            <w:pPr>
              <w:jc w:val="center"/>
              <w:rPr>
                <w:b/>
                <w:sz w:val="18"/>
                <w:szCs w:val="18"/>
              </w:rPr>
            </w:pPr>
          </w:p>
        </w:tc>
        <w:tc>
          <w:tcPr>
            <w:tcW w:w="154" w:type="pct"/>
          </w:tcPr>
          <w:p w14:paraId="3B9B5234" w14:textId="77777777" w:rsidR="00DB4A6B" w:rsidRPr="00FB4ED9" w:rsidRDefault="00DB4A6B" w:rsidP="00DB4A6B">
            <w:pPr>
              <w:jc w:val="center"/>
              <w:rPr>
                <w:b/>
                <w:sz w:val="18"/>
                <w:szCs w:val="18"/>
              </w:rPr>
            </w:pPr>
            <w:r w:rsidRPr="00FB4ED9">
              <w:rPr>
                <w:b/>
                <w:sz w:val="18"/>
                <w:szCs w:val="18"/>
              </w:rPr>
              <w:t>13</w:t>
            </w:r>
          </w:p>
        </w:tc>
        <w:tc>
          <w:tcPr>
            <w:tcW w:w="117" w:type="pct"/>
          </w:tcPr>
          <w:p w14:paraId="50AD5960" w14:textId="77777777" w:rsidR="00DB4A6B" w:rsidRPr="00FB4ED9" w:rsidRDefault="00DB4A6B" w:rsidP="00DB4A6B">
            <w:pPr>
              <w:jc w:val="center"/>
              <w:rPr>
                <w:b/>
                <w:sz w:val="18"/>
                <w:szCs w:val="18"/>
              </w:rPr>
            </w:pPr>
          </w:p>
        </w:tc>
        <w:tc>
          <w:tcPr>
            <w:tcW w:w="1462" w:type="pct"/>
          </w:tcPr>
          <w:p w14:paraId="254A9277" w14:textId="77777777" w:rsidR="00DB4A6B" w:rsidRPr="00FB4ED9" w:rsidRDefault="00DB4A6B" w:rsidP="00DB4A6B">
            <w:pPr>
              <w:rPr>
                <w:sz w:val="18"/>
                <w:szCs w:val="18"/>
              </w:rPr>
            </w:pPr>
          </w:p>
        </w:tc>
        <w:tc>
          <w:tcPr>
            <w:tcW w:w="585" w:type="pct"/>
          </w:tcPr>
          <w:p w14:paraId="38E1A9DC" w14:textId="77777777" w:rsidR="00DB4A6B" w:rsidRPr="00FB4ED9" w:rsidRDefault="00DB4A6B" w:rsidP="00DB4A6B">
            <w:pPr>
              <w:rPr>
                <w:sz w:val="18"/>
                <w:szCs w:val="18"/>
              </w:rPr>
            </w:pPr>
          </w:p>
        </w:tc>
        <w:tc>
          <w:tcPr>
            <w:tcW w:w="585" w:type="pct"/>
          </w:tcPr>
          <w:p w14:paraId="443E3377" w14:textId="77777777" w:rsidR="00DB4A6B" w:rsidRPr="00FB4ED9" w:rsidRDefault="00DB4A6B" w:rsidP="00DB4A6B">
            <w:pPr>
              <w:rPr>
                <w:sz w:val="18"/>
                <w:szCs w:val="18"/>
              </w:rPr>
            </w:pPr>
          </w:p>
        </w:tc>
      </w:tr>
      <w:tr w:rsidR="00DB4A6B" w:rsidRPr="00FB4ED9" w14:paraId="2C95502C" w14:textId="77777777" w:rsidTr="00510D8B">
        <w:trPr>
          <w:trHeight w:val="1286"/>
        </w:trPr>
        <w:tc>
          <w:tcPr>
            <w:tcW w:w="161" w:type="pct"/>
          </w:tcPr>
          <w:p w14:paraId="0F7E4FCB" w14:textId="77777777" w:rsidR="00DB4A6B" w:rsidRPr="00FB4ED9" w:rsidRDefault="00DB4A6B" w:rsidP="00DB4A6B">
            <w:pPr>
              <w:tabs>
                <w:tab w:val="left" w:pos="567"/>
              </w:tabs>
              <w:rPr>
                <w:sz w:val="18"/>
                <w:szCs w:val="18"/>
              </w:rPr>
            </w:pPr>
          </w:p>
        </w:tc>
        <w:tc>
          <w:tcPr>
            <w:tcW w:w="115" w:type="pct"/>
          </w:tcPr>
          <w:p w14:paraId="7BC7DC7C" w14:textId="77777777" w:rsidR="00DB4A6B" w:rsidRPr="00FB4ED9" w:rsidRDefault="00DB4A6B" w:rsidP="00DB4A6B">
            <w:pPr>
              <w:tabs>
                <w:tab w:val="left" w:pos="567"/>
              </w:tabs>
              <w:rPr>
                <w:sz w:val="18"/>
                <w:szCs w:val="18"/>
              </w:rPr>
            </w:pPr>
          </w:p>
        </w:tc>
        <w:tc>
          <w:tcPr>
            <w:tcW w:w="133" w:type="pct"/>
          </w:tcPr>
          <w:p w14:paraId="3D6274A9" w14:textId="77777777" w:rsidR="00DB4A6B" w:rsidRPr="00FB4ED9" w:rsidRDefault="00DB4A6B" w:rsidP="00DB4A6B">
            <w:pPr>
              <w:tabs>
                <w:tab w:val="left" w:pos="567"/>
              </w:tabs>
              <w:rPr>
                <w:sz w:val="18"/>
                <w:szCs w:val="18"/>
              </w:rPr>
            </w:pPr>
            <w:r w:rsidRPr="00FB4ED9">
              <w:rPr>
                <w:sz w:val="18"/>
                <w:szCs w:val="18"/>
              </w:rPr>
              <w:t>1.</w:t>
            </w:r>
          </w:p>
        </w:tc>
        <w:tc>
          <w:tcPr>
            <w:tcW w:w="1256" w:type="pct"/>
          </w:tcPr>
          <w:p w14:paraId="05225BBA" w14:textId="77777777" w:rsidR="00DB4A6B" w:rsidRPr="00FB4ED9" w:rsidRDefault="00DB4A6B" w:rsidP="00DB4A6B">
            <w:pPr>
              <w:tabs>
                <w:tab w:val="left" w:pos="567"/>
              </w:tabs>
              <w:jc w:val="right"/>
              <w:rPr>
                <w:sz w:val="18"/>
                <w:szCs w:val="18"/>
              </w:rPr>
            </w:pPr>
            <w:r w:rsidRPr="00FB4ED9">
              <w:rPr>
                <w:sz w:val="18"/>
                <w:szCs w:val="18"/>
              </w:rPr>
              <w:t xml:space="preserve">Gender-balanced employment: </w:t>
            </w:r>
          </w:p>
          <w:p w14:paraId="1225AA5E" w14:textId="36D5083B" w:rsidR="00DB4A6B" w:rsidRPr="00FB4ED9" w:rsidRDefault="00DB4A6B" w:rsidP="00DB4A6B">
            <w:pPr>
              <w:tabs>
                <w:tab w:val="left" w:pos="567"/>
              </w:tabs>
              <w:jc w:val="right"/>
              <w:rPr>
                <w:sz w:val="18"/>
                <w:szCs w:val="18"/>
              </w:rPr>
            </w:pPr>
            <w:r w:rsidRPr="00FB4ED9">
              <w:rPr>
                <w:sz w:val="18"/>
                <w:szCs w:val="18"/>
              </w:rPr>
              <w:t>1. Proportion of women public professionals in</w:t>
            </w:r>
            <w:r w:rsidR="00757B1E">
              <w:rPr>
                <w:sz w:val="18"/>
                <w:szCs w:val="18"/>
              </w:rPr>
              <w:t xml:space="preserve"> t</w:t>
            </w:r>
            <w:r>
              <w:rPr>
                <w:sz w:val="18"/>
                <w:szCs w:val="18"/>
              </w:rPr>
              <w:t xml:space="preserve">he city </w:t>
            </w:r>
            <w:r w:rsidRPr="00FB4ED9">
              <w:rPr>
                <w:sz w:val="18"/>
                <w:szCs w:val="18"/>
              </w:rPr>
              <w:t>administration</w:t>
            </w:r>
            <w:r w:rsidR="001A775C">
              <w:rPr>
                <w:sz w:val="18"/>
                <w:szCs w:val="18"/>
              </w:rPr>
              <w:t xml:space="preserve"> </w:t>
            </w:r>
          </w:p>
          <w:p w14:paraId="4A0589AD" w14:textId="77777777" w:rsidR="00DB4A6B" w:rsidRPr="00FB4ED9" w:rsidRDefault="00DB4A6B" w:rsidP="00DB4A6B">
            <w:pPr>
              <w:tabs>
                <w:tab w:val="left" w:pos="567"/>
              </w:tabs>
              <w:jc w:val="right"/>
              <w:rPr>
                <w:sz w:val="18"/>
                <w:szCs w:val="18"/>
              </w:rPr>
            </w:pPr>
          </w:p>
          <w:p w14:paraId="517F8E29" w14:textId="77777777" w:rsidR="00DB4A6B" w:rsidRPr="00FB4ED9" w:rsidRDefault="00DB4A6B" w:rsidP="00DB4A6B">
            <w:pPr>
              <w:tabs>
                <w:tab w:val="left" w:pos="567"/>
              </w:tabs>
              <w:jc w:val="right"/>
              <w:rPr>
                <w:sz w:val="18"/>
                <w:szCs w:val="18"/>
              </w:rPr>
            </w:pPr>
          </w:p>
        </w:tc>
        <w:tc>
          <w:tcPr>
            <w:tcW w:w="301" w:type="pct"/>
          </w:tcPr>
          <w:p w14:paraId="257D8C58" w14:textId="1AB5DD34" w:rsidR="00DB4A6B" w:rsidRPr="00BD5C37" w:rsidRDefault="00DB4A6B" w:rsidP="00DB4A6B">
            <w:pPr>
              <w:jc w:val="center"/>
              <w:rPr>
                <w:sz w:val="18"/>
                <w:szCs w:val="18"/>
              </w:rPr>
            </w:pPr>
            <w:r w:rsidRPr="00BD5C37">
              <w:rPr>
                <w:sz w:val="18"/>
                <w:szCs w:val="18"/>
              </w:rPr>
              <w:t>prior</w:t>
            </w:r>
          </w:p>
        </w:tc>
        <w:tc>
          <w:tcPr>
            <w:tcW w:w="131" w:type="pct"/>
          </w:tcPr>
          <w:p w14:paraId="5C7DD074" w14:textId="77777777" w:rsidR="00DB4A6B" w:rsidRPr="00FB4ED9" w:rsidRDefault="00DB4A6B" w:rsidP="00DB4A6B">
            <w:pPr>
              <w:jc w:val="center"/>
              <w:rPr>
                <w:sz w:val="18"/>
                <w:szCs w:val="18"/>
              </w:rPr>
            </w:pPr>
          </w:p>
        </w:tc>
        <w:tc>
          <w:tcPr>
            <w:tcW w:w="154" w:type="pct"/>
          </w:tcPr>
          <w:p w14:paraId="61B2CCBA" w14:textId="77777777" w:rsidR="00DB4A6B" w:rsidRPr="00FB4ED9" w:rsidRDefault="00DB4A6B" w:rsidP="00DB4A6B">
            <w:pPr>
              <w:jc w:val="center"/>
              <w:rPr>
                <w:sz w:val="18"/>
                <w:szCs w:val="18"/>
              </w:rPr>
            </w:pPr>
          </w:p>
        </w:tc>
        <w:tc>
          <w:tcPr>
            <w:tcW w:w="117" w:type="pct"/>
          </w:tcPr>
          <w:p w14:paraId="2364EC90" w14:textId="77777777" w:rsidR="00DB4A6B" w:rsidRPr="00FB4ED9" w:rsidRDefault="00DB4A6B" w:rsidP="00DB4A6B">
            <w:pPr>
              <w:jc w:val="center"/>
              <w:rPr>
                <w:sz w:val="18"/>
                <w:szCs w:val="18"/>
              </w:rPr>
            </w:pPr>
            <w:r w:rsidRPr="00FB4ED9">
              <w:rPr>
                <w:sz w:val="18"/>
                <w:szCs w:val="18"/>
              </w:rPr>
              <w:t>3</w:t>
            </w:r>
          </w:p>
        </w:tc>
        <w:tc>
          <w:tcPr>
            <w:tcW w:w="1462" w:type="pct"/>
          </w:tcPr>
          <w:p w14:paraId="71D426DA" w14:textId="7094D82A" w:rsidR="00DB4A6B" w:rsidRPr="00FB4ED9" w:rsidRDefault="00DB4A6B" w:rsidP="00DB4A6B">
            <w:pPr>
              <w:rPr>
                <w:sz w:val="18"/>
                <w:szCs w:val="18"/>
              </w:rPr>
            </w:pPr>
            <w:r w:rsidRPr="00FB4ED9">
              <w:rPr>
                <w:b/>
                <w:sz w:val="18"/>
                <w:szCs w:val="18"/>
              </w:rPr>
              <w:t>Evidence</w:t>
            </w:r>
            <w:r w:rsidRPr="00FB4ED9">
              <w:rPr>
                <w:sz w:val="18"/>
                <w:szCs w:val="18"/>
              </w:rPr>
              <w:t xml:space="preserve">: </w:t>
            </w:r>
            <w:r w:rsidR="00D74CDE" w:rsidRPr="003F22B7">
              <w:rPr>
                <w:rFonts w:ascii="Arial Narrow" w:hAnsi="Arial Narrow"/>
                <w:i/>
                <w:sz w:val="20"/>
                <w:szCs w:val="20"/>
              </w:rPr>
              <w:t>ULG Civil Service HR Report</w:t>
            </w:r>
          </w:p>
          <w:p w14:paraId="72E37187" w14:textId="77777777" w:rsidR="00DB4A6B" w:rsidRPr="00FB4ED9" w:rsidRDefault="00DB4A6B" w:rsidP="00DB4A6B">
            <w:pPr>
              <w:rPr>
                <w:sz w:val="18"/>
                <w:szCs w:val="18"/>
              </w:rPr>
            </w:pPr>
            <w:r w:rsidRPr="00FB4ED9">
              <w:rPr>
                <w:b/>
                <w:sz w:val="18"/>
                <w:szCs w:val="18"/>
              </w:rPr>
              <w:t>Scoring</w:t>
            </w:r>
            <w:r w:rsidRPr="00FB4ED9">
              <w:rPr>
                <w:sz w:val="18"/>
                <w:szCs w:val="18"/>
              </w:rPr>
              <w:t xml:space="preserve">: </w:t>
            </w:r>
          </w:p>
          <w:p w14:paraId="1A873D75" w14:textId="77777777" w:rsidR="00DB4A6B" w:rsidRPr="00FB4ED9" w:rsidRDefault="00DB4A6B" w:rsidP="00DB4A6B">
            <w:pPr>
              <w:rPr>
                <w:sz w:val="18"/>
                <w:szCs w:val="18"/>
              </w:rPr>
            </w:pPr>
            <w:r w:rsidRPr="00FB4ED9">
              <w:rPr>
                <w:sz w:val="18"/>
                <w:szCs w:val="18"/>
              </w:rPr>
              <w:t xml:space="preserve"> women professionals &gt;= 25% (1 point)</w:t>
            </w:r>
          </w:p>
          <w:p w14:paraId="514D7D41" w14:textId="77777777" w:rsidR="00DB4A6B" w:rsidRPr="00FB4ED9" w:rsidRDefault="00DB4A6B" w:rsidP="00DB4A6B">
            <w:pPr>
              <w:rPr>
                <w:sz w:val="18"/>
                <w:szCs w:val="18"/>
              </w:rPr>
            </w:pPr>
            <w:r w:rsidRPr="00FB4ED9">
              <w:rPr>
                <w:sz w:val="18"/>
                <w:szCs w:val="18"/>
              </w:rPr>
              <w:t xml:space="preserve"> women professionals &gt;= 35% (2 points)</w:t>
            </w:r>
          </w:p>
          <w:p w14:paraId="24CB18F5" w14:textId="77777777" w:rsidR="00DB4A6B" w:rsidRPr="00FB4ED9" w:rsidRDefault="00DB4A6B" w:rsidP="00DB4A6B">
            <w:pPr>
              <w:rPr>
                <w:sz w:val="18"/>
                <w:szCs w:val="18"/>
              </w:rPr>
            </w:pPr>
            <w:r w:rsidRPr="00FB4ED9">
              <w:rPr>
                <w:sz w:val="18"/>
                <w:szCs w:val="18"/>
              </w:rPr>
              <w:t xml:space="preserve"> women professionals &gt;= 45% (3 points)</w:t>
            </w:r>
          </w:p>
        </w:tc>
        <w:tc>
          <w:tcPr>
            <w:tcW w:w="585" w:type="pct"/>
          </w:tcPr>
          <w:p w14:paraId="1E892986" w14:textId="77777777" w:rsidR="00DB4A6B" w:rsidRPr="00FB4ED9" w:rsidRDefault="00DB4A6B" w:rsidP="00DB4A6B">
            <w:pPr>
              <w:rPr>
                <w:sz w:val="18"/>
                <w:szCs w:val="18"/>
              </w:rPr>
            </w:pPr>
          </w:p>
        </w:tc>
        <w:tc>
          <w:tcPr>
            <w:tcW w:w="585" w:type="pct"/>
          </w:tcPr>
          <w:p w14:paraId="0F0ACE34" w14:textId="12EF7BA0" w:rsidR="00DB4A6B" w:rsidRPr="00FB4ED9" w:rsidRDefault="00AF526B" w:rsidP="00DB4A6B">
            <w:pPr>
              <w:rPr>
                <w:sz w:val="18"/>
                <w:szCs w:val="18"/>
              </w:rPr>
            </w:pPr>
            <w:r>
              <w:rPr>
                <w:sz w:val="18"/>
                <w:szCs w:val="18"/>
              </w:rPr>
              <w:t>Professional</w:t>
            </w:r>
            <w:r w:rsidR="00DB4A6B">
              <w:rPr>
                <w:sz w:val="18"/>
                <w:szCs w:val="18"/>
              </w:rPr>
              <w:t xml:space="preserve"> is Grade10 plus 4 with minimum Diploma</w:t>
            </w:r>
            <w:r w:rsidR="001A775C">
              <w:rPr>
                <w:sz w:val="18"/>
                <w:szCs w:val="18"/>
              </w:rPr>
              <w:t>. These are positions within the city administration permanent structure and does not include contract positions.</w:t>
            </w:r>
          </w:p>
        </w:tc>
      </w:tr>
      <w:tr w:rsidR="00757B1E" w:rsidRPr="00FB4ED9" w14:paraId="4E34E5FC" w14:textId="77777777" w:rsidTr="00510D8B">
        <w:trPr>
          <w:trHeight w:val="1286"/>
        </w:trPr>
        <w:tc>
          <w:tcPr>
            <w:tcW w:w="161" w:type="pct"/>
          </w:tcPr>
          <w:p w14:paraId="7731730F" w14:textId="77777777" w:rsidR="00757B1E" w:rsidRPr="00FB4ED9" w:rsidRDefault="00757B1E" w:rsidP="00757B1E">
            <w:pPr>
              <w:tabs>
                <w:tab w:val="left" w:pos="567"/>
              </w:tabs>
              <w:rPr>
                <w:sz w:val="18"/>
                <w:szCs w:val="18"/>
              </w:rPr>
            </w:pPr>
          </w:p>
        </w:tc>
        <w:tc>
          <w:tcPr>
            <w:tcW w:w="115" w:type="pct"/>
          </w:tcPr>
          <w:p w14:paraId="3F1806CD" w14:textId="77777777" w:rsidR="00757B1E" w:rsidRPr="00FB4ED9" w:rsidRDefault="00757B1E" w:rsidP="00757B1E">
            <w:pPr>
              <w:tabs>
                <w:tab w:val="left" w:pos="567"/>
              </w:tabs>
              <w:rPr>
                <w:sz w:val="18"/>
                <w:szCs w:val="18"/>
              </w:rPr>
            </w:pPr>
          </w:p>
        </w:tc>
        <w:tc>
          <w:tcPr>
            <w:tcW w:w="133" w:type="pct"/>
          </w:tcPr>
          <w:p w14:paraId="17C9C629" w14:textId="77777777" w:rsidR="00757B1E" w:rsidRPr="00FB4ED9" w:rsidRDefault="00757B1E" w:rsidP="00757B1E">
            <w:pPr>
              <w:tabs>
                <w:tab w:val="left" w:pos="567"/>
              </w:tabs>
              <w:rPr>
                <w:sz w:val="18"/>
                <w:szCs w:val="18"/>
              </w:rPr>
            </w:pPr>
          </w:p>
        </w:tc>
        <w:tc>
          <w:tcPr>
            <w:tcW w:w="1256" w:type="pct"/>
          </w:tcPr>
          <w:p w14:paraId="32C3C4A6" w14:textId="56E1B714" w:rsidR="00757B1E" w:rsidRPr="00FB4ED9" w:rsidRDefault="00757B1E" w:rsidP="00757B1E">
            <w:pPr>
              <w:tabs>
                <w:tab w:val="left" w:pos="567"/>
              </w:tabs>
              <w:jc w:val="right"/>
              <w:rPr>
                <w:sz w:val="18"/>
                <w:szCs w:val="18"/>
              </w:rPr>
            </w:pPr>
            <w:r w:rsidRPr="00FB4ED9">
              <w:rPr>
                <w:sz w:val="18"/>
                <w:szCs w:val="18"/>
              </w:rPr>
              <w:t xml:space="preserve">2. Proportion of women </w:t>
            </w:r>
            <w:r w:rsidR="00BD5C37">
              <w:rPr>
                <w:sz w:val="18"/>
                <w:szCs w:val="18"/>
              </w:rPr>
              <w:t xml:space="preserve">on </w:t>
            </w:r>
            <w:r w:rsidR="00BD5C37" w:rsidRPr="00FB4ED9">
              <w:rPr>
                <w:sz w:val="18"/>
                <w:szCs w:val="18"/>
              </w:rPr>
              <w:t>managerial</w:t>
            </w:r>
            <w:r>
              <w:rPr>
                <w:sz w:val="18"/>
                <w:szCs w:val="18"/>
              </w:rPr>
              <w:t xml:space="preserve"> positions such </w:t>
            </w:r>
            <w:r w:rsidRPr="00FB4ED9">
              <w:rPr>
                <w:sz w:val="18"/>
                <w:szCs w:val="18"/>
              </w:rPr>
              <w:t>as</w:t>
            </w:r>
            <w:r>
              <w:rPr>
                <w:sz w:val="18"/>
                <w:szCs w:val="18"/>
              </w:rPr>
              <w:t xml:space="preserve"> office heads, city manager, mayor and deputy mayor </w:t>
            </w:r>
            <w:r>
              <w:t>,</w:t>
            </w:r>
            <w:r>
              <w:rPr>
                <w:sz w:val="18"/>
                <w:szCs w:val="18"/>
              </w:rPr>
              <w:t>department head, deputy head of department ,process head</w:t>
            </w:r>
            <w:r w:rsidRPr="00FB4ED9">
              <w:rPr>
                <w:sz w:val="18"/>
                <w:szCs w:val="18"/>
              </w:rPr>
              <w:t xml:space="preserve"> </w:t>
            </w:r>
            <w:r>
              <w:rPr>
                <w:sz w:val="18"/>
                <w:szCs w:val="18"/>
              </w:rPr>
              <w:t>,</w:t>
            </w:r>
            <w:r w:rsidRPr="00FB4ED9">
              <w:rPr>
                <w:sz w:val="18"/>
                <w:szCs w:val="18"/>
              </w:rPr>
              <w:t xml:space="preserve"> in</w:t>
            </w:r>
            <w:r>
              <w:rPr>
                <w:sz w:val="18"/>
                <w:szCs w:val="18"/>
              </w:rPr>
              <w:t xml:space="preserve"> the</w:t>
            </w:r>
            <w:r w:rsidRPr="00FB4ED9">
              <w:rPr>
                <w:sz w:val="18"/>
                <w:szCs w:val="18"/>
              </w:rPr>
              <w:t xml:space="preserve"> city</w:t>
            </w:r>
            <w:r>
              <w:rPr>
                <w:sz w:val="18"/>
                <w:szCs w:val="18"/>
              </w:rPr>
              <w:t xml:space="preserve"> </w:t>
            </w:r>
            <w:r w:rsidRPr="00FB4ED9">
              <w:rPr>
                <w:sz w:val="18"/>
                <w:szCs w:val="18"/>
              </w:rPr>
              <w:t>administration</w:t>
            </w:r>
          </w:p>
        </w:tc>
        <w:tc>
          <w:tcPr>
            <w:tcW w:w="301" w:type="pct"/>
          </w:tcPr>
          <w:p w14:paraId="1B5BDF29" w14:textId="7FA667EB" w:rsidR="00757B1E" w:rsidRPr="00BD5C37" w:rsidRDefault="00757B1E" w:rsidP="00757B1E">
            <w:pPr>
              <w:jc w:val="center"/>
              <w:rPr>
                <w:sz w:val="18"/>
                <w:szCs w:val="18"/>
              </w:rPr>
            </w:pPr>
            <w:r w:rsidRPr="00BD5C37">
              <w:rPr>
                <w:sz w:val="18"/>
                <w:szCs w:val="18"/>
              </w:rPr>
              <w:t>prior</w:t>
            </w:r>
          </w:p>
        </w:tc>
        <w:tc>
          <w:tcPr>
            <w:tcW w:w="131" w:type="pct"/>
          </w:tcPr>
          <w:p w14:paraId="2E8CECFB" w14:textId="77777777" w:rsidR="00757B1E" w:rsidRPr="00FB4ED9" w:rsidRDefault="00757B1E" w:rsidP="00757B1E">
            <w:pPr>
              <w:jc w:val="center"/>
              <w:rPr>
                <w:sz w:val="18"/>
                <w:szCs w:val="18"/>
              </w:rPr>
            </w:pPr>
          </w:p>
        </w:tc>
        <w:tc>
          <w:tcPr>
            <w:tcW w:w="154" w:type="pct"/>
          </w:tcPr>
          <w:p w14:paraId="6F6C1ECA" w14:textId="77777777" w:rsidR="00757B1E" w:rsidRPr="00FB4ED9" w:rsidRDefault="00757B1E" w:rsidP="00757B1E">
            <w:pPr>
              <w:jc w:val="center"/>
              <w:rPr>
                <w:sz w:val="18"/>
                <w:szCs w:val="18"/>
              </w:rPr>
            </w:pPr>
          </w:p>
        </w:tc>
        <w:tc>
          <w:tcPr>
            <w:tcW w:w="117" w:type="pct"/>
          </w:tcPr>
          <w:p w14:paraId="21E621C6" w14:textId="77777777" w:rsidR="00757B1E" w:rsidRPr="00FB4ED9" w:rsidRDefault="00757B1E" w:rsidP="00757B1E">
            <w:pPr>
              <w:jc w:val="center"/>
              <w:rPr>
                <w:sz w:val="18"/>
                <w:szCs w:val="18"/>
              </w:rPr>
            </w:pPr>
            <w:r w:rsidRPr="00FB4ED9">
              <w:rPr>
                <w:sz w:val="18"/>
                <w:szCs w:val="18"/>
              </w:rPr>
              <w:t>3</w:t>
            </w:r>
          </w:p>
        </w:tc>
        <w:tc>
          <w:tcPr>
            <w:tcW w:w="1462" w:type="pct"/>
          </w:tcPr>
          <w:p w14:paraId="14AA5C1C" w14:textId="3E421B7F" w:rsidR="00757B1E" w:rsidRPr="00FB4ED9" w:rsidRDefault="00757B1E" w:rsidP="00757B1E">
            <w:pPr>
              <w:rPr>
                <w:sz w:val="18"/>
                <w:szCs w:val="18"/>
              </w:rPr>
            </w:pPr>
            <w:r w:rsidRPr="00FB4ED9">
              <w:rPr>
                <w:b/>
                <w:sz w:val="18"/>
                <w:szCs w:val="18"/>
              </w:rPr>
              <w:t>Evidence</w:t>
            </w:r>
            <w:r w:rsidRPr="00FB4ED9">
              <w:rPr>
                <w:sz w:val="18"/>
                <w:szCs w:val="18"/>
              </w:rPr>
              <w:t xml:space="preserve">: </w:t>
            </w:r>
            <w:r w:rsidRPr="003F22B7">
              <w:rPr>
                <w:rFonts w:ascii="Arial Narrow" w:hAnsi="Arial Narrow"/>
                <w:i/>
                <w:sz w:val="20"/>
                <w:szCs w:val="20"/>
              </w:rPr>
              <w:t>ULG Civil Service HR Report</w:t>
            </w:r>
          </w:p>
          <w:p w14:paraId="669C53F8" w14:textId="77777777" w:rsidR="00757B1E" w:rsidRPr="00FB4ED9" w:rsidRDefault="00757B1E" w:rsidP="00757B1E">
            <w:pPr>
              <w:rPr>
                <w:sz w:val="18"/>
                <w:szCs w:val="18"/>
              </w:rPr>
            </w:pPr>
            <w:r w:rsidRPr="00FB4ED9">
              <w:rPr>
                <w:b/>
                <w:sz w:val="18"/>
                <w:szCs w:val="18"/>
              </w:rPr>
              <w:t>Scoring</w:t>
            </w:r>
            <w:r w:rsidRPr="00FB4ED9">
              <w:rPr>
                <w:sz w:val="18"/>
                <w:szCs w:val="18"/>
              </w:rPr>
              <w:t xml:space="preserve">: </w:t>
            </w:r>
          </w:p>
          <w:p w14:paraId="164E3AF8" w14:textId="77777777" w:rsidR="00757B1E" w:rsidRPr="00FB4ED9" w:rsidRDefault="00757B1E" w:rsidP="00757B1E">
            <w:pPr>
              <w:rPr>
                <w:sz w:val="18"/>
                <w:szCs w:val="18"/>
              </w:rPr>
            </w:pPr>
            <w:r w:rsidRPr="00FB4ED9">
              <w:rPr>
                <w:sz w:val="18"/>
                <w:szCs w:val="18"/>
              </w:rPr>
              <w:t xml:space="preserve"> women leadership &gt;= 20% (1 point)</w:t>
            </w:r>
          </w:p>
          <w:p w14:paraId="523908D2" w14:textId="77777777" w:rsidR="00757B1E" w:rsidRPr="00FB4ED9" w:rsidRDefault="00757B1E" w:rsidP="00757B1E">
            <w:pPr>
              <w:rPr>
                <w:sz w:val="18"/>
                <w:szCs w:val="18"/>
              </w:rPr>
            </w:pPr>
            <w:r w:rsidRPr="00FB4ED9">
              <w:rPr>
                <w:sz w:val="18"/>
                <w:szCs w:val="18"/>
              </w:rPr>
              <w:t xml:space="preserve"> women leadership &gt;= 30% (2 points)</w:t>
            </w:r>
          </w:p>
          <w:p w14:paraId="71143A20" w14:textId="77777777" w:rsidR="00757B1E" w:rsidRPr="00FB4ED9" w:rsidRDefault="00757B1E" w:rsidP="00757B1E">
            <w:pPr>
              <w:rPr>
                <w:b/>
                <w:sz w:val="18"/>
                <w:szCs w:val="18"/>
              </w:rPr>
            </w:pPr>
            <w:r w:rsidRPr="00FB4ED9">
              <w:rPr>
                <w:sz w:val="18"/>
                <w:szCs w:val="18"/>
              </w:rPr>
              <w:t xml:space="preserve"> women leadership &gt;= 40% (3 points)</w:t>
            </w:r>
          </w:p>
        </w:tc>
        <w:tc>
          <w:tcPr>
            <w:tcW w:w="585" w:type="pct"/>
          </w:tcPr>
          <w:p w14:paraId="3006D5A9" w14:textId="77777777" w:rsidR="00757B1E" w:rsidRPr="00FB4ED9" w:rsidRDefault="00757B1E" w:rsidP="00757B1E">
            <w:pPr>
              <w:rPr>
                <w:sz w:val="18"/>
                <w:szCs w:val="18"/>
              </w:rPr>
            </w:pPr>
          </w:p>
        </w:tc>
        <w:tc>
          <w:tcPr>
            <w:tcW w:w="585" w:type="pct"/>
          </w:tcPr>
          <w:p w14:paraId="113F8DF0" w14:textId="77777777" w:rsidR="00757B1E" w:rsidRPr="00FB4ED9" w:rsidRDefault="00757B1E" w:rsidP="00757B1E">
            <w:pPr>
              <w:rPr>
                <w:sz w:val="18"/>
                <w:szCs w:val="18"/>
              </w:rPr>
            </w:pPr>
          </w:p>
        </w:tc>
      </w:tr>
      <w:tr w:rsidR="00DB4A6B" w:rsidRPr="00FB4ED9" w14:paraId="025B8455" w14:textId="77777777" w:rsidTr="00510D8B">
        <w:tc>
          <w:tcPr>
            <w:tcW w:w="161" w:type="pct"/>
          </w:tcPr>
          <w:p w14:paraId="5E67DE6B" w14:textId="77777777" w:rsidR="00DB4A6B" w:rsidRPr="00FB4ED9" w:rsidRDefault="00DB4A6B" w:rsidP="00DB4A6B">
            <w:pPr>
              <w:tabs>
                <w:tab w:val="left" w:pos="567"/>
              </w:tabs>
              <w:rPr>
                <w:sz w:val="18"/>
                <w:szCs w:val="18"/>
              </w:rPr>
            </w:pPr>
          </w:p>
        </w:tc>
        <w:tc>
          <w:tcPr>
            <w:tcW w:w="115" w:type="pct"/>
          </w:tcPr>
          <w:p w14:paraId="51CCA1F6" w14:textId="77777777" w:rsidR="00DB4A6B" w:rsidRPr="00FB4ED9" w:rsidRDefault="00DB4A6B" w:rsidP="00DB4A6B">
            <w:pPr>
              <w:tabs>
                <w:tab w:val="left" w:pos="567"/>
              </w:tabs>
              <w:rPr>
                <w:sz w:val="18"/>
                <w:szCs w:val="18"/>
              </w:rPr>
            </w:pPr>
          </w:p>
        </w:tc>
        <w:tc>
          <w:tcPr>
            <w:tcW w:w="133" w:type="pct"/>
          </w:tcPr>
          <w:p w14:paraId="326E3435" w14:textId="77777777" w:rsidR="00DB4A6B" w:rsidRPr="00FB4ED9" w:rsidRDefault="00DB4A6B" w:rsidP="00DB4A6B">
            <w:pPr>
              <w:tabs>
                <w:tab w:val="left" w:pos="567"/>
              </w:tabs>
              <w:ind w:left="-14" w:right="-92"/>
              <w:rPr>
                <w:sz w:val="18"/>
                <w:szCs w:val="18"/>
              </w:rPr>
            </w:pPr>
            <w:r w:rsidRPr="00FB4ED9">
              <w:rPr>
                <w:sz w:val="18"/>
                <w:szCs w:val="18"/>
              </w:rPr>
              <w:t>2.</w:t>
            </w:r>
          </w:p>
        </w:tc>
        <w:tc>
          <w:tcPr>
            <w:tcW w:w="1256" w:type="pct"/>
          </w:tcPr>
          <w:p w14:paraId="48D5A6ED" w14:textId="77777777" w:rsidR="00DB4A6B" w:rsidRPr="00FB4ED9" w:rsidRDefault="00DB4A6B" w:rsidP="00DB4A6B">
            <w:pPr>
              <w:tabs>
                <w:tab w:val="left" w:pos="567"/>
              </w:tabs>
              <w:jc w:val="right"/>
              <w:rPr>
                <w:sz w:val="18"/>
                <w:szCs w:val="18"/>
              </w:rPr>
            </w:pPr>
            <w:r w:rsidRPr="00FB4ED9">
              <w:rPr>
                <w:sz w:val="18"/>
                <w:szCs w:val="18"/>
              </w:rPr>
              <w:t xml:space="preserve">1. Gender focal person dedicated for UIIDP </w:t>
            </w:r>
          </w:p>
          <w:p w14:paraId="4771AB7D" w14:textId="77777777" w:rsidR="00DB4A6B" w:rsidRPr="00FB4ED9" w:rsidRDefault="00DB4A6B" w:rsidP="00DB4A6B">
            <w:pPr>
              <w:tabs>
                <w:tab w:val="left" w:pos="567"/>
              </w:tabs>
              <w:jc w:val="right"/>
              <w:rPr>
                <w:sz w:val="18"/>
                <w:szCs w:val="18"/>
              </w:rPr>
            </w:pPr>
            <w:r w:rsidRPr="00FB4ED9">
              <w:rPr>
                <w:sz w:val="18"/>
                <w:szCs w:val="18"/>
              </w:rPr>
              <w:t xml:space="preserve">2. Annual gender and development planning and budgeting </w:t>
            </w:r>
          </w:p>
          <w:p w14:paraId="6ECCA8A2" w14:textId="77777777" w:rsidR="00DB4A6B" w:rsidRPr="00FB4ED9" w:rsidRDefault="00DB4A6B" w:rsidP="00DB4A6B">
            <w:pPr>
              <w:tabs>
                <w:tab w:val="left" w:pos="567"/>
              </w:tabs>
              <w:ind w:right="360"/>
              <w:jc w:val="right"/>
              <w:rPr>
                <w:sz w:val="18"/>
                <w:szCs w:val="18"/>
              </w:rPr>
            </w:pPr>
          </w:p>
        </w:tc>
        <w:tc>
          <w:tcPr>
            <w:tcW w:w="301" w:type="pct"/>
          </w:tcPr>
          <w:p w14:paraId="3C6E40F8" w14:textId="77777777" w:rsidR="00DB4A6B" w:rsidRPr="00FB4ED9" w:rsidRDefault="00DB4A6B" w:rsidP="00DB4A6B">
            <w:pPr>
              <w:jc w:val="center"/>
              <w:rPr>
                <w:sz w:val="18"/>
                <w:szCs w:val="18"/>
              </w:rPr>
            </w:pPr>
            <w:r w:rsidRPr="00FB4ED9">
              <w:rPr>
                <w:sz w:val="18"/>
                <w:szCs w:val="18"/>
              </w:rPr>
              <w:t>current</w:t>
            </w:r>
          </w:p>
        </w:tc>
        <w:tc>
          <w:tcPr>
            <w:tcW w:w="131" w:type="pct"/>
          </w:tcPr>
          <w:p w14:paraId="6CBF3625" w14:textId="77777777" w:rsidR="00DB4A6B" w:rsidRPr="00FB4ED9" w:rsidRDefault="00DB4A6B" w:rsidP="00DB4A6B">
            <w:pPr>
              <w:jc w:val="center"/>
              <w:rPr>
                <w:sz w:val="18"/>
                <w:szCs w:val="18"/>
              </w:rPr>
            </w:pPr>
          </w:p>
        </w:tc>
        <w:tc>
          <w:tcPr>
            <w:tcW w:w="154" w:type="pct"/>
          </w:tcPr>
          <w:p w14:paraId="7E8D114A" w14:textId="77777777" w:rsidR="00DB4A6B" w:rsidRPr="00FB4ED9" w:rsidRDefault="00DB4A6B" w:rsidP="00DB4A6B">
            <w:pPr>
              <w:jc w:val="center"/>
              <w:rPr>
                <w:sz w:val="18"/>
                <w:szCs w:val="18"/>
              </w:rPr>
            </w:pPr>
          </w:p>
        </w:tc>
        <w:tc>
          <w:tcPr>
            <w:tcW w:w="117" w:type="pct"/>
          </w:tcPr>
          <w:p w14:paraId="04DD3ACC" w14:textId="77777777" w:rsidR="00DB4A6B" w:rsidRPr="00FB4ED9" w:rsidRDefault="00DB4A6B" w:rsidP="00DB4A6B">
            <w:pPr>
              <w:jc w:val="center"/>
              <w:rPr>
                <w:sz w:val="18"/>
                <w:szCs w:val="18"/>
              </w:rPr>
            </w:pPr>
            <w:r w:rsidRPr="00FB4ED9">
              <w:rPr>
                <w:sz w:val="18"/>
                <w:szCs w:val="18"/>
              </w:rPr>
              <w:t>3</w:t>
            </w:r>
          </w:p>
        </w:tc>
        <w:tc>
          <w:tcPr>
            <w:tcW w:w="1462" w:type="pct"/>
          </w:tcPr>
          <w:p w14:paraId="362561C7" w14:textId="77777777" w:rsidR="00DB4A6B" w:rsidRPr="00FB4ED9" w:rsidRDefault="00DB4A6B" w:rsidP="00DB4A6B">
            <w:pPr>
              <w:rPr>
                <w:sz w:val="18"/>
                <w:szCs w:val="18"/>
              </w:rPr>
            </w:pPr>
            <w:r w:rsidRPr="00FB4ED9">
              <w:rPr>
                <w:b/>
                <w:sz w:val="18"/>
                <w:szCs w:val="18"/>
              </w:rPr>
              <w:t>Evidence</w:t>
            </w:r>
            <w:r w:rsidRPr="00FB4ED9">
              <w:rPr>
                <w:sz w:val="18"/>
                <w:szCs w:val="18"/>
              </w:rPr>
              <w:t xml:space="preserve">: </w:t>
            </w:r>
          </w:p>
          <w:p w14:paraId="5324D593" w14:textId="25A99946" w:rsidR="00DB4A6B" w:rsidRPr="00FB4ED9" w:rsidRDefault="00DB4A6B" w:rsidP="00DB4A6B">
            <w:pPr>
              <w:rPr>
                <w:sz w:val="18"/>
                <w:szCs w:val="18"/>
              </w:rPr>
            </w:pPr>
            <w:r w:rsidRPr="00FB4ED9">
              <w:rPr>
                <w:sz w:val="18"/>
                <w:szCs w:val="18"/>
              </w:rPr>
              <w:t>1. Gender focal person dedicated for UI</w:t>
            </w:r>
            <w:r w:rsidR="00757B1E">
              <w:rPr>
                <w:sz w:val="18"/>
                <w:szCs w:val="18"/>
              </w:rPr>
              <w:t>I</w:t>
            </w:r>
            <w:r w:rsidRPr="00FB4ED9">
              <w:rPr>
                <w:sz w:val="18"/>
                <w:szCs w:val="18"/>
              </w:rPr>
              <w:t>DP in place in WCO or/and UIIDP coordination team”</w:t>
            </w:r>
          </w:p>
          <w:p w14:paraId="472250C7" w14:textId="77777777" w:rsidR="00DB4A6B" w:rsidRPr="00FB4ED9" w:rsidRDefault="00DB4A6B" w:rsidP="00DB4A6B">
            <w:pPr>
              <w:rPr>
                <w:sz w:val="18"/>
                <w:szCs w:val="18"/>
              </w:rPr>
            </w:pPr>
            <w:r w:rsidRPr="00FB4ED9">
              <w:rPr>
                <w:sz w:val="18"/>
                <w:szCs w:val="18"/>
              </w:rPr>
              <w:t>2. Annual gender development plan and budget (template/manual in POM): i) approved by the city council, ii) consistent with ULG annual plan and budget, capacity building plan, and gender mainstreaming guideline*</w:t>
            </w:r>
          </w:p>
          <w:p w14:paraId="0A81BD1C" w14:textId="092599AD" w:rsidR="00DB4A6B" w:rsidRPr="00FB4ED9" w:rsidRDefault="00DB4A6B" w:rsidP="00DB4A6B">
            <w:pPr>
              <w:rPr>
                <w:sz w:val="18"/>
                <w:szCs w:val="18"/>
              </w:rPr>
            </w:pPr>
            <w:r w:rsidRPr="00FB4ED9">
              <w:rPr>
                <w:sz w:val="18"/>
                <w:szCs w:val="18"/>
              </w:rPr>
              <w:t xml:space="preserve">NB. *Gender mainstreaming guideline is only valid when gender and youth mainstreaming directorate in </w:t>
            </w:r>
            <w:r>
              <w:rPr>
                <w:sz w:val="18"/>
                <w:szCs w:val="18"/>
              </w:rPr>
              <w:t>MUDCo</w:t>
            </w:r>
            <w:r w:rsidRPr="00FB4ED9">
              <w:rPr>
                <w:sz w:val="18"/>
                <w:szCs w:val="18"/>
              </w:rPr>
              <w:t xml:space="preserve"> developed and disseminated </w:t>
            </w:r>
            <w:proofErr w:type="spellStart"/>
            <w:r w:rsidRPr="00FB4ED9">
              <w:rPr>
                <w:sz w:val="18"/>
                <w:szCs w:val="18"/>
              </w:rPr>
              <w:t>it</w:t>
            </w:r>
            <w:r w:rsidR="001D1CB4" w:rsidRPr="00FB4ED9">
              <w:rPr>
                <w:sz w:val="18"/>
                <w:szCs w:val="18"/>
              </w:rPr>
              <w:t>.</w:t>
            </w:r>
            <w:r w:rsidR="001D1CB4">
              <w:rPr>
                <w:sz w:val="18"/>
                <w:szCs w:val="18"/>
              </w:rPr>
              <w:t>The</w:t>
            </w:r>
            <w:proofErr w:type="spellEnd"/>
            <w:r w:rsidR="001D1CB4">
              <w:rPr>
                <w:sz w:val="18"/>
                <w:szCs w:val="18"/>
              </w:rPr>
              <w:t xml:space="preserve"> Gender mainstreaming guideline referred to here is the  Gender </w:t>
            </w:r>
            <w:r w:rsidR="008B34D7">
              <w:rPr>
                <w:sz w:val="18"/>
                <w:szCs w:val="18"/>
              </w:rPr>
              <w:t xml:space="preserve">and </w:t>
            </w:r>
            <w:r w:rsidR="001D1CB4">
              <w:rPr>
                <w:sz w:val="18"/>
                <w:szCs w:val="18"/>
              </w:rPr>
              <w:t xml:space="preserve">Development Manual </w:t>
            </w:r>
            <w:r w:rsidR="008B34D7">
              <w:rPr>
                <w:sz w:val="18"/>
                <w:szCs w:val="18"/>
              </w:rPr>
              <w:t xml:space="preserve">dated May 9, 2018 </w:t>
            </w:r>
            <w:r w:rsidR="001D1CB4">
              <w:rPr>
                <w:sz w:val="18"/>
                <w:szCs w:val="18"/>
              </w:rPr>
              <w:t xml:space="preserve">prepared by </w:t>
            </w:r>
            <w:r w:rsidR="008B34D7">
              <w:rPr>
                <w:sz w:val="18"/>
                <w:szCs w:val="18"/>
              </w:rPr>
              <w:t xml:space="preserve">the </w:t>
            </w:r>
            <w:r w:rsidR="001D1CB4">
              <w:rPr>
                <w:sz w:val="18"/>
                <w:szCs w:val="18"/>
              </w:rPr>
              <w:t xml:space="preserve">UIIDP Team with full participation of </w:t>
            </w:r>
            <w:r w:rsidR="001D1CB4" w:rsidRPr="00FB4ED9">
              <w:rPr>
                <w:sz w:val="18"/>
                <w:szCs w:val="18"/>
              </w:rPr>
              <w:t>gender and youth mainstreaming directorate</w:t>
            </w:r>
            <w:r w:rsidR="001D1CB4">
              <w:rPr>
                <w:sz w:val="18"/>
                <w:szCs w:val="18"/>
              </w:rPr>
              <w:t xml:space="preserve"> in MUDCO and distributed by MUDCo to regions/ULGs</w:t>
            </w:r>
            <w:r w:rsidR="008B34D7">
              <w:rPr>
                <w:sz w:val="18"/>
                <w:szCs w:val="18"/>
              </w:rPr>
              <w:t>.</w:t>
            </w:r>
          </w:p>
          <w:p w14:paraId="2E409458" w14:textId="77777777" w:rsidR="00DB4A6B" w:rsidRPr="00FB4ED9" w:rsidRDefault="00DB4A6B" w:rsidP="00DB4A6B">
            <w:pPr>
              <w:tabs>
                <w:tab w:val="left" w:pos="567"/>
              </w:tabs>
              <w:ind w:right="360"/>
              <w:rPr>
                <w:sz w:val="18"/>
                <w:szCs w:val="18"/>
              </w:rPr>
            </w:pPr>
            <w:r w:rsidRPr="00FB4ED9">
              <w:rPr>
                <w:b/>
                <w:sz w:val="18"/>
                <w:szCs w:val="18"/>
              </w:rPr>
              <w:t>Scoring</w:t>
            </w:r>
            <w:r w:rsidRPr="00FB4ED9">
              <w:rPr>
                <w:sz w:val="18"/>
                <w:szCs w:val="18"/>
              </w:rPr>
              <w:t xml:space="preserve">: If all above satisfied, then 3 points, otherwise 0 point. </w:t>
            </w:r>
          </w:p>
        </w:tc>
        <w:tc>
          <w:tcPr>
            <w:tcW w:w="585" w:type="pct"/>
          </w:tcPr>
          <w:p w14:paraId="7E87BE25" w14:textId="77777777" w:rsidR="00DB4A6B" w:rsidRPr="00FB4ED9" w:rsidRDefault="00DB4A6B" w:rsidP="00DB4A6B">
            <w:pPr>
              <w:rPr>
                <w:sz w:val="18"/>
                <w:szCs w:val="18"/>
              </w:rPr>
            </w:pPr>
          </w:p>
        </w:tc>
        <w:tc>
          <w:tcPr>
            <w:tcW w:w="585" w:type="pct"/>
          </w:tcPr>
          <w:p w14:paraId="38968AE7" w14:textId="77777777" w:rsidR="00DB4A6B" w:rsidRPr="00FB4ED9" w:rsidRDefault="00DB4A6B" w:rsidP="00DB4A6B">
            <w:pPr>
              <w:rPr>
                <w:sz w:val="18"/>
                <w:szCs w:val="18"/>
              </w:rPr>
            </w:pPr>
          </w:p>
        </w:tc>
      </w:tr>
      <w:tr w:rsidR="00743639" w:rsidRPr="00FB4ED9" w14:paraId="3C0A5A35" w14:textId="77777777" w:rsidTr="00510D8B">
        <w:tc>
          <w:tcPr>
            <w:tcW w:w="161" w:type="pct"/>
          </w:tcPr>
          <w:p w14:paraId="0BF05E24" w14:textId="77777777" w:rsidR="00743639" w:rsidRPr="00FB4ED9" w:rsidRDefault="00743639" w:rsidP="00743639">
            <w:pPr>
              <w:tabs>
                <w:tab w:val="left" w:pos="567"/>
              </w:tabs>
              <w:rPr>
                <w:sz w:val="18"/>
                <w:szCs w:val="18"/>
              </w:rPr>
            </w:pPr>
          </w:p>
        </w:tc>
        <w:tc>
          <w:tcPr>
            <w:tcW w:w="115" w:type="pct"/>
          </w:tcPr>
          <w:p w14:paraId="1F583378" w14:textId="77777777" w:rsidR="00743639" w:rsidRPr="00FB4ED9" w:rsidRDefault="00743639" w:rsidP="00743639">
            <w:pPr>
              <w:tabs>
                <w:tab w:val="left" w:pos="567"/>
              </w:tabs>
              <w:rPr>
                <w:sz w:val="18"/>
                <w:szCs w:val="18"/>
              </w:rPr>
            </w:pPr>
          </w:p>
        </w:tc>
        <w:tc>
          <w:tcPr>
            <w:tcW w:w="133" w:type="pct"/>
          </w:tcPr>
          <w:p w14:paraId="15BB4965" w14:textId="77777777" w:rsidR="00743639" w:rsidRPr="00FB4ED9" w:rsidRDefault="00743639" w:rsidP="00743639">
            <w:pPr>
              <w:tabs>
                <w:tab w:val="left" w:pos="567"/>
              </w:tabs>
              <w:rPr>
                <w:sz w:val="18"/>
                <w:szCs w:val="18"/>
              </w:rPr>
            </w:pPr>
            <w:r w:rsidRPr="00FB4ED9">
              <w:rPr>
                <w:sz w:val="18"/>
                <w:szCs w:val="18"/>
              </w:rPr>
              <w:t>3.</w:t>
            </w:r>
          </w:p>
        </w:tc>
        <w:tc>
          <w:tcPr>
            <w:tcW w:w="1256" w:type="pct"/>
          </w:tcPr>
          <w:p w14:paraId="4CFB64DF" w14:textId="77777777" w:rsidR="00743639" w:rsidRPr="00FB4ED9" w:rsidRDefault="00743639" w:rsidP="00743639">
            <w:pPr>
              <w:tabs>
                <w:tab w:val="left" w:pos="567"/>
              </w:tabs>
              <w:jc w:val="right"/>
              <w:rPr>
                <w:sz w:val="18"/>
                <w:szCs w:val="18"/>
              </w:rPr>
            </w:pPr>
            <w:r w:rsidRPr="00FB4ED9">
              <w:rPr>
                <w:sz w:val="18"/>
                <w:szCs w:val="18"/>
              </w:rPr>
              <w:t xml:space="preserve">1.Quarterly meeting with gender focal persons from each sector Office </w:t>
            </w:r>
          </w:p>
          <w:p w14:paraId="6359918B" w14:textId="77777777" w:rsidR="00743639" w:rsidRPr="00FB4ED9" w:rsidRDefault="00743639" w:rsidP="00743639">
            <w:pPr>
              <w:tabs>
                <w:tab w:val="left" w:pos="567"/>
              </w:tabs>
              <w:jc w:val="right"/>
              <w:rPr>
                <w:sz w:val="18"/>
                <w:szCs w:val="18"/>
              </w:rPr>
            </w:pPr>
            <w:r w:rsidRPr="00FB4ED9">
              <w:rPr>
                <w:sz w:val="18"/>
                <w:szCs w:val="18"/>
              </w:rPr>
              <w:t>2. More than 80% of gender activities in the gender plan successfully completed and more than 80% of the funds budgeted in the gender plan are utilized.</w:t>
            </w:r>
          </w:p>
        </w:tc>
        <w:tc>
          <w:tcPr>
            <w:tcW w:w="301" w:type="pct"/>
          </w:tcPr>
          <w:p w14:paraId="7E31716F" w14:textId="77777777" w:rsidR="00743639" w:rsidRPr="00FB4ED9" w:rsidRDefault="00743639" w:rsidP="00743639">
            <w:pPr>
              <w:jc w:val="center"/>
              <w:rPr>
                <w:sz w:val="18"/>
                <w:szCs w:val="18"/>
              </w:rPr>
            </w:pPr>
            <w:r w:rsidRPr="00FB4ED9">
              <w:rPr>
                <w:sz w:val="18"/>
                <w:szCs w:val="18"/>
              </w:rPr>
              <w:t>prior</w:t>
            </w:r>
          </w:p>
        </w:tc>
        <w:tc>
          <w:tcPr>
            <w:tcW w:w="131" w:type="pct"/>
          </w:tcPr>
          <w:p w14:paraId="49D9BDC3" w14:textId="77777777" w:rsidR="00743639" w:rsidRPr="00FB4ED9" w:rsidRDefault="00743639" w:rsidP="00743639">
            <w:pPr>
              <w:jc w:val="center"/>
              <w:rPr>
                <w:sz w:val="18"/>
                <w:szCs w:val="18"/>
              </w:rPr>
            </w:pPr>
          </w:p>
        </w:tc>
        <w:tc>
          <w:tcPr>
            <w:tcW w:w="154" w:type="pct"/>
          </w:tcPr>
          <w:p w14:paraId="4151C738" w14:textId="77777777" w:rsidR="00743639" w:rsidRPr="00FB4ED9" w:rsidRDefault="00743639" w:rsidP="00743639">
            <w:pPr>
              <w:jc w:val="center"/>
              <w:rPr>
                <w:sz w:val="18"/>
                <w:szCs w:val="18"/>
              </w:rPr>
            </w:pPr>
          </w:p>
        </w:tc>
        <w:tc>
          <w:tcPr>
            <w:tcW w:w="117" w:type="pct"/>
          </w:tcPr>
          <w:p w14:paraId="79547FF7" w14:textId="77777777" w:rsidR="00743639" w:rsidRPr="00FB4ED9" w:rsidRDefault="00743639" w:rsidP="00743639">
            <w:pPr>
              <w:jc w:val="center"/>
              <w:rPr>
                <w:sz w:val="18"/>
                <w:szCs w:val="18"/>
              </w:rPr>
            </w:pPr>
            <w:r w:rsidRPr="00FB4ED9">
              <w:rPr>
                <w:sz w:val="18"/>
                <w:szCs w:val="18"/>
              </w:rPr>
              <w:t>4</w:t>
            </w:r>
          </w:p>
        </w:tc>
        <w:tc>
          <w:tcPr>
            <w:tcW w:w="1462" w:type="pct"/>
          </w:tcPr>
          <w:p w14:paraId="39BE11A7" w14:textId="77777777" w:rsidR="00743639" w:rsidRPr="00FB4ED9" w:rsidRDefault="00743639" w:rsidP="00743639">
            <w:pPr>
              <w:rPr>
                <w:sz w:val="18"/>
                <w:szCs w:val="18"/>
              </w:rPr>
            </w:pPr>
            <w:r w:rsidRPr="00FB4ED9">
              <w:rPr>
                <w:b/>
                <w:sz w:val="18"/>
                <w:szCs w:val="18"/>
              </w:rPr>
              <w:t>Evidence</w:t>
            </w:r>
            <w:r w:rsidRPr="00FB4ED9">
              <w:rPr>
                <w:sz w:val="18"/>
                <w:szCs w:val="18"/>
              </w:rPr>
              <w:t xml:space="preserve">: </w:t>
            </w:r>
          </w:p>
          <w:p w14:paraId="4BB8154D" w14:textId="77777777" w:rsidR="00743639" w:rsidRPr="00FB4ED9" w:rsidRDefault="00743639" w:rsidP="00743639">
            <w:pPr>
              <w:rPr>
                <w:sz w:val="18"/>
                <w:szCs w:val="18"/>
              </w:rPr>
            </w:pPr>
            <w:r w:rsidRPr="00FB4ED9">
              <w:rPr>
                <w:sz w:val="18"/>
                <w:szCs w:val="18"/>
              </w:rPr>
              <w:t xml:space="preserve">1.Signed attendance sheet of focal persons (indicating gender, occupation) from each sector Office and meeting notes (quarterly) </w:t>
            </w:r>
          </w:p>
          <w:p w14:paraId="15E92693" w14:textId="0A85916E" w:rsidR="00743639" w:rsidRPr="00FB4ED9" w:rsidRDefault="00743639" w:rsidP="00743639">
            <w:pPr>
              <w:rPr>
                <w:sz w:val="18"/>
                <w:szCs w:val="18"/>
              </w:rPr>
            </w:pPr>
            <w:r w:rsidRPr="00FB4ED9">
              <w:rPr>
                <w:sz w:val="18"/>
                <w:szCs w:val="18"/>
              </w:rPr>
              <w:t xml:space="preserve">2. </w:t>
            </w:r>
            <w:r>
              <w:rPr>
                <w:rFonts w:ascii="Arial Narrow" w:hAnsi="Arial Narrow"/>
                <w:i/>
                <w:sz w:val="20"/>
                <w:szCs w:val="20"/>
              </w:rPr>
              <w:t>Periodic </w:t>
            </w:r>
            <w:r w:rsidRPr="00985B91">
              <w:rPr>
                <w:rFonts w:ascii="Arial Narrow" w:hAnsi="Arial Narrow"/>
                <w:i/>
                <w:sz w:val="20"/>
                <w:szCs w:val="20"/>
              </w:rPr>
              <w:t>gender progress report that shows the plan-versus-achievement comparison of budget and activities</w:t>
            </w:r>
            <w:r w:rsidRPr="00FB4ED9" w:rsidDel="00D74CDE">
              <w:rPr>
                <w:sz w:val="18"/>
                <w:szCs w:val="18"/>
              </w:rPr>
              <w:t xml:space="preserve"> </w:t>
            </w:r>
            <w:r w:rsidRPr="00FB4ED9">
              <w:rPr>
                <w:b/>
                <w:sz w:val="18"/>
                <w:szCs w:val="18"/>
              </w:rPr>
              <w:t>Scoring</w:t>
            </w:r>
            <w:r w:rsidRPr="00FB4ED9">
              <w:rPr>
                <w:sz w:val="18"/>
                <w:szCs w:val="18"/>
              </w:rPr>
              <w:t xml:space="preserve">: If one of two satisfied, then 2 points. </w:t>
            </w:r>
          </w:p>
          <w:p w14:paraId="2C79A44E" w14:textId="77777777" w:rsidR="00743639" w:rsidRPr="00FB4ED9" w:rsidRDefault="00743639" w:rsidP="00743639">
            <w:pPr>
              <w:rPr>
                <w:sz w:val="18"/>
                <w:szCs w:val="18"/>
              </w:rPr>
            </w:pPr>
            <w:r w:rsidRPr="00FB4ED9">
              <w:rPr>
                <w:sz w:val="18"/>
                <w:szCs w:val="18"/>
              </w:rPr>
              <w:t>If both satisfied, then 4 points.</w:t>
            </w:r>
          </w:p>
        </w:tc>
        <w:tc>
          <w:tcPr>
            <w:tcW w:w="585" w:type="pct"/>
          </w:tcPr>
          <w:p w14:paraId="51A10213" w14:textId="77777777" w:rsidR="00743639" w:rsidRPr="00FB4ED9" w:rsidRDefault="00743639" w:rsidP="00743639">
            <w:pPr>
              <w:rPr>
                <w:sz w:val="18"/>
                <w:szCs w:val="18"/>
              </w:rPr>
            </w:pPr>
          </w:p>
        </w:tc>
        <w:tc>
          <w:tcPr>
            <w:tcW w:w="585" w:type="pct"/>
          </w:tcPr>
          <w:p w14:paraId="7E57C626" w14:textId="77777777" w:rsidR="00743639" w:rsidRDefault="00743639" w:rsidP="00743639">
            <w:pPr>
              <w:rPr>
                <w:b/>
                <w:sz w:val="18"/>
                <w:szCs w:val="18"/>
              </w:rPr>
            </w:pPr>
            <w:r>
              <w:rPr>
                <w:b/>
                <w:sz w:val="18"/>
                <w:szCs w:val="18"/>
              </w:rPr>
              <w:t>Waived for 3</w:t>
            </w:r>
            <w:r w:rsidRPr="008D537A">
              <w:rPr>
                <w:b/>
                <w:sz w:val="18"/>
                <w:szCs w:val="18"/>
                <w:vertAlign w:val="superscript"/>
              </w:rPr>
              <w:t>rd</w:t>
            </w:r>
            <w:r>
              <w:rPr>
                <w:b/>
                <w:sz w:val="18"/>
                <w:szCs w:val="18"/>
                <w:vertAlign w:val="superscript"/>
              </w:rPr>
              <w:t xml:space="preserve"> </w:t>
            </w:r>
            <w:r>
              <w:rPr>
                <w:b/>
                <w:sz w:val="18"/>
                <w:szCs w:val="18"/>
              </w:rPr>
              <w:t>APA due to COVID-19 restrictions on travel and social/work gatherings including ban on workshops.</w:t>
            </w:r>
          </w:p>
          <w:p w14:paraId="28D98685" w14:textId="67F9DA57" w:rsidR="00743639" w:rsidRPr="00FB4ED9" w:rsidRDefault="00743639" w:rsidP="00743639">
            <w:pPr>
              <w:rPr>
                <w:sz w:val="18"/>
                <w:szCs w:val="18"/>
              </w:rPr>
            </w:pPr>
            <w:r w:rsidRPr="00BD5C37">
              <w:rPr>
                <w:sz w:val="18"/>
                <w:szCs w:val="18"/>
              </w:rPr>
              <w:t>No scoring fir this indicator and the DLI 2 score obtained for other indicators will be proportionately raised to 100</w:t>
            </w:r>
            <w:r w:rsidR="00AF526B" w:rsidRPr="00BD5C37">
              <w:rPr>
                <w:sz w:val="18"/>
                <w:szCs w:val="18"/>
              </w:rPr>
              <w:t>.</w:t>
            </w:r>
          </w:p>
        </w:tc>
      </w:tr>
      <w:tr w:rsidR="00DB4A6B" w:rsidRPr="00FB4ED9" w14:paraId="6C91211B" w14:textId="77777777" w:rsidTr="00510D8B">
        <w:tc>
          <w:tcPr>
            <w:tcW w:w="161" w:type="pct"/>
          </w:tcPr>
          <w:p w14:paraId="74337E70" w14:textId="77777777" w:rsidR="00DB4A6B" w:rsidRPr="00FB4ED9" w:rsidRDefault="00DB4A6B" w:rsidP="00DB4A6B">
            <w:pPr>
              <w:tabs>
                <w:tab w:val="left" w:pos="567"/>
              </w:tabs>
              <w:rPr>
                <w:b/>
                <w:sz w:val="18"/>
                <w:szCs w:val="18"/>
              </w:rPr>
            </w:pPr>
          </w:p>
        </w:tc>
        <w:tc>
          <w:tcPr>
            <w:tcW w:w="115" w:type="pct"/>
          </w:tcPr>
          <w:p w14:paraId="7686910F" w14:textId="77777777" w:rsidR="00DB4A6B" w:rsidRPr="00FB4ED9" w:rsidRDefault="00DB4A6B" w:rsidP="00DB4A6B">
            <w:pPr>
              <w:tabs>
                <w:tab w:val="left" w:pos="567"/>
              </w:tabs>
              <w:ind w:right="-119"/>
              <w:rPr>
                <w:b/>
                <w:sz w:val="18"/>
                <w:szCs w:val="18"/>
              </w:rPr>
            </w:pPr>
            <w:r w:rsidRPr="00FB4ED9">
              <w:rPr>
                <w:b/>
                <w:sz w:val="18"/>
                <w:szCs w:val="18"/>
              </w:rPr>
              <w:t>3.</w:t>
            </w:r>
          </w:p>
        </w:tc>
        <w:tc>
          <w:tcPr>
            <w:tcW w:w="133" w:type="pct"/>
          </w:tcPr>
          <w:p w14:paraId="2377EEC0" w14:textId="77777777" w:rsidR="00DB4A6B" w:rsidRPr="00FB4ED9" w:rsidRDefault="00DB4A6B" w:rsidP="00DB4A6B">
            <w:pPr>
              <w:tabs>
                <w:tab w:val="left" w:pos="567"/>
              </w:tabs>
              <w:rPr>
                <w:b/>
                <w:sz w:val="18"/>
                <w:szCs w:val="18"/>
              </w:rPr>
            </w:pPr>
          </w:p>
        </w:tc>
        <w:tc>
          <w:tcPr>
            <w:tcW w:w="1256" w:type="pct"/>
          </w:tcPr>
          <w:p w14:paraId="4B0F10CB" w14:textId="77777777" w:rsidR="00DB4A6B" w:rsidRPr="00FB4ED9" w:rsidRDefault="00DB4A6B" w:rsidP="00DB4A6B">
            <w:pPr>
              <w:tabs>
                <w:tab w:val="left" w:pos="567"/>
              </w:tabs>
              <w:rPr>
                <w:b/>
                <w:sz w:val="18"/>
                <w:szCs w:val="18"/>
              </w:rPr>
            </w:pPr>
            <w:r w:rsidRPr="00FB4ED9">
              <w:rPr>
                <w:b/>
                <w:sz w:val="18"/>
                <w:szCs w:val="18"/>
              </w:rPr>
              <w:t>Economic empowerment</w:t>
            </w:r>
          </w:p>
        </w:tc>
        <w:tc>
          <w:tcPr>
            <w:tcW w:w="301" w:type="pct"/>
          </w:tcPr>
          <w:p w14:paraId="1C041BCF" w14:textId="77777777" w:rsidR="00DB4A6B" w:rsidRPr="00FB4ED9" w:rsidRDefault="00DB4A6B" w:rsidP="00DB4A6B">
            <w:pPr>
              <w:jc w:val="center"/>
              <w:rPr>
                <w:b/>
                <w:sz w:val="18"/>
                <w:szCs w:val="18"/>
              </w:rPr>
            </w:pPr>
          </w:p>
        </w:tc>
        <w:tc>
          <w:tcPr>
            <w:tcW w:w="131" w:type="pct"/>
          </w:tcPr>
          <w:p w14:paraId="64AB826E" w14:textId="77777777" w:rsidR="00DB4A6B" w:rsidRPr="00FB4ED9" w:rsidRDefault="00DB4A6B" w:rsidP="00DB4A6B">
            <w:pPr>
              <w:jc w:val="center"/>
              <w:rPr>
                <w:b/>
                <w:sz w:val="18"/>
                <w:szCs w:val="18"/>
              </w:rPr>
            </w:pPr>
          </w:p>
        </w:tc>
        <w:tc>
          <w:tcPr>
            <w:tcW w:w="154" w:type="pct"/>
          </w:tcPr>
          <w:p w14:paraId="22B79293" w14:textId="77777777" w:rsidR="00DB4A6B" w:rsidRPr="00FB4ED9" w:rsidRDefault="00DB4A6B" w:rsidP="00DB4A6B">
            <w:pPr>
              <w:jc w:val="center"/>
              <w:rPr>
                <w:b/>
                <w:sz w:val="18"/>
                <w:szCs w:val="18"/>
              </w:rPr>
            </w:pPr>
            <w:r w:rsidRPr="00FB4ED9">
              <w:rPr>
                <w:b/>
                <w:sz w:val="18"/>
                <w:szCs w:val="18"/>
              </w:rPr>
              <w:t>10</w:t>
            </w:r>
          </w:p>
        </w:tc>
        <w:tc>
          <w:tcPr>
            <w:tcW w:w="117" w:type="pct"/>
          </w:tcPr>
          <w:p w14:paraId="777ED85B" w14:textId="77777777" w:rsidR="00DB4A6B" w:rsidRPr="00FB4ED9" w:rsidRDefault="00DB4A6B" w:rsidP="00DB4A6B">
            <w:pPr>
              <w:jc w:val="center"/>
              <w:rPr>
                <w:sz w:val="18"/>
                <w:szCs w:val="18"/>
              </w:rPr>
            </w:pPr>
          </w:p>
        </w:tc>
        <w:tc>
          <w:tcPr>
            <w:tcW w:w="1462" w:type="pct"/>
          </w:tcPr>
          <w:p w14:paraId="583F1BC9" w14:textId="77777777" w:rsidR="00DB4A6B" w:rsidRPr="00FB4ED9" w:rsidRDefault="00DB4A6B" w:rsidP="00DB4A6B">
            <w:pPr>
              <w:rPr>
                <w:sz w:val="18"/>
                <w:szCs w:val="18"/>
              </w:rPr>
            </w:pPr>
          </w:p>
        </w:tc>
        <w:tc>
          <w:tcPr>
            <w:tcW w:w="585" w:type="pct"/>
          </w:tcPr>
          <w:p w14:paraId="0819CA43" w14:textId="77777777" w:rsidR="00DB4A6B" w:rsidRPr="00FB4ED9" w:rsidRDefault="00DB4A6B" w:rsidP="00DB4A6B">
            <w:pPr>
              <w:rPr>
                <w:sz w:val="18"/>
                <w:szCs w:val="18"/>
              </w:rPr>
            </w:pPr>
          </w:p>
        </w:tc>
        <w:tc>
          <w:tcPr>
            <w:tcW w:w="585" w:type="pct"/>
          </w:tcPr>
          <w:p w14:paraId="60711074" w14:textId="77777777" w:rsidR="00DB4A6B" w:rsidRPr="00FB4ED9" w:rsidRDefault="00DB4A6B" w:rsidP="00DB4A6B">
            <w:pPr>
              <w:rPr>
                <w:sz w:val="18"/>
                <w:szCs w:val="18"/>
              </w:rPr>
            </w:pPr>
          </w:p>
        </w:tc>
      </w:tr>
      <w:tr w:rsidR="00DB4A6B" w:rsidRPr="00FB4ED9" w14:paraId="74CD435B" w14:textId="77777777" w:rsidTr="00510D8B">
        <w:tc>
          <w:tcPr>
            <w:tcW w:w="161" w:type="pct"/>
          </w:tcPr>
          <w:p w14:paraId="16B00963" w14:textId="77777777" w:rsidR="00DB4A6B" w:rsidRPr="00FB4ED9" w:rsidRDefault="00DB4A6B" w:rsidP="00DB4A6B">
            <w:pPr>
              <w:tabs>
                <w:tab w:val="left" w:pos="567"/>
              </w:tabs>
              <w:rPr>
                <w:sz w:val="18"/>
                <w:szCs w:val="18"/>
              </w:rPr>
            </w:pPr>
          </w:p>
        </w:tc>
        <w:tc>
          <w:tcPr>
            <w:tcW w:w="115" w:type="pct"/>
          </w:tcPr>
          <w:p w14:paraId="7A64E91D" w14:textId="77777777" w:rsidR="00DB4A6B" w:rsidRPr="00FB4ED9" w:rsidRDefault="00DB4A6B" w:rsidP="00DB4A6B">
            <w:pPr>
              <w:tabs>
                <w:tab w:val="left" w:pos="567"/>
              </w:tabs>
              <w:rPr>
                <w:sz w:val="18"/>
                <w:szCs w:val="18"/>
              </w:rPr>
            </w:pPr>
          </w:p>
        </w:tc>
        <w:tc>
          <w:tcPr>
            <w:tcW w:w="133" w:type="pct"/>
          </w:tcPr>
          <w:p w14:paraId="0C4FE8B0" w14:textId="77777777" w:rsidR="00DB4A6B" w:rsidRPr="00FB4ED9" w:rsidRDefault="00DB4A6B" w:rsidP="00DB4A6B">
            <w:pPr>
              <w:tabs>
                <w:tab w:val="left" w:pos="567"/>
              </w:tabs>
              <w:rPr>
                <w:sz w:val="18"/>
                <w:szCs w:val="18"/>
              </w:rPr>
            </w:pPr>
            <w:r w:rsidRPr="00FB4ED9">
              <w:rPr>
                <w:sz w:val="18"/>
                <w:szCs w:val="18"/>
              </w:rPr>
              <w:t>1.</w:t>
            </w:r>
          </w:p>
        </w:tc>
        <w:tc>
          <w:tcPr>
            <w:tcW w:w="1256" w:type="pct"/>
          </w:tcPr>
          <w:p w14:paraId="709E51D2" w14:textId="77777777" w:rsidR="00DB4A6B" w:rsidRPr="00FB4ED9" w:rsidRDefault="00DB4A6B" w:rsidP="00DB4A6B">
            <w:pPr>
              <w:tabs>
                <w:tab w:val="left" w:pos="567"/>
              </w:tabs>
              <w:jc w:val="right"/>
              <w:rPr>
                <w:sz w:val="18"/>
                <w:szCs w:val="18"/>
              </w:rPr>
            </w:pPr>
            <w:r w:rsidRPr="00FB4ED9">
              <w:rPr>
                <w:sz w:val="18"/>
                <w:szCs w:val="18"/>
              </w:rPr>
              <w:t xml:space="preserve">% of women employed through infrastructure works under UIIDP </w:t>
            </w:r>
          </w:p>
          <w:p w14:paraId="04B5D3BD" w14:textId="77777777" w:rsidR="00DB4A6B" w:rsidRPr="00FB4ED9" w:rsidRDefault="00DB4A6B" w:rsidP="00DB4A6B">
            <w:pPr>
              <w:tabs>
                <w:tab w:val="left" w:pos="567"/>
              </w:tabs>
              <w:jc w:val="right"/>
              <w:rPr>
                <w:sz w:val="18"/>
                <w:szCs w:val="18"/>
              </w:rPr>
            </w:pPr>
          </w:p>
          <w:p w14:paraId="4E88A33F" w14:textId="77777777" w:rsidR="00DB4A6B" w:rsidRPr="00FB4ED9" w:rsidRDefault="00DB4A6B" w:rsidP="00DB4A6B">
            <w:pPr>
              <w:tabs>
                <w:tab w:val="left" w:pos="567"/>
              </w:tabs>
              <w:jc w:val="right"/>
              <w:rPr>
                <w:sz w:val="18"/>
                <w:szCs w:val="18"/>
              </w:rPr>
            </w:pPr>
            <w:r w:rsidRPr="00FB4ED9">
              <w:rPr>
                <w:sz w:val="18"/>
                <w:szCs w:val="18"/>
              </w:rPr>
              <w:t>*linked to 4.1.1.1 LED indicator</w:t>
            </w:r>
          </w:p>
        </w:tc>
        <w:tc>
          <w:tcPr>
            <w:tcW w:w="301" w:type="pct"/>
          </w:tcPr>
          <w:p w14:paraId="6AEB7A75" w14:textId="752A13DA" w:rsidR="00DB4A6B" w:rsidRPr="00FB4ED9" w:rsidRDefault="00D74CDE" w:rsidP="00DB4A6B">
            <w:pPr>
              <w:jc w:val="center"/>
              <w:rPr>
                <w:sz w:val="18"/>
                <w:szCs w:val="18"/>
              </w:rPr>
            </w:pPr>
            <w:r>
              <w:rPr>
                <w:sz w:val="18"/>
                <w:szCs w:val="18"/>
              </w:rPr>
              <w:t>Prior</w:t>
            </w:r>
          </w:p>
        </w:tc>
        <w:tc>
          <w:tcPr>
            <w:tcW w:w="131" w:type="pct"/>
          </w:tcPr>
          <w:p w14:paraId="66C5BAC9" w14:textId="77777777" w:rsidR="00DB4A6B" w:rsidRPr="00FB4ED9" w:rsidRDefault="00DB4A6B" w:rsidP="00DB4A6B">
            <w:pPr>
              <w:jc w:val="center"/>
              <w:rPr>
                <w:sz w:val="18"/>
                <w:szCs w:val="18"/>
              </w:rPr>
            </w:pPr>
          </w:p>
        </w:tc>
        <w:tc>
          <w:tcPr>
            <w:tcW w:w="154" w:type="pct"/>
          </w:tcPr>
          <w:p w14:paraId="4A9B9A98" w14:textId="77777777" w:rsidR="00DB4A6B" w:rsidRPr="00FB4ED9" w:rsidRDefault="00DB4A6B" w:rsidP="00DB4A6B">
            <w:pPr>
              <w:jc w:val="center"/>
              <w:rPr>
                <w:sz w:val="18"/>
                <w:szCs w:val="18"/>
              </w:rPr>
            </w:pPr>
          </w:p>
        </w:tc>
        <w:tc>
          <w:tcPr>
            <w:tcW w:w="117" w:type="pct"/>
          </w:tcPr>
          <w:p w14:paraId="4E86906F" w14:textId="77777777" w:rsidR="00DB4A6B" w:rsidRPr="00FB4ED9" w:rsidRDefault="00DB4A6B" w:rsidP="00DB4A6B">
            <w:pPr>
              <w:jc w:val="center"/>
              <w:rPr>
                <w:sz w:val="18"/>
                <w:szCs w:val="18"/>
              </w:rPr>
            </w:pPr>
            <w:r w:rsidRPr="00FB4ED9">
              <w:rPr>
                <w:sz w:val="18"/>
                <w:szCs w:val="18"/>
              </w:rPr>
              <w:t>2</w:t>
            </w:r>
          </w:p>
        </w:tc>
        <w:tc>
          <w:tcPr>
            <w:tcW w:w="1462" w:type="pct"/>
          </w:tcPr>
          <w:p w14:paraId="1B5FDCA6" w14:textId="77777777" w:rsidR="00DB4A6B" w:rsidRPr="00FB4ED9" w:rsidRDefault="00DB4A6B" w:rsidP="00DB4A6B">
            <w:pPr>
              <w:rPr>
                <w:sz w:val="18"/>
                <w:szCs w:val="18"/>
              </w:rPr>
            </w:pPr>
            <w:r w:rsidRPr="00FB4ED9">
              <w:rPr>
                <w:b/>
                <w:sz w:val="18"/>
                <w:szCs w:val="18"/>
              </w:rPr>
              <w:t>Evidence</w:t>
            </w:r>
            <w:r w:rsidRPr="00FB4ED9">
              <w:rPr>
                <w:sz w:val="18"/>
                <w:szCs w:val="18"/>
              </w:rPr>
              <w:t xml:space="preserve">: </w:t>
            </w:r>
          </w:p>
          <w:p w14:paraId="47A09C7A" w14:textId="77777777" w:rsidR="00DB4A6B" w:rsidRPr="00FB4ED9" w:rsidRDefault="00DB4A6B" w:rsidP="00471189">
            <w:pPr>
              <w:pStyle w:val="ListParagraph"/>
              <w:numPr>
                <w:ilvl w:val="0"/>
                <w:numId w:val="106"/>
              </w:numPr>
              <w:spacing w:before="0" w:after="0"/>
              <w:rPr>
                <w:sz w:val="18"/>
                <w:szCs w:val="18"/>
              </w:rPr>
            </w:pPr>
            <w:r w:rsidRPr="00FB4ED9">
              <w:rPr>
                <w:sz w:val="18"/>
                <w:szCs w:val="18"/>
              </w:rPr>
              <w:t xml:space="preserve">No. of people employed in infrastructure works; disaggregated by gender and age </w:t>
            </w:r>
          </w:p>
          <w:p w14:paraId="779FDBCB" w14:textId="77777777" w:rsidR="00DB4A6B" w:rsidRPr="00FB4ED9" w:rsidRDefault="00DB4A6B" w:rsidP="00471189">
            <w:pPr>
              <w:pStyle w:val="ListParagraph"/>
              <w:numPr>
                <w:ilvl w:val="0"/>
                <w:numId w:val="106"/>
              </w:numPr>
              <w:spacing w:before="0" w:after="0"/>
              <w:rPr>
                <w:sz w:val="18"/>
                <w:szCs w:val="18"/>
              </w:rPr>
            </w:pPr>
            <w:r w:rsidRPr="00FB4ED9">
              <w:rPr>
                <w:sz w:val="18"/>
                <w:szCs w:val="18"/>
              </w:rPr>
              <w:t xml:space="preserve">Data collected from contractor’s log books, job registration in the M&amp;E system of projects, </w:t>
            </w:r>
            <w:r>
              <w:rPr>
                <w:sz w:val="18"/>
                <w:szCs w:val="18"/>
              </w:rPr>
              <w:t>and so on</w:t>
            </w:r>
            <w:r w:rsidRPr="00FB4ED9">
              <w:rPr>
                <w:sz w:val="18"/>
                <w:szCs w:val="18"/>
              </w:rPr>
              <w:t>.</w:t>
            </w:r>
          </w:p>
          <w:p w14:paraId="4ABFF507" w14:textId="77777777" w:rsidR="00DB4A6B" w:rsidRPr="00FB4ED9" w:rsidRDefault="00DB4A6B" w:rsidP="00DB4A6B">
            <w:pPr>
              <w:tabs>
                <w:tab w:val="left" w:pos="567"/>
              </w:tabs>
              <w:rPr>
                <w:b/>
                <w:sz w:val="18"/>
                <w:szCs w:val="18"/>
              </w:rPr>
            </w:pPr>
            <w:r w:rsidRPr="00FB4ED9">
              <w:rPr>
                <w:b/>
                <w:sz w:val="18"/>
                <w:szCs w:val="18"/>
              </w:rPr>
              <w:t xml:space="preserve">Scoring: </w:t>
            </w:r>
          </w:p>
          <w:p w14:paraId="4127F82B" w14:textId="77777777" w:rsidR="00DB4A6B" w:rsidRPr="00FB4ED9" w:rsidRDefault="00DB4A6B" w:rsidP="00DB4A6B">
            <w:pPr>
              <w:rPr>
                <w:sz w:val="18"/>
                <w:szCs w:val="18"/>
              </w:rPr>
            </w:pPr>
            <w:r w:rsidRPr="00FB4ED9">
              <w:rPr>
                <w:sz w:val="18"/>
                <w:szCs w:val="18"/>
              </w:rPr>
              <w:t xml:space="preserve"> women &gt;= 30% (1 point)</w:t>
            </w:r>
          </w:p>
          <w:p w14:paraId="35684F4E" w14:textId="77777777" w:rsidR="00DB4A6B" w:rsidRPr="00FB4ED9" w:rsidRDefault="00DB4A6B" w:rsidP="00DB4A6B">
            <w:pPr>
              <w:rPr>
                <w:sz w:val="18"/>
                <w:szCs w:val="18"/>
              </w:rPr>
            </w:pPr>
            <w:r w:rsidRPr="00FB4ED9">
              <w:rPr>
                <w:sz w:val="18"/>
                <w:szCs w:val="18"/>
              </w:rPr>
              <w:t xml:space="preserve"> women &gt;= 40% (2 points)</w:t>
            </w:r>
          </w:p>
          <w:p w14:paraId="79457DEE" w14:textId="4975032C" w:rsidR="00DB4A6B" w:rsidRPr="00FB4ED9" w:rsidRDefault="00DB4A6B" w:rsidP="000B3274">
            <w:pPr>
              <w:tabs>
                <w:tab w:val="left" w:pos="567"/>
              </w:tabs>
              <w:rPr>
                <w:sz w:val="18"/>
                <w:szCs w:val="18"/>
              </w:rPr>
            </w:pPr>
            <w:r w:rsidRPr="00FB4ED9">
              <w:rPr>
                <w:sz w:val="18"/>
                <w:szCs w:val="18"/>
              </w:rPr>
              <w:t xml:space="preserve"> </w:t>
            </w:r>
          </w:p>
        </w:tc>
        <w:tc>
          <w:tcPr>
            <w:tcW w:w="585" w:type="pct"/>
          </w:tcPr>
          <w:p w14:paraId="79FD165C" w14:textId="77777777" w:rsidR="00DB4A6B" w:rsidRPr="00FB4ED9" w:rsidRDefault="00DB4A6B" w:rsidP="00DB4A6B">
            <w:pPr>
              <w:rPr>
                <w:color w:val="984806" w:themeColor="accent6" w:themeShade="80"/>
                <w:sz w:val="18"/>
                <w:szCs w:val="18"/>
              </w:rPr>
            </w:pPr>
          </w:p>
        </w:tc>
        <w:tc>
          <w:tcPr>
            <w:tcW w:w="585" w:type="pct"/>
          </w:tcPr>
          <w:p w14:paraId="7D4FADD8" w14:textId="77777777" w:rsidR="00DB4A6B" w:rsidRPr="00FB4ED9" w:rsidRDefault="00DB4A6B" w:rsidP="00DB4A6B">
            <w:pPr>
              <w:rPr>
                <w:sz w:val="18"/>
                <w:szCs w:val="18"/>
              </w:rPr>
            </w:pPr>
          </w:p>
        </w:tc>
      </w:tr>
      <w:tr w:rsidR="00DB4A6B" w:rsidRPr="00FB4ED9" w14:paraId="022D43B3" w14:textId="77777777" w:rsidTr="00510D8B">
        <w:tc>
          <w:tcPr>
            <w:tcW w:w="161" w:type="pct"/>
          </w:tcPr>
          <w:p w14:paraId="019DFF0F" w14:textId="77777777" w:rsidR="00DB4A6B" w:rsidRPr="00FB4ED9" w:rsidRDefault="00DB4A6B" w:rsidP="00DB4A6B">
            <w:pPr>
              <w:tabs>
                <w:tab w:val="left" w:pos="567"/>
              </w:tabs>
              <w:rPr>
                <w:sz w:val="18"/>
                <w:szCs w:val="18"/>
              </w:rPr>
            </w:pPr>
          </w:p>
        </w:tc>
        <w:tc>
          <w:tcPr>
            <w:tcW w:w="115" w:type="pct"/>
          </w:tcPr>
          <w:p w14:paraId="254EA5D0" w14:textId="77777777" w:rsidR="00DB4A6B" w:rsidRPr="00FB4ED9" w:rsidRDefault="00DB4A6B" w:rsidP="00DB4A6B">
            <w:pPr>
              <w:tabs>
                <w:tab w:val="left" w:pos="567"/>
              </w:tabs>
              <w:rPr>
                <w:sz w:val="18"/>
                <w:szCs w:val="18"/>
              </w:rPr>
            </w:pPr>
          </w:p>
        </w:tc>
        <w:tc>
          <w:tcPr>
            <w:tcW w:w="133" w:type="pct"/>
          </w:tcPr>
          <w:p w14:paraId="553BDB5A" w14:textId="77777777" w:rsidR="00DB4A6B" w:rsidRPr="00FB4ED9" w:rsidRDefault="00DB4A6B" w:rsidP="00DB4A6B">
            <w:pPr>
              <w:tabs>
                <w:tab w:val="left" w:pos="567"/>
              </w:tabs>
              <w:rPr>
                <w:sz w:val="18"/>
                <w:szCs w:val="18"/>
              </w:rPr>
            </w:pPr>
            <w:r w:rsidRPr="00FB4ED9">
              <w:rPr>
                <w:sz w:val="18"/>
                <w:szCs w:val="18"/>
              </w:rPr>
              <w:t>2.</w:t>
            </w:r>
          </w:p>
        </w:tc>
        <w:tc>
          <w:tcPr>
            <w:tcW w:w="1256" w:type="pct"/>
          </w:tcPr>
          <w:p w14:paraId="745AF946" w14:textId="77777777" w:rsidR="00DB4A6B" w:rsidRPr="00FB4ED9" w:rsidRDefault="00DB4A6B" w:rsidP="00DB4A6B">
            <w:pPr>
              <w:tabs>
                <w:tab w:val="left" w:pos="567"/>
              </w:tabs>
              <w:jc w:val="right"/>
              <w:rPr>
                <w:sz w:val="18"/>
                <w:szCs w:val="18"/>
              </w:rPr>
            </w:pPr>
            <w:r w:rsidRPr="00FB4ED9">
              <w:rPr>
                <w:sz w:val="18"/>
                <w:szCs w:val="18"/>
              </w:rPr>
              <w:t>% of women employed in firms provided with serviced land</w:t>
            </w:r>
            <w:r w:rsidRPr="00FB4ED9">
              <w:rPr>
                <w:rStyle w:val="FootnoteReference"/>
                <w:sz w:val="18"/>
                <w:szCs w:val="18"/>
              </w:rPr>
              <w:footnoteReference w:id="25"/>
            </w:r>
            <w:r w:rsidRPr="00FB4ED9">
              <w:rPr>
                <w:sz w:val="18"/>
                <w:szCs w:val="18"/>
              </w:rPr>
              <w:t xml:space="preserve"> and/or MSE sheds</w:t>
            </w:r>
            <w:r w:rsidRPr="00FB4ED9">
              <w:rPr>
                <w:rStyle w:val="FootnoteReference"/>
                <w:sz w:val="18"/>
                <w:szCs w:val="18"/>
              </w:rPr>
              <w:footnoteReference w:id="26"/>
            </w:r>
            <w:r w:rsidRPr="00FB4ED9">
              <w:rPr>
                <w:sz w:val="18"/>
                <w:szCs w:val="18"/>
              </w:rPr>
              <w:t xml:space="preserve"> under CIP </w:t>
            </w:r>
          </w:p>
          <w:p w14:paraId="6119F866" w14:textId="77777777" w:rsidR="00DB4A6B" w:rsidRPr="00FB4ED9" w:rsidRDefault="00DB4A6B" w:rsidP="00DB4A6B">
            <w:pPr>
              <w:tabs>
                <w:tab w:val="left" w:pos="567"/>
              </w:tabs>
              <w:jc w:val="right"/>
              <w:rPr>
                <w:sz w:val="18"/>
                <w:szCs w:val="18"/>
              </w:rPr>
            </w:pPr>
          </w:p>
          <w:p w14:paraId="3C5B5891" w14:textId="77777777" w:rsidR="00DB4A6B" w:rsidRPr="00FB4ED9" w:rsidRDefault="00DB4A6B" w:rsidP="00DB4A6B">
            <w:pPr>
              <w:tabs>
                <w:tab w:val="left" w:pos="567"/>
              </w:tabs>
              <w:jc w:val="right"/>
              <w:rPr>
                <w:sz w:val="18"/>
                <w:szCs w:val="18"/>
              </w:rPr>
            </w:pPr>
            <w:r w:rsidRPr="00FB4ED9">
              <w:rPr>
                <w:sz w:val="18"/>
                <w:szCs w:val="18"/>
              </w:rPr>
              <w:t>*linked to 4.1.1.2 LED indicator</w:t>
            </w:r>
          </w:p>
        </w:tc>
        <w:tc>
          <w:tcPr>
            <w:tcW w:w="301" w:type="pct"/>
          </w:tcPr>
          <w:p w14:paraId="176181A7" w14:textId="453C734C" w:rsidR="00DB4A6B" w:rsidRPr="00FB4ED9" w:rsidRDefault="00D74CDE" w:rsidP="00DB4A6B">
            <w:pPr>
              <w:jc w:val="center"/>
              <w:rPr>
                <w:sz w:val="18"/>
                <w:szCs w:val="18"/>
              </w:rPr>
            </w:pPr>
            <w:r>
              <w:rPr>
                <w:sz w:val="18"/>
                <w:szCs w:val="18"/>
              </w:rPr>
              <w:t>Prior</w:t>
            </w:r>
          </w:p>
        </w:tc>
        <w:tc>
          <w:tcPr>
            <w:tcW w:w="131" w:type="pct"/>
          </w:tcPr>
          <w:p w14:paraId="12B7A861" w14:textId="77777777" w:rsidR="00DB4A6B" w:rsidRPr="00FB4ED9" w:rsidRDefault="00DB4A6B" w:rsidP="00DB4A6B">
            <w:pPr>
              <w:jc w:val="center"/>
              <w:rPr>
                <w:sz w:val="18"/>
                <w:szCs w:val="18"/>
              </w:rPr>
            </w:pPr>
          </w:p>
        </w:tc>
        <w:tc>
          <w:tcPr>
            <w:tcW w:w="154" w:type="pct"/>
          </w:tcPr>
          <w:p w14:paraId="2AC35A5F" w14:textId="77777777" w:rsidR="00DB4A6B" w:rsidRPr="00FB4ED9" w:rsidRDefault="00DB4A6B" w:rsidP="00DB4A6B">
            <w:pPr>
              <w:jc w:val="center"/>
              <w:rPr>
                <w:sz w:val="18"/>
                <w:szCs w:val="18"/>
              </w:rPr>
            </w:pPr>
          </w:p>
        </w:tc>
        <w:tc>
          <w:tcPr>
            <w:tcW w:w="117" w:type="pct"/>
          </w:tcPr>
          <w:p w14:paraId="236EACC7" w14:textId="77777777" w:rsidR="00DB4A6B" w:rsidRPr="00FB4ED9" w:rsidRDefault="00DB4A6B" w:rsidP="00DB4A6B">
            <w:pPr>
              <w:jc w:val="center"/>
              <w:rPr>
                <w:sz w:val="18"/>
                <w:szCs w:val="18"/>
              </w:rPr>
            </w:pPr>
            <w:r w:rsidRPr="00FB4ED9">
              <w:rPr>
                <w:sz w:val="18"/>
                <w:szCs w:val="18"/>
              </w:rPr>
              <w:t>3</w:t>
            </w:r>
          </w:p>
        </w:tc>
        <w:tc>
          <w:tcPr>
            <w:tcW w:w="1462" w:type="pct"/>
          </w:tcPr>
          <w:p w14:paraId="67E725F5" w14:textId="77777777" w:rsidR="00DB4A6B" w:rsidRPr="00FB4ED9" w:rsidRDefault="00DB4A6B" w:rsidP="00DB4A6B">
            <w:pPr>
              <w:rPr>
                <w:sz w:val="18"/>
                <w:szCs w:val="18"/>
              </w:rPr>
            </w:pPr>
            <w:r w:rsidRPr="00FB4ED9">
              <w:rPr>
                <w:b/>
                <w:sz w:val="18"/>
                <w:szCs w:val="18"/>
              </w:rPr>
              <w:t>Evidence</w:t>
            </w:r>
            <w:r w:rsidRPr="00FB4ED9">
              <w:rPr>
                <w:sz w:val="18"/>
                <w:szCs w:val="18"/>
              </w:rPr>
              <w:t xml:space="preserve">: </w:t>
            </w:r>
          </w:p>
          <w:p w14:paraId="29A815C7" w14:textId="77777777" w:rsidR="00DB4A6B" w:rsidRPr="00FB4ED9" w:rsidRDefault="00DB4A6B" w:rsidP="00471189">
            <w:pPr>
              <w:pStyle w:val="ListParagraph"/>
              <w:numPr>
                <w:ilvl w:val="0"/>
                <w:numId w:val="109"/>
              </w:numPr>
              <w:spacing w:before="0" w:after="0"/>
              <w:rPr>
                <w:sz w:val="18"/>
                <w:szCs w:val="18"/>
              </w:rPr>
            </w:pPr>
            <w:r w:rsidRPr="00FB4ED9">
              <w:rPr>
                <w:sz w:val="18"/>
                <w:szCs w:val="18"/>
              </w:rPr>
              <w:t>No. of people employed in firms provided with serviced land and/or MSE sheds in the last year against targets in CIP</w:t>
            </w:r>
          </w:p>
          <w:p w14:paraId="30582ABE" w14:textId="77777777" w:rsidR="00DB4A6B" w:rsidRPr="00FB4ED9" w:rsidRDefault="00DB4A6B" w:rsidP="00471189">
            <w:pPr>
              <w:pStyle w:val="ListParagraph"/>
              <w:numPr>
                <w:ilvl w:val="0"/>
                <w:numId w:val="109"/>
              </w:numPr>
              <w:spacing w:before="0" w:after="0"/>
              <w:rPr>
                <w:sz w:val="18"/>
                <w:szCs w:val="18"/>
              </w:rPr>
            </w:pPr>
            <w:r w:rsidRPr="00FB4ED9">
              <w:rPr>
                <w:sz w:val="18"/>
                <w:szCs w:val="18"/>
              </w:rPr>
              <w:t xml:space="preserve">Data collected from ULG’s records, APA consultants to visit minimum 3 plots of land or MSE sheds to verify firms are operational, </w:t>
            </w:r>
            <w:r>
              <w:rPr>
                <w:sz w:val="18"/>
                <w:szCs w:val="18"/>
              </w:rPr>
              <w:t>and so on</w:t>
            </w:r>
            <w:r w:rsidRPr="00FB4ED9">
              <w:rPr>
                <w:sz w:val="18"/>
                <w:szCs w:val="18"/>
              </w:rPr>
              <w:t>.</w:t>
            </w:r>
          </w:p>
          <w:p w14:paraId="416C7E62" w14:textId="77777777" w:rsidR="00DB4A6B" w:rsidRPr="00FB4ED9" w:rsidRDefault="00DB4A6B" w:rsidP="00DB4A6B">
            <w:pPr>
              <w:tabs>
                <w:tab w:val="left" w:pos="567"/>
              </w:tabs>
              <w:rPr>
                <w:b/>
                <w:sz w:val="18"/>
                <w:szCs w:val="18"/>
              </w:rPr>
            </w:pPr>
            <w:r w:rsidRPr="00FB4ED9">
              <w:rPr>
                <w:b/>
                <w:sz w:val="18"/>
                <w:szCs w:val="18"/>
              </w:rPr>
              <w:t xml:space="preserve">Scoring: </w:t>
            </w:r>
          </w:p>
          <w:p w14:paraId="7A395AC0" w14:textId="77777777" w:rsidR="00DB4A6B" w:rsidRPr="00FB4ED9" w:rsidRDefault="00DB4A6B" w:rsidP="00DB4A6B">
            <w:pPr>
              <w:rPr>
                <w:sz w:val="18"/>
                <w:szCs w:val="18"/>
              </w:rPr>
            </w:pPr>
            <w:r w:rsidRPr="00FB4ED9">
              <w:rPr>
                <w:sz w:val="18"/>
                <w:szCs w:val="18"/>
              </w:rPr>
              <w:t xml:space="preserve"> women &gt;= 30% (1 point)</w:t>
            </w:r>
          </w:p>
          <w:p w14:paraId="055B8033" w14:textId="77777777" w:rsidR="00DB4A6B" w:rsidRPr="00FB4ED9" w:rsidRDefault="00DB4A6B" w:rsidP="00DB4A6B">
            <w:pPr>
              <w:rPr>
                <w:sz w:val="18"/>
                <w:szCs w:val="18"/>
              </w:rPr>
            </w:pPr>
            <w:r w:rsidRPr="00FB4ED9">
              <w:rPr>
                <w:sz w:val="18"/>
                <w:szCs w:val="18"/>
              </w:rPr>
              <w:t xml:space="preserve"> women &gt;= 40% (2 points)</w:t>
            </w:r>
          </w:p>
          <w:p w14:paraId="2251CF2A" w14:textId="77777777" w:rsidR="00DB4A6B" w:rsidRPr="00FB4ED9" w:rsidRDefault="00DB4A6B" w:rsidP="00DB4A6B">
            <w:pPr>
              <w:jc w:val="both"/>
              <w:rPr>
                <w:sz w:val="18"/>
                <w:szCs w:val="18"/>
              </w:rPr>
            </w:pPr>
            <w:r w:rsidRPr="00FB4ED9">
              <w:rPr>
                <w:sz w:val="18"/>
                <w:szCs w:val="18"/>
              </w:rPr>
              <w:t xml:space="preserve"> women &gt;= 50% (3 points)</w:t>
            </w:r>
          </w:p>
        </w:tc>
        <w:tc>
          <w:tcPr>
            <w:tcW w:w="585" w:type="pct"/>
          </w:tcPr>
          <w:p w14:paraId="37853F4C" w14:textId="77777777" w:rsidR="00DB4A6B" w:rsidRPr="00FB4ED9" w:rsidRDefault="00DB4A6B" w:rsidP="00DB4A6B">
            <w:pPr>
              <w:rPr>
                <w:color w:val="984806" w:themeColor="accent6" w:themeShade="80"/>
                <w:sz w:val="18"/>
                <w:szCs w:val="18"/>
              </w:rPr>
            </w:pPr>
          </w:p>
        </w:tc>
        <w:tc>
          <w:tcPr>
            <w:tcW w:w="585" w:type="pct"/>
          </w:tcPr>
          <w:p w14:paraId="0DDA1390" w14:textId="77777777" w:rsidR="00DB4A6B" w:rsidRPr="00FB4ED9" w:rsidRDefault="00DB4A6B" w:rsidP="00DB4A6B">
            <w:pPr>
              <w:rPr>
                <w:sz w:val="18"/>
                <w:szCs w:val="18"/>
              </w:rPr>
            </w:pPr>
          </w:p>
        </w:tc>
      </w:tr>
      <w:tr w:rsidR="00DB4A6B" w:rsidRPr="00FB4ED9" w14:paraId="54B027FF" w14:textId="77777777" w:rsidTr="00510D8B">
        <w:tc>
          <w:tcPr>
            <w:tcW w:w="161" w:type="pct"/>
          </w:tcPr>
          <w:p w14:paraId="1D8AC8FA" w14:textId="77777777" w:rsidR="00DB4A6B" w:rsidRPr="00FB4ED9" w:rsidRDefault="00DB4A6B" w:rsidP="00DB4A6B">
            <w:pPr>
              <w:tabs>
                <w:tab w:val="left" w:pos="567"/>
              </w:tabs>
              <w:rPr>
                <w:sz w:val="18"/>
                <w:szCs w:val="18"/>
              </w:rPr>
            </w:pPr>
          </w:p>
        </w:tc>
        <w:tc>
          <w:tcPr>
            <w:tcW w:w="115" w:type="pct"/>
          </w:tcPr>
          <w:p w14:paraId="704CD2F8" w14:textId="77777777" w:rsidR="00DB4A6B" w:rsidRPr="00FB4ED9" w:rsidRDefault="00DB4A6B" w:rsidP="00DB4A6B">
            <w:pPr>
              <w:tabs>
                <w:tab w:val="left" w:pos="567"/>
              </w:tabs>
              <w:rPr>
                <w:sz w:val="18"/>
                <w:szCs w:val="18"/>
              </w:rPr>
            </w:pPr>
          </w:p>
        </w:tc>
        <w:tc>
          <w:tcPr>
            <w:tcW w:w="133" w:type="pct"/>
          </w:tcPr>
          <w:p w14:paraId="4E46751F" w14:textId="77777777" w:rsidR="00DB4A6B" w:rsidRPr="00FB4ED9" w:rsidRDefault="00DB4A6B" w:rsidP="00DB4A6B">
            <w:pPr>
              <w:tabs>
                <w:tab w:val="left" w:pos="567"/>
              </w:tabs>
              <w:rPr>
                <w:sz w:val="18"/>
                <w:szCs w:val="18"/>
              </w:rPr>
            </w:pPr>
            <w:r w:rsidRPr="00FB4ED9">
              <w:rPr>
                <w:sz w:val="18"/>
                <w:szCs w:val="18"/>
              </w:rPr>
              <w:t>3.</w:t>
            </w:r>
          </w:p>
        </w:tc>
        <w:tc>
          <w:tcPr>
            <w:tcW w:w="1256" w:type="pct"/>
          </w:tcPr>
          <w:p w14:paraId="0007F803" w14:textId="77777777" w:rsidR="00DB4A6B" w:rsidRPr="00FB4ED9" w:rsidRDefault="00DB4A6B" w:rsidP="00DB4A6B">
            <w:pPr>
              <w:tabs>
                <w:tab w:val="left" w:pos="567"/>
              </w:tabs>
              <w:jc w:val="right"/>
              <w:rPr>
                <w:sz w:val="18"/>
                <w:szCs w:val="18"/>
              </w:rPr>
            </w:pPr>
            <w:r w:rsidRPr="00FB4ED9">
              <w:rPr>
                <w:sz w:val="18"/>
                <w:szCs w:val="18"/>
              </w:rPr>
              <w:t>% of women-headed MSEs supported to access working premises/sheds and/or serviced land under UIIDP</w:t>
            </w:r>
          </w:p>
          <w:p w14:paraId="4CC24515" w14:textId="77777777" w:rsidR="00DB4A6B" w:rsidRPr="00FB4ED9" w:rsidRDefault="00DB4A6B" w:rsidP="00DB4A6B">
            <w:pPr>
              <w:tabs>
                <w:tab w:val="left" w:pos="567"/>
              </w:tabs>
              <w:jc w:val="right"/>
              <w:rPr>
                <w:sz w:val="18"/>
                <w:szCs w:val="18"/>
              </w:rPr>
            </w:pPr>
          </w:p>
        </w:tc>
        <w:tc>
          <w:tcPr>
            <w:tcW w:w="301" w:type="pct"/>
          </w:tcPr>
          <w:p w14:paraId="53E12719" w14:textId="416C9A83" w:rsidR="00DB4A6B" w:rsidRPr="00FB4ED9" w:rsidRDefault="00D74CDE" w:rsidP="00DB4A6B">
            <w:pPr>
              <w:jc w:val="center"/>
              <w:rPr>
                <w:sz w:val="18"/>
                <w:szCs w:val="18"/>
              </w:rPr>
            </w:pPr>
            <w:r>
              <w:rPr>
                <w:sz w:val="18"/>
                <w:szCs w:val="18"/>
              </w:rPr>
              <w:t>Prior</w:t>
            </w:r>
          </w:p>
        </w:tc>
        <w:tc>
          <w:tcPr>
            <w:tcW w:w="131" w:type="pct"/>
          </w:tcPr>
          <w:p w14:paraId="7FA5C3D8" w14:textId="77777777" w:rsidR="00DB4A6B" w:rsidRPr="00FB4ED9" w:rsidRDefault="00DB4A6B" w:rsidP="00DB4A6B">
            <w:pPr>
              <w:jc w:val="center"/>
              <w:rPr>
                <w:sz w:val="18"/>
                <w:szCs w:val="18"/>
              </w:rPr>
            </w:pPr>
          </w:p>
        </w:tc>
        <w:tc>
          <w:tcPr>
            <w:tcW w:w="154" w:type="pct"/>
          </w:tcPr>
          <w:p w14:paraId="1557268A" w14:textId="77777777" w:rsidR="00DB4A6B" w:rsidRPr="00FB4ED9" w:rsidRDefault="00DB4A6B" w:rsidP="00DB4A6B">
            <w:pPr>
              <w:jc w:val="center"/>
              <w:rPr>
                <w:sz w:val="18"/>
                <w:szCs w:val="18"/>
              </w:rPr>
            </w:pPr>
          </w:p>
        </w:tc>
        <w:tc>
          <w:tcPr>
            <w:tcW w:w="117" w:type="pct"/>
          </w:tcPr>
          <w:p w14:paraId="4B6E335B" w14:textId="77777777" w:rsidR="00DB4A6B" w:rsidRPr="00FB4ED9" w:rsidRDefault="00DB4A6B" w:rsidP="00DB4A6B">
            <w:pPr>
              <w:jc w:val="center"/>
              <w:rPr>
                <w:sz w:val="18"/>
                <w:szCs w:val="18"/>
              </w:rPr>
            </w:pPr>
            <w:r w:rsidRPr="00FB4ED9">
              <w:rPr>
                <w:sz w:val="18"/>
                <w:szCs w:val="18"/>
              </w:rPr>
              <w:t>3</w:t>
            </w:r>
          </w:p>
        </w:tc>
        <w:tc>
          <w:tcPr>
            <w:tcW w:w="1462" w:type="pct"/>
          </w:tcPr>
          <w:p w14:paraId="5DB4FEE0" w14:textId="77777777" w:rsidR="00DB4A6B" w:rsidRPr="00FB4ED9" w:rsidRDefault="00DB4A6B" w:rsidP="00DB4A6B">
            <w:pPr>
              <w:rPr>
                <w:sz w:val="18"/>
                <w:szCs w:val="18"/>
              </w:rPr>
            </w:pPr>
            <w:r w:rsidRPr="00FB4ED9">
              <w:rPr>
                <w:b/>
                <w:sz w:val="18"/>
                <w:szCs w:val="18"/>
              </w:rPr>
              <w:t>Evidence</w:t>
            </w:r>
            <w:r w:rsidRPr="00FB4ED9">
              <w:rPr>
                <w:sz w:val="18"/>
                <w:szCs w:val="18"/>
              </w:rPr>
              <w:t xml:space="preserve">: </w:t>
            </w:r>
          </w:p>
          <w:p w14:paraId="03A2C8E5" w14:textId="77777777" w:rsidR="00DB4A6B" w:rsidRPr="00FB4ED9" w:rsidRDefault="00DB4A6B" w:rsidP="00471189">
            <w:pPr>
              <w:pStyle w:val="ListParagraph"/>
              <w:numPr>
                <w:ilvl w:val="0"/>
                <w:numId w:val="107"/>
              </w:numPr>
              <w:spacing w:before="0" w:after="0"/>
              <w:ind w:left="234" w:hanging="234"/>
              <w:jc w:val="both"/>
              <w:rPr>
                <w:sz w:val="18"/>
                <w:szCs w:val="18"/>
              </w:rPr>
            </w:pPr>
            <w:r w:rsidRPr="00FB4ED9">
              <w:rPr>
                <w:sz w:val="18"/>
                <w:szCs w:val="18"/>
              </w:rPr>
              <w:t>Records of MSE office</w:t>
            </w:r>
          </w:p>
          <w:p w14:paraId="1701B3CA" w14:textId="77777777" w:rsidR="00DB4A6B" w:rsidRPr="00FB4ED9" w:rsidRDefault="00DB4A6B" w:rsidP="00471189">
            <w:pPr>
              <w:pStyle w:val="ListParagraph"/>
              <w:numPr>
                <w:ilvl w:val="0"/>
                <w:numId w:val="107"/>
              </w:numPr>
              <w:spacing w:before="0" w:after="0"/>
              <w:ind w:left="234" w:hanging="234"/>
              <w:jc w:val="both"/>
              <w:rPr>
                <w:sz w:val="18"/>
                <w:szCs w:val="18"/>
              </w:rPr>
            </w:pPr>
            <w:r w:rsidRPr="00FB4ED9">
              <w:rPr>
                <w:sz w:val="18"/>
                <w:szCs w:val="18"/>
              </w:rPr>
              <w:t>Data collected from ULG’s records</w:t>
            </w:r>
          </w:p>
          <w:p w14:paraId="375B0182" w14:textId="77777777" w:rsidR="00DB4A6B" w:rsidRPr="00FB4ED9" w:rsidRDefault="00DB4A6B" w:rsidP="00DB4A6B">
            <w:pPr>
              <w:tabs>
                <w:tab w:val="left" w:pos="567"/>
              </w:tabs>
              <w:rPr>
                <w:b/>
                <w:sz w:val="18"/>
                <w:szCs w:val="18"/>
              </w:rPr>
            </w:pPr>
            <w:r w:rsidRPr="00FB4ED9">
              <w:rPr>
                <w:b/>
                <w:sz w:val="18"/>
                <w:szCs w:val="18"/>
              </w:rPr>
              <w:t xml:space="preserve">Scoring: </w:t>
            </w:r>
          </w:p>
          <w:p w14:paraId="3955A9C0" w14:textId="77777777" w:rsidR="00DB4A6B" w:rsidRPr="00FB4ED9" w:rsidRDefault="00DB4A6B" w:rsidP="00DB4A6B">
            <w:pPr>
              <w:rPr>
                <w:sz w:val="18"/>
                <w:szCs w:val="18"/>
              </w:rPr>
            </w:pPr>
            <w:r w:rsidRPr="00FB4ED9">
              <w:rPr>
                <w:sz w:val="18"/>
                <w:szCs w:val="18"/>
              </w:rPr>
              <w:t xml:space="preserve"> women &gt;= 20% (1 point)</w:t>
            </w:r>
          </w:p>
          <w:p w14:paraId="265DF634" w14:textId="77777777" w:rsidR="00DB4A6B" w:rsidRPr="00FB4ED9" w:rsidRDefault="00DB4A6B" w:rsidP="00DB4A6B">
            <w:pPr>
              <w:rPr>
                <w:sz w:val="18"/>
                <w:szCs w:val="18"/>
              </w:rPr>
            </w:pPr>
            <w:r w:rsidRPr="00FB4ED9">
              <w:rPr>
                <w:sz w:val="18"/>
                <w:szCs w:val="18"/>
              </w:rPr>
              <w:t xml:space="preserve"> women &gt;= 30% (2 points)</w:t>
            </w:r>
          </w:p>
          <w:p w14:paraId="7DBAFF5B" w14:textId="77777777" w:rsidR="00DB4A6B" w:rsidRPr="00FB4ED9" w:rsidRDefault="00DB4A6B" w:rsidP="00DB4A6B">
            <w:pPr>
              <w:pStyle w:val="ListParagraph"/>
              <w:ind w:left="234"/>
              <w:jc w:val="both"/>
              <w:rPr>
                <w:sz w:val="18"/>
                <w:szCs w:val="18"/>
              </w:rPr>
            </w:pPr>
            <w:r w:rsidRPr="00FB4ED9">
              <w:rPr>
                <w:sz w:val="18"/>
                <w:szCs w:val="18"/>
              </w:rPr>
              <w:t>women &gt;= 40% (3 points)</w:t>
            </w:r>
          </w:p>
        </w:tc>
        <w:tc>
          <w:tcPr>
            <w:tcW w:w="585" w:type="pct"/>
          </w:tcPr>
          <w:p w14:paraId="09E3376E" w14:textId="77777777" w:rsidR="00DB4A6B" w:rsidRPr="00FB4ED9" w:rsidRDefault="00DB4A6B" w:rsidP="00DB4A6B">
            <w:pPr>
              <w:rPr>
                <w:color w:val="984806" w:themeColor="accent6" w:themeShade="80"/>
                <w:sz w:val="18"/>
                <w:szCs w:val="18"/>
              </w:rPr>
            </w:pPr>
          </w:p>
        </w:tc>
        <w:tc>
          <w:tcPr>
            <w:tcW w:w="585" w:type="pct"/>
          </w:tcPr>
          <w:p w14:paraId="6CD223B1" w14:textId="77777777" w:rsidR="00DB4A6B" w:rsidRPr="00FB4ED9" w:rsidRDefault="00DB4A6B" w:rsidP="00DB4A6B">
            <w:pPr>
              <w:rPr>
                <w:sz w:val="18"/>
                <w:szCs w:val="18"/>
              </w:rPr>
            </w:pPr>
          </w:p>
        </w:tc>
      </w:tr>
      <w:tr w:rsidR="00DB4A6B" w:rsidRPr="00FB4ED9" w14:paraId="68E9DAF0" w14:textId="77777777" w:rsidTr="00510D8B">
        <w:tc>
          <w:tcPr>
            <w:tcW w:w="161" w:type="pct"/>
          </w:tcPr>
          <w:p w14:paraId="04FB54A8" w14:textId="77777777" w:rsidR="00DB4A6B" w:rsidRPr="00FB4ED9" w:rsidRDefault="00DB4A6B" w:rsidP="00DB4A6B">
            <w:pPr>
              <w:tabs>
                <w:tab w:val="left" w:pos="567"/>
              </w:tabs>
              <w:rPr>
                <w:sz w:val="18"/>
                <w:szCs w:val="18"/>
              </w:rPr>
            </w:pPr>
          </w:p>
        </w:tc>
        <w:tc>
          <w:tcPr>
            <w:tcW w:w="115" w:type="pct"/>
          </w:tcPr>
          <w:p w14:paraId="38EB5D8A" w14:textId="77777777" w:rsidR="00DB4A6B" w:rsidRPr="00FB4ED9" w:rsidRDefault="00DB4A6B" w:rsidP="00DB4A6B">
            <w:pPr>
              <w:tabs>
                <w:tab w:val="left" w:pos="567"/>
              </w:tabs>
              <w:rPr>
                <w:sz w:val="18"/>
                <w:szCs w:val="18"/>
              </w:rPr>
            </w:pPr>
          </w:p>
        </w:tc>
        <w:tc>
          <w:tcPr>
            <w:tcW w:w="133" w:type="pct"/>
          </w:tcPr>
          <w:p w14:paraId="38704CED" w14:textId="77777777" w:rsidR="00DB4A6B" w:rsidRPr="00FB4ED9" w:rsidRDefault="00DB4A6B" w:rsidP="00DB4A6B">
            <w:pPr>
              <w:tabs>
                <w:tab w:val="left" w:pos="567"/>
              </w:tabs>
              <w:rPr>
                <w:sz w:val="18"/>
                <w:szCs w:val="18"/>
              </w:rPr>
            </w:pPr>
            <w:r w:rsidRPr="00FB4ED9">
              <w:rPr>
                <w:sz w:val="18"/>
                <w:szCs w:val="18"/>
              </w:rPr>
              <w:t>4</w:t>
            </w:r>
          </w:p>
        </w:tc>
        <w:tc>
          <w:tcPr>
            <w:tcW w:w="1256" w:type="pct"/>
          </w:tcPr>
          <w:p w14:paraId="4743F91D" w14:textId="54FF79AF" w:rsidR="00DB4A6B" w:rsidRPr="00FB4ED9" w:rsidRDefault="00DB4A6B" w:rsidP="00DB4A6B">
            <w:pPr>
              <w:tabs>
                <w:tab w:val="left" w:pos="567"/>
              </w:tabs>
              <w:jc w:val="right"/>
              <w:rPr>
                <w:sz w:val="18"/>
                <w:szCs w:val="18"/>
              </w:rPr>
            </w:pPr>
            <w:r w:rsidRPr="00FB4ED9">
              <w:rPr>
                <w:sz w:val="18"/>
                <w:szCs w:val="18"/>
              </w:rPr>
              <w:t xml:space="preserve">%of women-headed MSEs awarded with civil </w:t>
            </w:r>
            <w:r w:rsidRPr="00BD5C37">
              <w:rPr>
                <w:sz w:val="18"/>
                <w:szCs w:val="18"/>
              </w:rPr>
              <w:t>works contracts</w:t>
            </w:r>
            <w:r w:rsidRPr="00FB4ED9">
              <w:rPr>
                <w:sz w:val="18"/>
                <w:szCs w:val="18"/>
              </w:rPr>
              <w:t xml:space="preserve"> under UIIDP</w:t>
            </w:r>
          </w:p>
          <w:p w14:paraId="15B89F49" w14:textId="77777777" w:rsidR="00DB4A6B" w:rsidRPr="00FB4ED9" w:rsidRDefault="00DB4A6B" w:rsidP="00DB4A6B">
            <w:pPr>
              <w:tabs>
                <w:tab w:val="left" w:pos="567"/>
              </w:tabs>
              <w:jc w:val="right"/>
              <w:rPr>
                <w:sz w:val="18"/>
                <w:szCs w:val="18"/>
              </w:rPr>
            </w:pPr>
            <w:r w:rsidRPr="00FB4ED9">
              <w:rPr>
                <w:sz w:val="18"/>
                <w:szCs w:val="18"/>
              </w:rPr>
              <w:t>More than 10% (1 point), more than 20% (2 points)</w:t>
            </w:r>
          </w:p>
        </w:tc>
        <w:tc>
          <w:tcPr>
            <w:tcW w:w="301" w:type="pct"/>
          </w:tcPr>
          <w:p w14:paraId="66C36D83" w14:textId="2C19126A" w:rsidR="00DB4A6B" w:rsidRPr="00FB4ED9" w:rsidRDefault="00D74CDE" w:rsidP="00DB4A6B">
            <w:pPr>
              <w:jc w:val="center"/>
              <w:rPr>
                <w:sz w:val="18"/>
                <w:szCs w:val="18"/>
              </w:rPr>
            </w:pPr>
            <w:r>
              <w:rPr>
                <w:sz w:val="18"/>
                <w:szCs w:val="18"/>
              </w:rPr>
              <w:t>Prior</w:t>
            </w:r>
          </w:p>
        </w:tc>
        <w:tc>
          <w:tcPr>
            <w:tcW w:w="131" w:type="pct"/>
          </w:tcPr>
          <w:p w14:paraId="724D2B0E" w14:textId="77777777" w:rsidR="00DB4A6B" w:rsidRPr="00FB4ED9" w:rsidRDefault="00DB4A6B" w:rsidP="00DB4A6B">
            <w:pPr>
              <w:jc w:val="center"/>
              <w:rPr>
                <w:sz w:val="18"/>
                <w:szCs w:val="18"/>
              </w:rPr>
            </w:pPr>
          </w:p>
        </w:tc>
        <w:tc>
          <w:tcPr>
            <w:tcW w:w="154" w:type="pct"/>
          </w:tcPr>
          <w:p w14:paraId="1579AA94" w14:textId="77777777" w:rsidR="00DB4A6B" w:rsidRPr="00FB4ED9" w:rsidRDefault="00DB4A6B" w:rsidP="00DB4A6B">
            <w:pPr>
              <w:jc w:val="center"/>
              <w:rPr>
                <w:sz w:val="18"/>
                <w:szCs w:val="18"/>
              </w:rPr>
            </w:pPr>
          </w:p>
        </w:tc>
        <w:tc>
          <w:tcPr>
            <w:tcW w:w="117" w:type="pct"/>
          </w:tcPr>
          <w:p w14:paraId="7791B838" w14:textId="77777777" w:rsidR="00DB4A6B" w:rsidRPr="00FB4ED9" w:rsidRDefault="00DB4A6B" w:rsidP="00DB4A6B">
            <w:pPr>
              <w:jc w:val="center"/>
              <w:rPr>
                <w:sz w:val="18"/>
                <w:szCs w:val="18"/>
              </w:rPr>
            </w:pPr>
            <w:r w:rsidRPr="00FB4ED9">
              <w:rPr>
                <w:sz w:val="18"/>
                <w:szCs w:val="18"/>
              </w:rPr>
              <w:t>2</w:t>
            </w:r>
          </w:p>
        </w:tc>
        <w:tc>
          <w:tcPr>
            <w:tcW w:w="1462" w:type="pct"/>
          </w:tcPr>
          <w:p w14:paraId="2C552EFC" w14:textId="77777777" w:rsidR="00DB4A6B" w:rsidRPr="00FB4ED9" w:rsidRDefault="00DB4A6B" w:rsidP="00DB4A6B">
            <w:pPr>
              <w:rPr>
                <w:sz w:val="18"/>
                <w:szCs w:val="18"/>
              </w:rPr>
            </w:pPr>
            <w:r w:rsidRPr="00FB4ED9">
              <w:rPr>
                <w:b/>
                <w:sz w:val="18"/>
                <w:szCs w:val="18"/>
              </w:rPr>
              <w:t>Evidence</w:t>
            </w:r>
            <w:r w:rsidRPr="00FB4ED9">
              <w:rPr>
                <w:sz w:val="18"/>
                <w:szCs w:val="18"/>
              </w:rPr>
              <w:t xml:space="preserve">: </w:t>
            </w:r>
          </w:p>
          <w:p w14:paraId="5AF85016" w14:textId="77777777" w:rsidR="00DB4A6B" w:rsidRPr="00FB4ED9" w:rsidRDefault="00DB4A6B" w:rsidP="00471189">
            <w:pPr>
              <w:pStyle w:val="ListParagraph"/>
              <w:numPr>
                <w:ilvl w:val="0"/>
                <w:numId w:val="110"/>
              </w:numPr>
              <w:spacing w:before="0" w:after="0"/>
              <w:ind w:left="234" w:hanging="234"/>
              <w:jc w:val="both"/>
              <w:rPr>
                <w:sz w:val="18"/>
                <w:szCs w:val="18"/>
              </w:rPr>
            </w:pPr>
            <w:r w:rsidRPr="00FB4ED9">
              <w:rPr>
                <w:sz w:val="18"/>
                <w:szCs w:val="18"/>
              </w:rPr>
              <w:t>Records of MSE office</w:t>
            </w:r>
          </w:p>
          <w:p w14:paraId="03255455" w14:textId="77777777" w:rsidR="00DB4A6B" w:rsidRPr="00FB4ED9" w:rsidRDefault="00DB4A6B" w:rsidP="00471189">
            <w:pPr>
              <w:pStyle w:val="ListParagraph"/>
              <w:numPr>
                <w:ilvl w:val="0"/>
                <w:numId w:val="110"/>
              </w:numPr>
              <w:spacing w:before="0" w:after="0"/>
              <w:ind w:left="234" w:hanging="234"/>
              <w:jc w:val="both"/>
              <w:rPr>
                <w:sz w:val="18"/>
                <w:szCs w:val="18"/>
              </w:rPr>
            </w:pPr>
            <w:r w:rsidRPr="00FB4ED9">
              <w:rPr>
                <w:sz w:val="18"/>
                <w:szCs w:val="18"/>
              </w:rPr>
              <w:t>Data collected from ULG’s records</w:t>
            </w:r>
          </w:p>
          <w:p w14:paraId="4A20E96A" w14:textId="77777777" w:rsidR="00DB4A6B" w:rsidRPr="00FB4ED9" w:rsidRDefault="00DB4A6B" w:rsidP="00DB4A6B">
            <w:pPr>
              <w:tabs>
                <w:tab w:val="left" w:pos="567"/>
              </w:tabs>
              <w:rPr>
                <w:b/>
                <w:sz w:val="18"/>
                <w:szCs w:val="18"/>
              </w:rPr>
            </w:pPr>
            <w:r w:rsidRPr="00FB4ED9">
              <w:rPr>
                <w:b/>
                <w:sz w:val="18"/>
                <w:szCs w:val="18"/>
              </w:rPr>
              <w:t xml:space="preserve">Scoring: </w:t>
            </w:r>
          </w:p>
          <w:p w14:paraId="6BA76B9D" w14:textId="77777777" w:rsidR="00DB4A6B" w:rsidRPr="00FB4ED9" w:rsidRDefault="00DB4A6B" w:rsidP="00DB4A6B">
            <w:pPr>
              <w:rPr>
                <w:sz w:val="18"/>
                <w:szCs w:val="18"/>
              </w:rPr>
            </w:pPr>
            <w:r w:rsidRPr="00FB4ED9">
              <w:rPr>
                <w:sz w:val="18"/>
                <w:szCs w:val="18"/>
              </w:rPr>
              <w:t xml:space="preserve"> women &gt;= 10% (1 point)</w:t>
            </w:r>
          </w:p>
          <w:p w14:paraId="10D84A4B" w14:textId="77777777" w:rsidR="00DB4A6B" w:rsidRPr="00FB4ED9" w:rsidRDefault="00DB4A6B" w:rsidP="00DB4A6B">
            <w:pPr>
              <w:rPr>
                <w:sz w:val="18"/>
                <w:szCs w:val="18"/>
              </w:rPr>
            </w:pPr>
            <w:r w:rsidRPr="00FB4ED9">
              <w:rPr>
                <w:sz w:val="18"/>
                <w:szCs w:val="18"/>
              </w:rPr>
              <w:t xml:space="preserve"> women &gt;= 20% (2 points)</w:t>
            </w:r>
          </w:p>
        </w:tc>
        <w:tc>
          <w:tcPr>
            <w:tcW w:w="585" w:type="pct"/>
          </w:tcPr>
          <w:p w14:paraId="54A6D438" w14:textId="77777777" w:rsidR="00DB4A6B" w:rsidRPr="00FB4ED9" w:rsidRDefault="00DB4A6B" w:rsidP="00DB4A6B">
            <w:pPr>
              <w:rPr>
                <w:color w:val="984806" w:themeColor="accent6" w:themeShade="80"/>
                <w:sz w:val="18"/>
                <w:szCs w:val="18"/>
              </w:rPr>
            </w:pPr>
          </w:p>
        </w:tc>
        <w:tc>
          <w:tcPr>
            <w:tcW w:w="585" w:type="pct"/>
          </w:tcPr>
          <w:p w14:paraId="1F28524B" w14:textId="77777777" w:rsidR="00DB4A6B" w:rsidRPr="00FB4ED9" w:rsidRDefault="00DB4A6B" w:rsidP="00DB4A6B">
            <w:pPr>
              <w:rPr>
                <w:sz w:val="18"/>
                <w:szCs w:val="18"/>
              </w:rPr>
            </w:pPr>
          </w:p>
        </w:tc>
      </w:tr>
    </w:tbl>
    <w:p w14:paraId="6E812544" w14:textId="77777777" w:rsidR="000A4876" w:rsidRDefault="000A4876" w:rsidP="000A4876">
      <w:pPr>
        <w:contextualSpacing/>
        <w:jc w:val="both"/>
        <w:rPr>
          <w:rFonts w:eastAsia="Times New Roman"/>
        </w:rPr>
      </w:pPr>
    </w:p>
    <w:p w14:paraId="6B7F9A1C" w14:textId="77777777" w:rsidR="002548A0" w:rsidRDefault="002548A0"/>
    <w:p w14:paraId="1948207B" w14:textId="77777777" w:rsidR="002548A0" w:rsidRDefault="002548A0"/>
    <w:p w14:paraId="7F12CF58" w14:textId="77777777" w:rsidR="002548A0" w:rsidRPr="000667D9" w:rsidRDefault="002548A0"/>
    <w:tbl>
      <w:tblPr>
        <w:tblW w:w="13210" w:type="dxa"/>
        <w:tblCellMar>
          <w:left w:w="70" w:type="dxa"/>
          <w:right w:w="70" w:type="dxa"/>
        </w:tblCellMar>
        <w:tblLook w:val="04A0" w:firstRow="1" w:lastRow="0" w:firstColumn="1" w:lastColumn="0" w:noHBand="0" w:noVBand="1"/>
      </w:tblPr>
      <w:tblGrid>
        <w:gridCol w:w="13210"/>
      </w:tblGrid>
      <w:tr w:rsidR="003C38FE" w:rsidRPr="000667D9" w14:paraId="6EE710F8" w14:textId="77777777" w:rsidTr="009838C1">
        <w:trPr>
          <w:trHeight w:val="260"/>
        </w:trPr>
        <w:tc>
          <w:tcPr>
            <w:tcW w:w="13210" w:type="dxa"/>
            <w:tcBorders>
              <w:top w:val="single" w:sz="4" w:space="0" w:color="auto"/>
              <w:left w:val="nil"/>
              <w:bottom w:val="nil"/>
              <w:right w:val="nil"/>
            </w:tcBorders>
            <w:noWrap/>
            <w:vAlign w:val="bottom"/>
            <w:hideMark/>
          </w:tcPr>
          <w:p w14:paraId="0FA959CF" w14:textId="77777777" w:rsidR="003C38FE" w:rsidRPr="000667D9" w:rsidRDefault="003C38FE" w:rsidP="009838C1">
            <w:pPr>
              <w:spacing w:before="100" w:after="100"/>
              <w:mirrorIndents/>
              <w:rPr>
                <w:sz w:val="20"/>
                <w:szCs w:val="20"/>
                <w:lang w:eastAsia="da-DK"/>
              </w:rPr>
            </w:pPr>
            <w:r w:rsidRPr="000667D9">
              <w:rPr>
                <w:sz w:val="20"/>
                <w:szCs w:val="20"/>
                <w:lang w:eastAsia="da-DK"/>
              </w:rPr>
              <w:t xml:space="preserve">*Progress of projects monitored through </w:t>
            </w:r>
            <w:r w:rsidR="00B26429" w:rsidRPr="000667D9">
              <w:rPr>
                <w:sz w:val="20"/>
                <w:szCs w:val="20"/>
                <w:lang w:eastAsia="da-DK"/>
              </w:rPr>
              <w:t xml:space="preserve">monthly engineer’s reports, </w:t>
            </w:r>
            <w:r w:rsidRPr="000667D9">
              <w:rPr>
                <w:sz w:val="20"/>
                <w:szCs w:val="20"/>
                <w:lang w:eastAsia="da-DK"/>
              </w:rPr>
              <w:t xml:space="preserve">bills of quantities and field </w:t>
            </w:r>
            <w:r w:rsidR="00B96674" w:rsidRPr="000667D9">
              <w:rPr>
                <w:sz w:val="20"/>
                <w:szCs w:val="20"/>
                <w:lang w:eastAsia="da-DK"/>
              </w:rPr>
              <w:t>verification by</w:t>
            </w:r>
            <w:r w:rsidR="00BC39CF" w:rsidRPr="000667D9">
              <w:rPr>
                <w:sz w:val="20"/>
                <w:szCs w:val="20"/>
                <w:lang w:eastAsia="da-DK"/>
              </w:rPr>
              <w:t xml:space="preserve"> the APA team</w:t>
            </w:r>
            <w:r w:rsidRPr="000667D9">
              <w:rPr>
                <w:sz w:val="20"/>
                <w:szCs w:val="20"/>
                <w:lang w:eastAsia="da-DK"/>
              </w:rPr>
              <w:t>.</w:t>
            </w:r>
          </w:p>
        </w:tc>
      </w:tr>
    </w:tbl>
    <w:p w14:paraId="3182F1D5" w14:textId="77777777" w:rsidR="00D7305C" w:rsidRPr="000667D9" w:rsidRDefault="00D7305C" w:rsidP="00D7305C">
      <w:pPr>
        <w:pStyle w:val="Heading1"/>
        <w:sectPr w:rsidR="00D7305C" w:rsidRPr="000667D9" w:rsidSect="000D5FCF">
          <w:pgSz w:w="16838" w:h="11906" w:orient="landscape" w:code="9"/>
          <w:pgMar w:top="1134" w:right="820" w:bottom="851" w:left="510" w:header="709" w:footer="709" w:gutter="0"/>
          <w:cols w:space="720"/>
          <w:docGrid w:linePitch="360"/>
        </w:sectPr>
      </w:pPr>
    </w:p>
    <w:p w14:paraId="0784360C" w14:textId="77777777" w:rsidR="00E5310D" w:rsidRPr="000667D9" w:rsidRDefault="00E5310D" w:rsidP="0001420F">
      <w:pPr>
        <w:pStyle w:val="Heading1"/>
        <w:ind w:hanging="3410"/>
      </w:pPr>
      <w:bookmarkStart w:id="601" w:name="_Toc401140098"/>
      <w:bookmarkStart w:id="602" w:name="_Toc52285751"/>
      <w:r w:rsidRPr="000667D9">
        <w:t>DLI</w:t>
      </w:r>
      <w:r w:rsidR="00B65B51" w:rsidRPr="000667D9">
        <w:t xml:space="preserve"> #</w:t>
      </w:r>
      <w:r w:rsidRPr="000667D9">
        <w:t xml:space="preserve"> 5, 6</w:t>
      </w:r>
      <w:r w:rsidR="002548A0">
        <w:t>, 7, 8</w:t>
      </w:r>
      <w:r w:rsidRPr="000667D9">
        <w:t xml:space="preserve"> and </w:t>
      </w:r>
      <w:r w:rsidR="002548A0">
        <w:t>9</w:t>
      </w:r>
      <w:r w:rsidRPr="000667D9">
        <w:t xml:space="preserve"> Guidelines – Regional Agencies Performance</w:t>
      </w:r>
      <w:bookmarkEnd w:id="601"/>
      <w:bookmarkEnd w:id="602"/>
    </w:p>
    <w:p w14:paraId="761A30A4" w14:textId="77777777" w:rsidR="00E5310D" w:rsidRPr="000667D9" w:rsidRDefault="0001420F" w:rsidP="00E5310D">
      <w:pPr>
        <w:pStyle w:val="Heading2"/>
        <w:ind w:left="576" w:hanging="576"/>
      </w:pPr>
      <w:bookmarkStart w:id="603" w:name="_Toc401140099"/>
      <w:bookmarkStart w:id="604" w:name="_Toc52285752"/>
      <w:r>
        <w:t>Introduction</w:t>
      </w:r>
      <w:bookmarkEnd w:id="603"/>
      <w:bookmarkEnd w:id="604"/>
    </w:p>
    <w:p w14:paraId="65C8EBF4" w14:textId="77777777" w:rsidR="0001420F" w:rsidRDefault="0001420F" w:rsidP="00527A22">
      <w:pPr>
        <w:jc w:val="both"/>
      </w:pPr>
    </w:p>
    <w:p w14:paraId="6810CA87" w14:textId="7D267F1B" w:rsidR="00E5310D" w:rsidRPr="000667D9" w:rsidRDefault="00E5310D" w:rsidP="00527A22">
      <w:pPr>
        <w:jc w:val="both"/>
      </w:pPr>
      <w:r w:rsidRPr="000667D9">
        <w:t>Regional government BUD</w:t>
      </w:r>
      <w:r w:rsidR="00331BAA">
        <w:t>Co</w:t>
      </w:r>
      <w:r w:rsidRPr="000667D9">
        <w:t xml:space="preserve">s will be the main coordinating RIA. They will be responsible for the following:  </w:t>
      </w:r>
    </w:p>
    <w:p w14:paraId="6736838B" w14:textId="77777777" w:rsidR="00E5310D" w:rsidRPr="000667D9" w:rsidRDefault="00E5310D" w:rsidP="00BA5B31">
      <w:pPr>
        <w:pStyle w:val="ListParagraph"/>
        <w:numPr>
          <w:ilvl w:val="0"/>
          <w:numId w:val="26"/>
        </w:numPr>
        <w:jc w:val="both"/>
      </w:pPr>
      <w:r w:rsidRPr="000667D9">
        <w:t>Capacity building of the ULGs in their jurisdiction;</w:t>
      </w:r>
    </w:p>
    <w:p w14:paraId="316157EB" w14:textId="77777777" w:rsidR="00E5310D" w:rsidRPr="000667D9" w:rsidRDefault="00E5310D" w:rsidP="00BA5B31">
      <w:pPr>
        <w:pStyle w:val="ListParagraph"/>
        <w:numPr>
          <w:ilvl w:val="0"/>
          <w:numId w:val="26"/>
        </w:numPr>
        <w:jc w:val="both"/>
      </w:pPr>
      <w:r w:rsidRPr="000667D9">
        <w:t>Consolidation of progress reports from ULGs; and</w:t>
      </w:r>
    </w:p>
    <w:p w14:paraId="7E76A5D6" w14:textId="77777777" w:rsidR="00E5310D" w:rsidRPr="000667D9" w:rsidRDefault="00E5310D" w:rsidP="00BA5B31">
      <w:pPr>
        <w:pStyle w:val="ListParagraph"/>
        <w:numPr>
          <w:ilvl w:val="0"/>
          <w:numId w:val="26"/>
        </w:numPr>
        <w:jc w:val="both"/>
      </w:pPr>
      <w:r w:rsidRPr="000667D9">
        <w:t>Oversight functions and backstopping support on various tasks related with the U</w:t>
      </w:r>
      <w:r w:rsidR="00E94A80">
        <w:t>II</w:t>
      </w:r>
      <w:r w:rsidRPr="000667D9">
        <w:t>DP implementation.</w:t>
      </w:r>
    </w:p>
    <w:p w14:paraId="28C51049" w14:textId="77777777" w:rsidR="00E5310D" w:rsidRPr="000667D9" w:rsidRDefault="00E5310D" w:rsidP="00527A22">
      <w:pPr>
        <w:pStyle w:val="Heading2"/>
        <w:jc w:val="both"/>
        <w:sectPr w:rsidR="00E5310D" w:rsidRPr="000667D9" w:rsidSect="000D5FCF">
          <w:footerReference w:type="default" r:id="rId59"/>
          <w:pgSz w:w="11906" w:h="16838" w:code="9"/>
          <w:pgMar w:top="1418" w:right="1418" w:bottom="1418" w:left="1701" w:header="709" w:footer="709" w:gutter="0"/>
          <w:cols w:space="720"/>
          <w:docGrid w:linePitch="360"/>
        </w:sectPr>
      </w:pPr>
    </w:p>
    <w:p w14:paraId="2B0E78A4" w14:textId="77777777" w:rsidR="00784BE0" w:rsidRDefault="002359F9" w:rsidP="00976337">
      <w:pPr>
        <w:pStyle w:val="Heading2"/>
      </w:pPr>
      <w:bookmarkStart w:id="605" w:name="_Toc52285753"/>
      <w:r w:rsidRPr="000667D9">
        <w:t xml:space="preserve">DLIs </w:t>
      </w:r>
      <w:r w:rsidR="00AF0BAB">
        <w:t>5</w:t>
      </w:r>
      <w:r w:rsidRPr="000667D9">
        <w:t xml:space="preserve">, </w:t>
      </w:r>
      <w:r w:rsidR="00AF0BAB">
        <w:t>6</w:t>
      </w:r>
      <w:r w:rsidRPr="000667D9">
        <w:t>,</w:t>
      </w:r>
      <w:r w:rsidR="00AF0BAB">
        <w:t xml:space="preserve">7, 8 </w:t>
      </w:r>
      <w:r w:rsidRPr="000667D9">
        <w:t>and</w:t>
      </w:r>
      <w:r w:rsidR="00AF0BAB">
        <w:t xml:space="preserve"> 9</w:t>
      </w:r>
      <w:r w:rsidR="0001420F">
        <w:t xml:space="preserve">: </w:t>
      </w:r>
      <w:r w:rsidR="00784BE0" w:rsidRPr="000667D9">
        <w:t>RIA Performance Measures</w:t>
      </w:r>
      <w:r w:rsidR="0038778F" w:rsidRPr="000667D9">
        <w:t>,</w:t>
      </w:r>
      <w:bookmarkEnd w:id="605"/>
    </w:p>
    <w:p w14:paraId="6537074A" w14:textId="77777777" w:rsidR="00370F9E" w:rsidRDefault="00370F9E" w:rsidP="00370F9E"/>
    <w:tbl>
      <w:tblPr>
        <w:tblStyle w:val="TableGrid10"/>
        <w:tblW w:w="5000" w:type="pct"/>
        <w:tblLook w:val="04A0" w:firstRow="1" w:lastRow="0" w:firstColumn="1" w:lastColumn="0" w:noHBand="0" w:noVBand="1"/>
      </w:tblPr>
      <w:tblGrid>
        <w:gridCol w:w="679"/>
        <w:gridCol w:w="566"/>
        <w:gridCol w:w="4507"/>
        <w:gridCol w:w="1226"/>
        <w:gridCol w:w="3816"/>
        <w:gridCol w:w="2170"/>
        <w:gridCol w:w="1254"/>
      </w:tblGrid>
      <w:tr w:rsidR="00370F9E" w:rsidRPr="001D5418" w14:paraId="28C34F8E" w14:textId="77777777" w:rsidTr="005504FC">
        <w:trPr>
          <w:tblHeader/>
        </w:trPr>
        <w:tc>
          <w:tcPr>
            <w:tcW w:w="239" w:type="pct"/>
            <w:shd w:val="clear" w:color="auto" w:fill="B6DDE8" w:themeFill="accent5" w:themeFillTint="66"/>
          </w:tcPr>
          <w:p w14:paraId="0B1F8850" w14:textId="77777777" w:rsidR="00370F9E" w:rsidRPr="001D5418" w:rsidRDefault="00370F9E" w:rsidP="005504FC">
            <w:pPr>
              <w:keepNext/>
              <w:keepLines/>
              <w:tabs>
                <w:tab w:val="left" w:pos="567"/>
              </w:tabs>
              <w:spacing w:before="40" w:after="40"/>
              <w:rPr>
                <w:b/>
                <w:sz w:val="18"/>
                <w:szCs w:val="18"/>
              </w:rPr>
            </w:pPr>
            <w:r w:rsidRPr="001D5418">
              <w:rPr>
                <w:b/>
                <w:sz w:val="18"/>
                <w:szCs w:val="18"/>
              </w:rPr>
              <w:t>DLI</w:t>
            </w:r>
          </w:p>
        </w:tc>
        <w:tc>
          <w:tcPr>
            <w:tcW w:w="199" w:type="pct"/>
            <w:shd w:val="clear" w:color="auto" w:fill="B6DDE8" w:themeFill="accent5" w:themeFillTint="66"/>
          </w:tcPr>
          <w:p w14:paraId="53BD2427" w14:textId="77777777" w:rsidR="00370F9E" w:rsidRPr="001D5418" w:rsidRDefault="00370F9E" w:rsidP="005504FC">
            <w:pPr>
              <w:keepNext/>
              <w:keepLines/>
              <w:tabs>
                <w:tab w:val="left" w:pos="567"/>
              </w:tabs>
              <w:spacing w:before="40" w:after="40"/>
              <w:rPr>
                <w:b/>
                <w:sz w:val="18"/>
                <w:szCs w:val="18"/>
              </w:rPr>
            </w:pPr>
            <w:r w:rsidRPr="001D5418">
              <w:rPr>
                <w:b/>
                <w:sz w:val="18"/>
                <w:szCs w:val="18"/>
              </w:rPr>
              <w:t>No.</w:t>
            </w:r>
          </w:p>
        </w:tc>
        <w:tc>
          <w:tcPr>
            <w:tcW w:w="1585" w:type="pct"/>
            <w:shd w:val="clear" w:color="auto" w:fill="B6DDE8" w:themeFill="accent5" w:themeFillTint="66"/>
          </w:tcPr>
          <w:p w14:paraId="1A20C3C3" w14:textId="77777777" w:rsidR="00370F9E" w:rsidRPr="001D5418" w:rsidRDefault="00370F9E" w:rsidP="005504FC">
            <w:pPr>
              <w:keepNext/>
              <w:keepLines/>
              <w:spacing w:before="40" w:after="40"/>
              <w:rPr>
                <w:b/>
                <w:sz w:val="18"/>
                <w:szCs w:val="18"/>
              </w:rPr>
            </w:pPr>
            <w:r w:rsidRPr="001D5418">
              <w:rPr>
                <w:b/>
                <w:sz w:val="18"/>
                <w:szCs w:val="18"/>
              </w:rPr>
              <w:t>Regional Implementing Agency / Performance Measures</w:t>
            </w:r>
          </w:p>
        </w:tc>
        <w:tc>
          <w:tcPr>
            <w:tcW w:w="431" w:type="pct"/>
            <w:shd w:val="clear" w:color="auto" w:fill="B6DDE8" w:themeFill="accent5" w:themeFillTint="66"/>
          </w:tcPr>
          <w:p w14:paraId="7602D046" w14:textId="77777777" w:rsidR="00370F9E" w:rsidRPr="001D5418" w:rsidRDefault="00370F9E" w:rsidP="005504FC">
            <w:pPr>
              <w:keepNext/>
              <w:keepLines/>
              <w:spacing w:before="40" w:after="40"/>
              <w:jc w:val="center"/>
              <w:rPr>
                <w:b/>
                <w:sz w:val="18"/>
                <w:szCs w:val="18"/>
              </w:rPr>
            </w:pPr>
            <w:r w:rsidRPr="001D5418">
              <w:rPr>
                <w:b/>
                <w:sz w:val="18"/>
                <w:szCs w:val="18"/>
              </w:rPr>
              <w:t>Year Assessed</w:t>
            </w:r>
          </w:p>
        </w:tc>
        <w:tc>
          <w:tcPr>
            <w:tcW w:w="1342" w:type="pct"/>
            <w:shd w:val="clear" w:color="auto" w:fill="B6DDE8" w:themeFill="accent5" w:themeFillTint="66"/>
          </w:tcPr>
          <w:p w14:paraId="64FD15B9" w14:textId="77777777" w:rsidR="00370F9E" w:rsidRPr="001D5418" w:rsidRDefault="00370F9E" w:rsidP="005504FC">
            <w:pPr>
              <w:keepNext/>
              <w:keepLines/>
              <w:spacing w:before="40" w:after="40"/>
              <w:jc w:val="center"/>
              <w:rPr>
                <w:b/>
                <w:sz w:val="18"/>
                <w:szCs w:val="18"/>
              </w:rPr>
            </w:pPr>
            <w:r w:rsidRPr="001D5418">
              <w:rPr>
                <w:b/>
                <w:sz w:val="18"/>
                <w:szCs w:val="18"/>
              </w:rPr>
              <w:t>Scoring</w:t>
            </w:r>
          </w:p>
        </w:tc>
        <w:tc>
          <w:tcPr>
            <w:tcW w:w="763" w:type="pct"/>
            <w:shd w:val="clear" w:color="auto" w:fill="B6DDE8" w:themeFill="accent5" w:themeFillTint="66"/>
          </w:tcPr>
          <w:p w14:paraId="5C3743A1" w14:textId="77777777" w:rsidR="00370F9E" w:rsidRPr="001D5418" w:rsidRDefault="00370F9E" w:rsidP="005504FC">
            <w:pPr>
              <w:keepNext/>
              <w:keepLines/>
              <w:spacing w:before="40" w:after="40"/>
              <w:jc w:val="center"/>
              <w:rPr>
                <w:b/>
                <w:sz w:val="18"/>
                <w:szCs w:val="18"/>
              </w:rPr>
            </w:pPr>
            <w:r w:rsidRPr="001D5418">
              <w:rPr>
                <w:b/>
                <w:sz w:val="18"/>
                <w:szCs w:val="18"/>
              </w:rPr>
              <w:t>Evidence to be Produced</w:t>
            </w:r>
          </w:p>
        </w:tc>
        <w:tc>
          <w:tcPr>
            <w:tcW w:w="441" w:type="pct"/>
            <w:shd w:val="clear" w:color="auto" w:fill="B6DDE8" w:themeFill="accent5" w:themeFillTint="66"/>
          </w:tcPr>
          <w:p w14:paraId="4F2A6721" w14:textId="77777777" w:rsidR="00370F9E" w:rsidRPr="001D5418" w:rsidRDefault="00370F9E" w:rsidP="005504FC">
            <w:pPr>
              <w:keepNext/>
              <w:keepLines/>
              <w:spacing w:before="40" w:after="40"/>
              <w:rPr>
                <w:b/>
                <w:sz w:val="18"/>
                <w:szCs w:val="18"/>
              </w:rPr>
            </w:pPr>
            <w:r w:rsidRPr="001D5418">
              <w:rPr>
                <w:b/>
                <w:sz w:val="18"/>
                <w:szCs w:val="18"/>
              </w:rPr>
              <w:t>Application</w:t>
            </w:r>
          </w:p>
        </w:tc>
      </w:tr>
      <w:tr w:rsidR="00370F9E" w:rsidRPr="001D5418" w14:paraId="6243A665" w14:textId="77777777" w:rsidTr="005504FC">
        <w:tc>
          <w:tcPr>
            <w:tcW w:w="239" w:type="pct"/>
            <w:shd w:val="clear" w:color="auto" w:fill="FBD4B4" w:themeFill="accent6" w:themeFillTint="66"/>
          </w:tcPr>
          <w:p w14:paraId="67CFCA02" w14:textId="77777777" w:rsidR="00370F9E" w:rsidRPr="001D5418" w:rsidRDefault="00370F9E" w:rsidP="005504FC">
            <w:pPr>
              <w:keepNext/>
              <w:keepLines/>
              <w:tabs>
                <w:tab w:val="left" w:pos="567"/>
              </w:tabs>
              <w:spacing w:before="40" w:after="40"/>
              <w:jc w:val="right"/>
              <w:rPr>
                <w:b/>
                <w:sz w:val="18"/>
                <w:szCs w:val="18"/>
              </w:rPr>
            </w:pPr>
            <w:r w:rsidRPr="001D5418">
              <w:rPr>
                <w:b/>
                <w:sz w:val="18"/>
                <w:szCs w:val="18"/>
              </w:rPr>
              <w:t>5</w:t>
            </w:r>
          </w:p>
        </w:tc>
        <w:tc>
          <w:tcPr>
            <w:tcW w:w="3557" w:type="pct"/>
            <w:gridSpan w:val="4"/>
            <w:shd w:val="clear" w:color="auto" w:fill="FBD4B4" w:themeFill="accent6" w:themeFillTint="66"/>
          </w:tcPr>
          <w:p w14:paraId="29859D3F" w14:textId="77777777" w:rsidR="00370F9E" w:rsidRPr="001D5418" w:rsidRDefault="00370F9E" w:rsidP="005504FC">
            <w:pPr>
              <w:keepNext/>
              <w:keepLines/>
              <w:spacing w:before="40" w:after="40"/>
              <w:rPr>
                <w:sz w:val="18"/>
                <w:szCs w:val="18"/>
              </w:rPr>
            </w:pPr>
            <w:r w:rsidRPr="001D5418">
              <w:rPr>
                <w:b/>
                <w:sz w:val="18"/>
                <w:szCs w:val="18"/>
              </w:rPr>
              <w:t xml:space="preserve">Bureau of Urban Development, Housing and Construction </w:t>
            </w:r>
            <w:r w:rsidRPr="001D5418">
              <w:rPr>
                <w:sz w:val="18"/>
                <w:szCs w:val="18"/>
              </w:rPr>
              <w:t>(or regional state equivalent)</w:t>
            </w:r>
          </w:p>
        </w:tc>
        <w:tc>
          <w:tcPr>
            <w:tcW w:w="763" w:type="pct"/>
            <w:shd w:val="clear" w:color="auto" w:fill="FBD4B4" w:themeFill="accent6" w:themeFillTint="66"/>
          </w:tcPr>
          <w:p w14:paraId="05EE50A8" w14:textId="77777777" w:rsidR="00370F9E" w:rsidRPr="001D5418" w:rsidRDefault="00370F9E" w:rsidP="005504FC">
            <w:pPr>
              <w:keepNext/>
              <w:keepLines/>
              <w:spacing w:before="40" w:after="40"/>
              <w:rPr>
                <w:sz w:val="18"/>
                <w:szCs w:val="18"/>
              </w:rPr>
            </w:pPr>
          </w:p>
        </w:tc>
        <w:tc>
          <w:tcPr>
            <w:tcW w:w="441" w:type="pct"/>
            <w:shd w:val="clear" w:color="auto" w:fill="FBD4B4" w:themeFill="accent6" w:themeFillTint="66"/>
          </w:tcPr>
          <w:p w14:paraId="2298FD8C" w14:textId="77777777" w:rsidR="00370F9E" w:rsidRPr="001D5418" w:rsidRDefault="00370F9E" w:rsidP="005504FC">
            <w:pPr>
              <w:keepNext/>
              <w:keepLines/>
              <w:spacing w:before="40" w:after="40"/>
              <w:rPr>
                <w:sz w:val="18"/>
                <w:szCs w:val="18"/>
              </w:rPr>
            </w:pPr>
          </w:p>
        </w:tc>
      </w:tr>
      <w:tr w:rsidR="00370F9E" w:rsidRPr="001D5418" w14:paraId="6A13EEF2" w14:textId="77777777" w:rsidTr="005504FC">
        <w:tc>
          <w:tcPr>
            <w:tcW w:w="239" w:type="pct"/>
          </w:tcPr>
          <w:p w14:paraId="585355EB" w14:textId="77777777" w:rsidR="00370F9E" w:rsidRPr="001D5418" w:rsidRDefault="00370F9E" w:rsidP="005504FC">
            <w:pPr>
              <w:keepNext/>
              <w:keepLines/>
              <w:tabs>
                <w:tab w:val="left" w:pos="567"/>
              </w:tabs>
              <w:spacing w:before="40" w:after="40"/>
              <w:rPr>
                <w:sz w:val="18"/>
                <w:szCs w:val="18"/>
              </w:rPr>
            </w:pPr>
          </w:p>
        </w:tc>
        <w:tc>
          <w:tcPr>
            <w:tcW w:w="199" w:type="pct"/>
          </w:tcPr>
          <w:p w14:paraId="1014016C" w14:textId="77777777" w:rsidR="00370F9E" w:rsidRPr="001D5418" w:rsidRDefault="00370F9E" w:rsidP="005504FC">
            <w:pPr>
              <w:keepNext/>
              <w:keepLines/>
              <w:tabs>
                <w:tab w:val="left" w:pos="567"/>
              </w:tabs>
              <w:spacing w:before="40" w:after="40"/>
              <w:rPr>
                <w:sz w:val="18"/>
                <w:szCs w:val="18"/>
              </w:rPr>
            </w:pPr>
            <w:r w:rsidRPr="001D5418">
              <w:rPr>
                <w:sz w:val="18"/>
                <w:szCs w:val="18"/>
              </w:rPr>
              <w:t>1.</w:t>
            </w:r>
          </w:p>
        </w:tc>
        <w:tc>
          <w:tcPr>
            <w:tcW w:w="1585" w:type="pct"/>
          </w:tcPr>
          <w:p w14:paraId="6A875909" w14:textId="77777777" w:rsidR="00370F9E" w:rsidRPr="001D5418" w:rsidRDefault="00370F9E" w:rsidP="005504FC">
            <w:pPr>
              <w:keepNext/>
              <w:keepLines/>
              <w:tabs>
                <w:tab w:val="left" w:pos="567"/>
              </w:tabs>
              <w:spacing w:before="40" w:after="40"/>
              <w:rPr>
                <w:sz w:val="18"/>
                <w:szCs w:val="18"/>
              </w:rPr>
            </w:pPr>
            <w:r w:rsidRPr="001D5418">
              <w:rPr>
                <w:sz w:val="18"/>
                <w:szCs w:val="18"/>
              </w:rPr>
              <w:t>Regional government capacity building and support teams in place and deliver effective capacity building services to ULGs</w:t>
            </w:r>
          </w:p>
        </w:tc>
        <w:tc>
          <w:tcPr>
            <w:tcW w:w="431" w:type="pct"/>
          </w:tcPr>
          <w:p w14:paraId="656F8F13" w14:textId="77777777" w:rsidR="00370F9E" w:rsidRPr="001D5418" w:rsidRDefault="00370F9E" w:rsidP="005504FC">
            <w:pPr>
              <w:keepNext/>
              <w:keepLines/>
              <w:spacing w:before="40" w:after="40"/>
              <w:jc w:val="center"/>
              <w:rPr>
                <w:sz w:val="18"/>
                <w:szCs w:val="18"/>
              </w:rPr>
            </w:pPr>
          </w:p>
        </w:tc>
        <w:tc>
          <w:tcPr>
            <w:tcW w:w="1342" w:type="pct"/>
          </w:tcPr>
          <w:p w14:paraId="03D0BFD2" w14:textId="77777777" w:rsidR="00370F9E" w:rsidRPr="001D5418" w:rsidRDefault="00370F9E" w:rsidP="005504FC">
            <w:pPr>
              <w:keepNext/>
              <w:keepLines/>
              <w:spacing w:before="40" w:after="40"/>
              <w:jc w:val="center"/>
              <w:rPr>
                <w:sz w:val="18"/>
                <w:szCs w:val="18"/>
              </w:rPr>
            </w:pPr>
          </w:p>
        </w:tc>
        <w:tc>
          <w:tcPr>
            <w:tcW w:w="763" w:type="pct"/>
          </w:tcPr>
          <w:p w14:paraId="7A5B8EB0" w14:textId="77777777" w:rsidR="00370F9E" w:rsidRPr="001D5418" w:rsidRDefault="00370F9E" w:rsidP="005504FC">
            <w:pPr>
              <w:keepNext/>
              <w:keepLines/>
              <w:spacing w:before="40" w:after="40"/>
              <w:rPr>
                <w:sz w:val="18"/>
                <w:szCs w:val="18"/>
              </w:rPr>
            </w:pPr>
          </w:p>
        </w:tc>
        <w:tc>
          <w:tcPr>
            <w:tcW w:w="441" w:type="pct"/>
          </w:tcPr>
          <w:p w14:paraId="257DE702" w14:textId="77777777" w:rsidR="00370F9E" w:rsidRPr="001D5418" w:rsidRDefault="00370F9E" w:rsidP="005504FC">
            <w:pPr>
              <w:keepNext/>
              <w:keepLines/>
              <w:spacing w:before="40" w:after="40"/>
              <w:rPr>
                <w:sz w:val="18"/>
                <w:szCs w:val="18"/>
              </w:rPr>
            </w:pPr>
          </w:p>
        </w:tc>
      </w:tr>
      <w:tr w:rsidR="00370F9E" w:rsidRPr="001D5418" w14:paraId="7C9C5459" w14:textId="77777777" w:rsidTr="005504FC">
        <w:tc>
          <w:tcPr>
            <w:tcW w:w="239" w:type="pct"/>
          </w:tcPr>
          <w:p w14:paraId="19C2B519" w14:textId="77777777" w:rsidR="00370F9E" w:rsidRPr="001D5418" w:rsidRDefault="00370F9E" w:rsidP="005504FC">
            <w:pPr>
              <w:tabs>
                <w:tab w:val="left" w:pos="567"/>
              </w:tabs>
              <w:spacing w:before="40" w:after="40"/>
              <w:rPr>
                <w:sz w:val="18"/>
                <w:szCs w:val="18"/>
              </w:rPr>
            </w:pPr>
          </w:p>
        </w:tc>
        <w:tc>
          <w:tcPr>
            <w:tcW w:w="199" w:type="pct"/>
          </w:tcPr>
          <w:p w14:paraId="5DAA4B3C" w14:textId="77777777" w:rsidR="00370F9E" w:rsidRPr="001D5418" w:rsidRDefault="00370F9E" w:rsidP="005504FC">
            <w:pPr>
              <w:tabs>
                <w:tab w:val="left" w:pos="567"/>
              </w:tabs>
              <w:spacing w:before="40" w:after="40"/>
              <w:jc w:val="right"/>
              <w:rPr>
                <w:sz w:val="18"/>
                <w:szCs w:val="18"/>
              </w:rPr>
            </w:pPr>
            <w:r w:rsidRPr="001D5418">
              <w:rPr>
                <w:sz w:val="18"/>
                <w:szCs w:val="18"/>
              </w:rPr>
              <w:t>1</w:t>
            </w:r>
          </w:p>
        </w:tc>
        <w:tc>
          <w:tcPr>
            <w:tcW w:w="1585" w:type="pct"/>
          </w:tcPr>
          <w:p w14:paraId="69151DC0" w14:textId="77777777" w:rsidR="00370F9E" w:rsidRPr="001D5418" w:rsidRDefault="00370F9E" w:rsidP="005504FC">
            <w:pPr>
              <w:rPr>
                <w:sz w:val="18"/>
                <w:szCs w:val="18"/>
              </w:rPr>
            </w:pPr>
            <w:r w:rsidRPr="001D5418">
              <w:rPr>
                <w:sz w:val="18"/>
                <w:szCs w:val="18"/>
              </w:rPr>
              <w:t>1. Regional government has developed plans according to formats in the POM</w:t>
            </w:r>
          </w:p>
          <w:p w14:paraId="6A235099" w14:textId="77777777" w:rsidR="00370F9E" w:rsidRPr="001D5418" w:rsidRDefault="00370F9E" w:rsidP="005504FC">
            <w:pPr>
              <w:rPr>
                <w:sz w:val="18"/>
                <w:szCs w:val="18"/>
              </w:rPr>
            </w:pPr>
            <w:r w:rsidRPr="001D5418">
              <w:rPr>
                <w:sz w:val="18"/>
                <w:szCs w:val="18"/>
              </w:rPr>
              <w:t xml:space="preserve">2. Regional mobile capacity building &amp; mentoring teams are in place and are operating. </w:t>
            </w:r>
          </w:p>
          <w:p w14:paraId="67D7F577" w14:textId="77777777" w:rsidR="00370F9E" w:rsidRPr="001D5418" w:rsidRDefault="00370F9E" w:rsidP="005504FC">
            <w:pPr>
              <w:spacing w:before="40" w:after="40"/>
              <w:ind w:left="34"/>
              <w:rPr>
                <w:sz w:val="18"/>
                <w:szCs w:val="18"/>
              </w:rPr>
            </w:pPr>
          </w:p>
        </w:tc>
        <w:tc>
          <w:tcPr>
            <w:tcW w:w="431" w:type="pct"/>
          </w:tcPr>
          <w:p w14:paraId="62F0C80B" w14:textId="77777777" w:rsidR="00370F9E" w:rsidRPr="001D5418" w:rsidRDefault="00370F9E" w:rsidP="005504FC">
            <w:pPr>
              <w:spacing w:before="40" w:after="40"/>
              <w:rPr>
                <w:sz w:val="18"/>
                <w:szCs w:val="18"/>
              </w:rPr>
            </w:pPr>
            <w:r w:rsidRPr="001D5418">
              <w:rPr>
                <w:sz w:val="18"/>
                <w:szCs w:val="18"/>
              </w:rPr>
              <w:t>current</w:t>
            </w:r>
          </w:p>
        </w:tc>
        <w:tc>
          <w:tcPr>
            <w:tcW w:w="1342" w:type="pct"/>
          </w:tcPr>
          <w:p w14:paraId="4A374AD4" w14:textId="77777777" w:rsidR="00370F9E" w:rsidRPr="001D5418" w:rsidRDefault="00370F9E" w:rsidP="005504FC">
            <w:pPr>
              <w:rPr>
                <w:sz w:val="18"/>
                <w:szCs w:val="18"/>
              </w:rPr>
            </w:pPr>
            <w:r w:rsidRPr="001D5418">
              <w:rPr>
                <w:sz w:val="18"/>
                <w:szCs w:val="18"/>
              </w:rPr>
              <w:t xml:space="preserve">1. Capacity Building Plan of and TOR for regional mobile capacity building and mentoring teams and positions are in place. The capacity building plan cover all 4 modalities and at least 80% of the thematic focus areas from the POM. The plan is prepared with inputs from the regional entities. </w:t>
            </w:r>
          </w:p>
          <w:p w14:paraId="463E7205" w14:textId="77777777" w:rsidR="00370F9E" w:rsidRPr="001D5418" w:rsidRDefault="00370F9E" w:rsidP="005504FC">
            <w:pPr>
              <w:contextualSpacing/>
              <w:rPr>
                <w:sz w:val="18"/>
                <w:szCs w:val="18"/>
              </w:rPr>
            </w:pPr>
            <w:r w:rsidRPr="001D5418">
              <w:rPr>
                <w:sz w:val="18"/>
                <w:szCs w:val="18"/>
              </w:rPr>
              <w:t xml:space="preserve">2. Teams are in place and operating. More than 80% of the staff in place: 100% allocation, 50-80%: 50% allocation, less than 50%: No allocation. </w:t>
            </w:r>
          </w:p>
          <w:p w14:paraId="64A8FCD6" w14:textId="77777777" w:rsidR="00370F9E" w:rsidRPr="001D5418" w:rsidRDefault="00370F9E" w:rsidP="005504FC">
            <w:pPr>
              <w:spacing w:before="40" w:after="40"/>
              <w:rPr>
                <w:sz w:val="18"/>
                <w:szCs w:val="18"/>
              </w:rPr>
            </w:pPr>
            <w:r w:rsidRPr="001D5418">
              <w:rPr>
                <w:b/>
                <w:sz w:val="18"/>
                <w:szCs w:val="18"/>
              </w:rPr>
              <w:t xml:space="preserve">Scoring:(Result 1) must be in achieved before any points (allocations) are awarded. </w:t>
            </w:r>
            <w:r w:rsidRPr="001D5418">
              <w:rPr>
                <w:sz w:val="18"/>
                <w:szCs w:val="18"/>
              </w:rPr>
              <w:t>Calibration (reduction) against achievement rate on item 2: teams in place.</w:t>
            </w:r>
          </w:p>
        </w:tc>
        <w:tc>
          <w:tcPr>
            <w:tcW w:w="763" w:type="pct"/>
          </w:tcPr>
          <w:p w14:paraId="41F88179" w14:textId="77777777" w:rsidR="00370F9E" w:rsidRPr="001D5418" w:rsidRDefault="00370F9E" w:rsidP="005504FC">
            <w:pPr>
              <w:rPr>
                <w:sz w:val="18"/>
                <w:szCs w:val="18"/>
              </w:rPr>
            </w:pPr>
            <w:r w:rsidRPr="001D5418">
              <w:rPr>
                <w:sz w:val="18"/>
                <w:szCs w:val="18"/>
              </w:rPr>
              <w:t>CB Plan for region &amp; TOR for regional team.</w:t>
            </w:r>
          </w:p>
          <w:p w14:paraId="758BCFBA" w14:textId="77777777" w:rsidR="00370F9E" w:rsidRPr="001D5418" w:rsidRDefault="00370F9E" w:rsidP="005504FC">
            <w:pPr>
              <w:spacing w:before="40" w:after="40"/>
              <w:rPr>
                <w:sz w:val="18"/>
                <w:szCs w:val="18"/>
              </w:rPr>
            </w:pPr>
          </w:p>
        </w:tc>
        <w:tc>
          <w:tcPr>
            <w:tcW w:w="441" w:type="pct"/>
          </w:tcPr>
          <w:p w14:paraId="0FAD0B6F" w14:textId="77777777" w:rsidR="00370F9E" w:rsidRPr="001D5418" w:rsidRDefault="00370F9E" w:rsidP="005504FC">
            <w:pPr>
              <w:spacing w:before="40" w:after="40"/>
              <w:rPr>
                <w:sz w:val="18"/>
                <w:szCs w:val="18"/>
              </w:rPr>
            </w:pPr>
            <w:r w:rsidRPr="001D5418">
              <w:rPr>
                <w:sz w:val="18"/>
                <w:szCs w:val="18"/>
              </w:rPr>
              <w:t>1</w:t>
            </w:r>
            <w:r w:rsidRPr="001D5418">
              <w:rPr>
                <w:sz w:val="18"/>
                <w:szCs w:val="18"/>
                <w:vertAlign w:val="superscript"/>
              </w:rPr>
              <w:t>st</w:t>
            </w:r>
            <w:r w:rsidRPr="001D5418">
              <w:rPr>
                <w:sz w:val="18"/>
                <w:szCs w:val="18"/>
              </w:rPr>
              <w:t xml:space="preserve"> APA (2018 with impact on FY2019/20)</w:t>
            </w:r>
          </w:p>
        </w:tc>
      </w:tr>
      <w:tr w:rsidR="00370F9E" w:rsidRPr="001D5418" w14:paraId="5CED9749" w14:textId="77777777" w:rsidTr="005504FC">
        <w:tc>
          <w:tcPr>
            <w:tcW w:w="239" w:type="pct"/>
          </w:tcPr>
          <w:p w14:paraId="145CCEEC" w14:textId="77777777" w:rsidR="00370F9E" w:rsidRPr="001D5418" w:rsidRDefault="00370F9E" w:rsidP="005504FC">
            <w:pPr>
              <w:tabs>
                <w:tab w:val="left" w:pos="567"/>
              </w:tabs>
              <w:spacing w:before="40" w:after="40"/>
              <w:rPr>
                <w:sz w:val="18"/>
                <w:szCs w:val="18"/>
              </w:rPr>
            </w:pPr>
          </w:p>
        </w:tc>
        <w:tc>
          <w:tcPr>
            <w:tcW w:w="199" w:type="pct"/>
          </w:tcPr>
          <w:p w14:paraId="477AFF7D" w14:textId="77777777" w:rsidR="00370F9E" w:rsidRPr="001D5418" w:rsidRDefault="00370F9E" w:rsidP="005504FC">
            <w:pPr>
              <w:tabs>
                <w:tab w:val="left" w:pos="567"/>
              </w:tabs>
              <w:spacing w:before="40" w:after="40"/>
              <w:rPr>
                <w:sz w:val="18"/>
                <w:szCs w:val="18"/>
              </w:rPr>
            </w:pPr>
            <w:r w:rsidRPr="001D5418">
              <w:rPr>
                <w:sz w:val="18"/>
                <w:szCs w:val="18"/>
              </w:rPr>
              <w:t>2</w:t>
            </w:r>
          </w:p>
        </w:tc>
        <w:tc>
          <w:tcPr>
            <w:tcW w:w="1585" w:type="pct"/>
          </w:tcPr>
          <w:p w14:paraId="54A82A63" w14:textId="77777777" w:rsidR="00370F9E" w:rsidRPr="001D5418" w:rsidRDefault="00370F9E" w:rsidP="005504FC">
            <w:pPr>
              <w:rPr>
                <w:sz w:val="18"/>
                <w:szCs w:val="18"/>
              </w:rPr>
            </w:pPr>
            <w:r w:rsidRPr="001D5418">
              <w:rPr>
                <w:sz w:val="18"/>
                <w:szCs w:val="18"/>
              </w:rPr>
              <w:t>1. Regional government has developed plans according to formats in the POM.</w:t>
            </w:r>
          </w:p>
          <w:p w14:paraId="526EF8D9" w14:textId="77777777" w:rsidR="00370F9E" w:rsidRPr="001D5418" w:rsidRDefault="00370F9E" w:rsidP="005504FC">
            <w:pPr>
              <w:rPr>
                <w:sz w:val="18"/>
                <w:szCs w:val="18"/>
              </w:rPr>
            </w:pPr>
            <w:r w:rsidRPr="001D5418">
              <w:rPr>
                <w:sz w:val="18"/>
                <w:szCs w:val="18"/>
              </w:rPr>
              <w:t>2. Regional mobile CB &amp; mentoring teams are in place and are operating,</w:t>
            </w:r>
          </w:p>
          <w:p w14:paraId="064D715B" w14:textId="77777777" w:rsidR="00370F9E" w:rsidRPr="001D5418" w:rsidRDefault="00370F9E" w:rsidP="005504FC">
            <w:pPr>
              <w:rPr>
                <w:sz w:val="18"/>
                <w:szCs w:val="18"/>
              </w:rPr>
            </w:pPr>
            <w:r w:rsidRPr="001D5418">
              <w:rPr>
                <w:sz w:val="18"/>
                <w:szCs w:val="18"/>
              </w:rPr>
              <w:t>3. Needs assessments</w:t>
            </w:r>
          </w:p>
          <w:p w14:paraId="64025F56" w14:textId="77777777" w:rsidR="00370F9E" w:rsidRPr="001D5418" w:rsidRDefault="00370F9E" w:rsidP="005504FC">
            <w:pPr>
              <w:rPr>
                <w:sz w:val="18"/>
                <w:szCs w:val="18"/>
              </w:rPr>
            </w:pPr>
            <w:r w:rsidRPr="001D5418">
              <w:rPr>
                <w:sz w:val="18"/>
                <w:szCs w:val="18"/>
              </w:rPr>
              <w:t xml:space="preserve">4. Regional governments have </w:t>
            </w:r>
            <w:r>
              <w:rPr>
                <w:sz w:val="18"/>
                <w:szCs w:val="18"/>
              </w:rPr>
              <w:t>disseminated</w:t>
            </w:r>
            <w:r w:rsidRPr="001D5418">
              <w:rPr>
                <w:sz w:val="18"/>
                <w:szCs w:val="18"/>
              </w:rPr>
              <w:t xml:space="preserve"> service delivery standards (as issued by </w:t>
            </w:r>
            <w:proofErr w:type="spellStart"/>
            <w:r w:rsidR="002E60BB">
              <w:rPr>
                <w:sz w:val="18"/>
                <w:szCs w:val="18"/>
              </w:rPr>
              <w:t>MUDCo</w:t>
            </w:r>
            <w:proofErr w:type="spellEnd"/>
            <w:r w:rsidRPr="001D5418">
              <w:rPr>
                <w:sz w:val="18"/>
                <w:szCs w:val="18"/>
              </w:rPr>
              <w:t>)</w:t>
            </w:r>
            <w:r>
              <w:rPr>
                <w:sz w:val="18"/>
                <w:szCs w:val="18"/>
              </w:rPr>
              <w:t xml:space="preserve"> </w:t>
            </w:r>
            <w:proofErr w:type="spellStart"/>
            <w:r>
              <w:rPr>
                <w:sz w:val="18"/>
                <w:szCs w:val="18"/>
              </w:rPr>
              <w:t>toEligible</w:t>
            </w:r>
            <w:proofErr w:type="spellEnd"/>
            <w:r>
              <w:rPr>
                <w:sz w:val="18"/>
                <w:szCs w:val="18"/>
              </w:rPr>
              <w:t xml:space="preserve"> ULGs</w:t>
            </w:r>
            <w:r w:rsidRPr="001D5418">
              <w:rPr>
                <w:sz w:val="18"/>
                <w:szCs w:val="18"/>
              </w:rPr>
              <w:t xml:space="preserve">, and provided guidance in implementation (reports). </w:t>
            </w:r>
          </w:p>
          <w:p w14:paraId="4A1057AF" w14:textId="77777777" w:rsidR="00370F9E" w:rsidRPr="001D5418" w:rsidRDefault="00370F9E" w:rsidP="005504FC">
            <w:pPr>
              <w:pStyle w:val="ListParagraph"/>
              <w:tabs>
                <w:tab w:val="left" w:pos="459"/>
              </w:tabs>
              <w:spacing w:before="40" w:after="40"/>
              <w:ind w:left="459"/>
              <w:rPr>
                <w:sz w:val="18"/>
                <w:szCs w:val="18"/>
              </w:rPr>
            </w:pPr>
          </w:p>
        </w:tc>
        <w:tc>
          <w:tcPr>
            <w:tcW w:w="431" w:type="pct"/>
          </w:tcPr>
          <w:p w14:paraId="7000AE8F" w14:textId="77777777" w:rsidR="00370F9E" w:rsidRPr="001D5418" w:rsidRDefault="00370F9E" w:rsidP="005504FC">
            <w:pPr>
              <w:spacing w:before="40" w:after="40"/>
              <w:rPr>
                <w:sz w:val="18"/>
                <w:szCs w:val="18"/>
              </w:rPr>
            </w:pPr>
            <w:r w:rsidRPr="001D5418">
              <w:rPr>
                <w:sz w:val="18"/>
                <w:szCs w:val="18"/>
              </w:rPr>
              <w:t>current</w:t>
            </w:r>
          </w:p>
        </w:tc>
        <w:tc>
          <w:tcPr>
            <w:tcW w:w="1342" w:type="pct"/>
          </w:tcPr>
          <w:p w14:paraId="6535A9EB" w14:textId="77777777" w:rsidR="00370F9E" w:rsidRPr="001D5418" w:rsidRDefault="00370F9E" w:rsidP="005504FC">
            <w:pPr>
              <w:rPr>
                <w:sz w:val="18"/>
                <w:szCs w:val="18"/>
              </w:rPr>
            </w:pPr>
            <w:r w:rsidRPr="001D5418">
              <w:rPr>
                <w:sz w:val="18"/>
                <w:szCs w:val="18"/>
              </w:rPr>
              <w:t>1.Capacity Building Plan of and TOR for regional mobile CB &amp; mentoring teams and positions are in place. The capacity building plan cover all 4 modalities and at least 80% of the thematic focus areas from the POM. The plan is prepared with inputs from the regional entities.</w:t>
            </w:r>
          </w:p>
          <w:p w14:paraId="56C493E1" w14:textId="77777777" w:rsidR="00370F9E" w:rsidRPr="001D5418" w:rsidRDefault="00370F9E" w:rsidP="005504FC">
            <w:pPr>
              <w:rPr>
                <w:sz w:val="18"/>
                <w:szCs w:val="18"/>
              </w:rPr>
            </w:pPr>
            <w:r w:rsidRPr="001D5418">
              <w:rPr>
                <w:sz w:val="18"/>
                <w:szCs w:val="18"/>
              </w:rPr>
              <w:t>2.Teams are in place and operating. More than 80% of the staff in place: 100% allocation; 50-80%: 50% allocation; less than 50%: no allocation. (weight 40 %)</w:t>
            </w:r>
          </w:p>
          <w:p w14:paraId="4E6A1413" w14:textId="77777777" w:rsidR="00370F9E" w:rsidRPr="001D5418" w:rsidRDefault="00370F9E" w:rsidP="005504FC">
            <w:pPr>
              <w:contextualSpacing/>
              <w:rPr>
                <w:sz w:val="18"/>
                <w:szCs w:val="18"/>
              </w:rPr>
            </w:pPr>
            <w:r w:rsidRPr="001D5418">
              <w:rPr>
                <w:sz w:val="18"/>
                <w:szCs w:val="18"/>
              </w:rPr>
              <w:t>3. Annual capacity building need assessment has been done by involving all regional entities covering all thematic areas and representatives of the ULGs. If not, 40% reduction.</w:t>
            </w:r>
          </w:p>
          <w:p w14:paraId="569107F9" w14:textId="77777777" w:rsidR="00370F9E" w:rsidRPr="001D5418" w:rsidRDefault="00370F9E" w:rsidP="005504FC">
            <w:pPr>
              <w:contextualSpacing/>
              <w:rPr>
                <w:sz w:val="18"/>
                <w:szCs w:val="18"/>
              </w:rPr>
            </w:pPr>
          </w:p>
          <w:p w14:paraId="14EBCAF4" w14:textId="77777777" w:rsidR="00370F9E" w:rsidRPr="001D5418" w:rsidRDefault="00370F9E" w:rsidP="005504FC">
            <w:pPr>
              <w:contextualSpacing/>
              <w:rPr>
                <w:sz w:val="18"/>
                <w:szCs w:val="18"/>
              </w:rPr>
            </w:pPr>
            <w:r w:rsidRPr="001D5418">
              <w:rPr>
                <w:sz w:val="18"/>
                <w:szCs w:val="18"/>
              </w:rPr>
              <w:t xml:space="preserve">4. The region has </w:t>
            </w:r>
            <w:r>
              <w:rPr>
                <w:sz w:val="18"/>
                <w:szCs w:val="18"/>
              </w:rPr>
              <w:t>disseminated</w:t>
            </w:r>
            <w:r w:rsidRPr="001D5418">
              <w:rPr>
                <w:sz w:val="18"/>
                <w:szCs w:val="18"/>
              </w:rPr>
              <w:t xml:space="preserve"> service delivery standards (as issued by </w:t>
            </w:r>
            <w:r w:rsidR="002E60BB">
              <w:rPr>
                <w:sz w:val="18"/>
                <w:szCs w:val="18"/>
              </w:rPr>
              <w:t>MUDCo</w:t>
            </w:r>
            <w:r w:rsidRPr="001D5418">
              <w:rPr>
                <w:sz w:val="18"/>
                <w:szCs w:val="18"/>
              </w:rPr>
              <w:t>)</w:t>
            </w:r>
            <w:r>
              <w:rPr>
                <w:sz w:val="18"/>
                <w:szCs w:val="18"/>
              </w:rPr>
              <w:t xml:space="preserve"> to Eligible ULGs</w:t>
            </w:r>
            <w:r w:rsidRPr="001D5418">
              <w:rPr>
                <w:sz w:val="18"/>
                <w:szCs w:val="18"/>
              </w:rPr>
              <w:t>. If not, 20% reduction.</w:t>
            </w:r>
          </w:p>
          <w:p w14:paraId="34D5B0E8" w14:textId="77777777" w:rsidR="00370F9E" w:rsidRPr="001D5418" w:rsidRDefault="00370F9E" w:rsidP="005504FC">
            <w:pPr>
              <w:contextualSpacing/>
              <w:rPr>
                <w:sz w:val="18"/>
                <w:szCs w:val="18"/>
              </w:rPr>
            </w:pPr>
          </w:p>
          <w:p w14:paraId="04F08BF4" w14:textId="77777777" w:rsidR="00370F9E" w:rsidRPr="001D5418" w:rsidRDefault="00370F9E" w:rsidP="005504FC">
            <w:pPr>
              <w:spacing w:before="40" w:after="40"/>
              <w:rPr>
                <w:sz w:val="18"/>
                <w:szCs w:val="18"/>
              </w:rPr>
            </w:pPr>
            <w:r w:rsidRPr="001D5418">
              <w:rPr>
                <w:b/>
                <w:sz w:val="18"/>
                <w:szCs w:val="18"/>
              </w:rPr>
              <w:t>Scoring: (Result 1) must be achieved to get allocations</w:t>
            </w:r>
            <w:r w:rsidRPr="001D5418">
              <w:rPr>
                <w:sz w:val="18"/>
                <w:szCs w:val="18"/>
              </w:rPr>
              <w:t xml:space="preserve">. Calibration (reduction) in allocation on target 2, 3 and 4 according to weightage if no achievement of defined result. </w:t>
            </w:r>
          </w:p>
        </w:tc>
        <w:tc>
          <w:tcPr>
            <w:tcW w:w="763" w:type="pct"/>
          </w:tcPr>
          <w:p w14:paraId="1B35B0B0" w14:textId="77777777" w:rsidR="00370F9E" w:rsidRPr="001D5418" w:rsidRDefault="00370F9E" w:rsidP="005504FC">
            <w:pPr>
              <w:rPr>
                <w:sz w:val="18"/>
                <w:szCs w:val="18"/>
              </w:rPr>
            </w:pPr>
            <w:r w:rsidRPr="001D5418">
              <w:rPr>
                <w:sz w:val="18"/>
                <w:szCs w:val="18"/>
              </w:rPr>
              <w:t>CBP; Staff assignment letters and physical check/confirmation; service delivery standards issued to ULGs; implementation reports.</w:t>
            </w:r>
          </w:p>
          <w:p w14:paraId="75C80762" w14:textId="77777777" w:rsidR="00370F9E" w:rsidRDefault="00370F9E" w:rsidP="005504FC">
            <w:pPr>
              <w:spacing w:before="40" w:after="40"/>
              <w:rPr>
                <w:sz w:val="18"/>
                <w:szCs w:val="18"/>
              </w:rPr>
            </w:pPr>
            <w:r w:rsidRPr="001D5418">
              <w:rPr>
                <w:sz w:val="18"/>
                <w:szCs w:val="18"/>
              </w:rPr>
              <w:t>Work plan, evidence of approval by the client, approved ToR for regional team.</w:t>
            </w:r>
          </w:p>
          <w:p w14:paraId="15D02454" w14:textId="77777777" w:rsidR="00370F9E" w:rsidRPr="001D5418" w:rsidRDefault="00370F9E" w:rsidP="005504FC">
            <w:pPr>
              <w:spacing w:before="40" w:after="40"/>
              <w:rPr>
                <w:sz w:val="18"/>
                <w:szCs w:val="18"/>
              </w:rPr>
            </w:pPr>
          </w:p>
        </w:tc>
        <w:tc>
          <w:tcPr>
            <w:tcW w:w="441" w:type="pct"/>
          </w:tcPr>
          <w:p w14:paraId="6D0E6961" w14:textId="77777777" w:rsidR="00370F9E" w:rsidRPr="001D5418" w:rsidRDefault="00370F9E" w:rsidP="005504FC">
            <w:pPr>
              <w:spacing w:before="40" w:after="40"/>
              <w:rPr>
                <w:sz w:val="18"/>
                <w:szCs w:val="18"/>
              </w:rPr>
            </w:pPr>
            <w:r w:rsidRPr="001D5418">
              <w:rPr>
                <w:sz w:val="18"/>
                <w:szCs w:val="18"/>
              </w:rPr>
              <w:t>2</w:t>
            </w:r>
            <w:r w:rsidRPr="001D5418">
              <w:rPr>
                <w:sz w:val="18"/>
                <w:szCs w:val="18"/>
                <w:vertAlign w:val="superscript"/>
              </w:rPr>
              <w:t>nd</w:t>
            </w:r>
            <w:r w:rsidRPr="001D5418">
              <w:rPr>
                <w:sz w:val="18"/>
                <w:szCs w:val="18"/>
              </w:rPr>
              <w:t xml:space="preserve"> APA (2019 with impact on 2020/21)</w:t>
            </w:r>
          </w:p>
        </w:tc>
      </w:tr>
      <w:tr w:rsidR="00370F9E" w:rsidRPr="001D5418" w14:paraId="51361459" w14:textId="77777777" w:rsidTr="005504FC">
        <w:tc>
          <w:tcPr>
            <w:tcW w:w="239" w:type="pct"/>
          </w:tcPr>
          <w:p w14:paraId="21D1BED6" w14:textId="77777777" w:rsidR="00370F9E" w:rsidRPr="001D5418" w:rsidRDefault="00370F9E" w:rsidP="005504FC">
            <w:pPr>
              <w:tabs>
                <w:tab w:val="left" w:pos="567"/>
              </w:tabs>
              <w:spacing w:before="40" w:after="40"/>
              <w:rPr>
                <w:sz w:val="18"/>
                <w:szCs w:val="18"/>
              </w:rPr>
            </w:pPr>
          </w:p>
        </w:tc>
        <w:tc>
          <w:tcPr>
            <w:tcW w:w="199" w:type="pct"/>
          </w:tcPr>
          <w:p w14:paraId="0692E020" w14:textId="77777777" w:rsidR="00370F9E" w:rsidRPr="001D5418" w:rsidRDefault="00370F9E" w:rsidP="005504FC">
            <w:pPr>
              <w:tabs>
                <w:tab w:val="left" w:pos="567"/>
              </w:tabs>
              <w:spacing w:before="40" w:after="40"/>
              <w:rPr>
                <w:sz w:val="18"/>
                <w:szCs w:val="18"/>
              </w:rPr>
            </w:pPr>
            <w:r w:rsidRPr="001D5418">
              <w:rPr>
                <w:sz w:val="18"/>
                <w:szCs w:val="18"/>
              </w:rPr>
              <w:t>3</w:t>
            </w:r>
          </w:p>
        </w:tc>
        <w:tc>
          <w:tcPr>
            <w:tcW w:w="1585" w:type="pct"/>
          </w:tcPr>
          <w:p w14:paraId="4BACF0EF" w14:textId="77777777" w:rsidR="00370F9E" w:rsidRPr="001D5418" w:rsidRDefault="00370F9E" w:rsidP="005504FC">
            <w:pPr>
              <w:rPr>
                <w:sz w:val="18"/>
                <w:szCs w:val="18"/>
              </w:rPr>
            </w:pPr>
            <w:r w:rsidRPr="001D5418">
              <w:rPr>
                <w:sz w:val="18"/>
                <w:szCs w:val="18"/>
              </w:rPr>
              <w:t>1. Regional government has developed CB plan for the ongoing EFY according to formats in the POM.</w:t>
            </w:r>
          </w:p>
          <w:p w14:paraId="44A3DB56" w14:textId="77777777" w:rsidR="00370F9E" w:rsidRPr="001D5418" w:rsidRDefault="00370F9E" w:rsidP="005504FC">
            <w:pPr>
              <w:rPr>
                <w:sz w:val="18"/>
                <w:szCs w:val="18"/>
              </w:rPr>
            </w:pPr>
            <w:r w:rsidRPr="001D5418">
              <w:rPr>
                <w:sz w:val="18"/>
                <w:szCs w:val="18"/>
              </w:rPr>
              <w:t xml:space="preserve">2. Regional CB &amp; mentoring teams are in place </w:t>
            </w:r>
          </w:p>
          <w:p w14:paraId="5D225C44" w14:textId="77777777" w:rsidR="00370F9E" w:rsidRPr="001D5418" w:rsidRDefault="00370F9E" w:rsidP="005504FC">
            <w:pPr>
              <w:rPr>
                <w:sz w:val="18"/>
                <w:szCs w:val="18"/>
              </w:rPr>
            </w:pPr>
            <w:r w:rsidRPr="001D5418">
              <w:rPr>
                <w:sz w:val="18"/>
                <w:szCs w:val="18"/>
              </w:rPr>
              <w:t>3. Needs assessment</w:t>
            </w:r>
          </w:p>
          <w:p w14:paraId="0A3A775F" w14:textId="77777777" w:rsidR="00370F9E" w:rsidRPr="001D5418" w:rsidRDefault="00370F9E" w:rsidP="005504FC">
            <w:pPr>
              <w:rPr>
                <w:sz w:val="18"/>
                <w:szCs w:val="18"/>
              </w:rPr>
            </w:pPr>
            <w:r w:rsidRPr="001D5418">
              <w:rPr>
                <w:sz w:val="18"/>
                <w:szCs w:val="18"/>
              </w:rPr>
              <w:t>4. Execution of the CB plan.</w:t>
            </w:r>
          </w:p>
          <w:p w14:paraId="000222C0" w14:textId="56728412" w:rsidR="00370F9E" w:rsidRDefault="00370F9E" w:rsidP="005504FC">
            <w:pPr>
              <w:rPr>
                <w:sz w:val="18"/>
                <w:szCs w:val="18"/>
              </w:rPr>
            </w:pPr>
            <w:r w:rsidRPr="001D5418">
              <w:rPr>
                <w:sz w:val="18"/>
                <w:szCs w:val="18"/>
              </w:rPr>
              <w:t>5. Improvement in average scores of the ULGs within the region on DLIs 2 and 3.</w:t>
            </w:r>
          </w:p>
          <w:p w14:paraId="02417C7C" w14:textId="2B94C3DF" w:rsidR="00FE5E63" w:rsidRPr="001D5418" w:rsidRDefault="00FE5E63" w:rsidP="005504FC">
            <w:pPr>
              <w:rPr>
                <w:sz w:val="18"/>
                <w:szCs w:val="18"/>
              </w:rPr>
            </w:pPr>
            <w:r>
              <w:rPr>
                <w:sz w:val="18"/>
                <w:szCs w:val="18"/>
              </w:rPr>
              <w:t>6. Timely submission of monthly, quarterly, semi-annual and annual reports by region to federal (MUDCo) as per the UIIDP M &amp; E Guidelines</w:t>
            </w:r>
          </w:p>
          <w:p w14:paraId="6CFBCBCE" w14:textId="77777777" w:rsidR="00370F9E" w:rsidRPr="001D5418" w:rsidRDefault="00370F9E" w:rsidP="005504FC">
            <w:pPr>
              <w:rPr>
                <w:sz w:val="18"/>
                <w:szCs w:val="18"/>
              </w:rPr>
            </w:pPr>
          </w:p>
          <w:p w14:paraId="12C6968D" w14:textId="77777777" w:rsidR="00370F9E" w:rsidRPr="001D5418" w:rsidRDefault="00370F9E" w:rsidP="005504FC">
            <w:pPr>
              <w:tabs>
                <w:tab w:val="left" w:pos="459"/>
                <w:tab w:val="left" w:pos="567"/>
              </w:tabs>
              <w:spacing w:before="40" w:after="40"/>
              <w:ind w:left="459"/>
              <w:rPr>
                <w:sz w:val="18"/>
                <w:szCs w:val="18"/>
              </w:rPr>
            </w:pPr>
          </w:p>
        </w:tc>
        <w:tc>
          <w:tcPr>
            <w:tcW w:w="431" w:type="pct"/>
          </w:tcPr>
          <w:p w14:paraId="678A5219" w14:textId="122749DD" w:rsidR="00370F9E" w:rsidRPr="001D5418" w:rsidRDefault="00331BAA" w:rsidP="005504FC">
            <w:pPr>
              <w:rPr>
                <w:sz w:val="18"/>
                <w:szCs w:val="18"/>
              </w:rPr>
            </w:pPr>
            <w:r>
              <w:rPr>
                <w:sz w:val="18"/>
                <w:szCs w:val="18"/>
              </w:rPr>
              <w:t>1.</w:t>
            </w:r>
            <w:r w:rsidR="00370F9E" w:rsidRPr="001D5418">
              <w:rPr>
                <w:sz w:val="18"/>
                <w:szCs w:val="18"/>
              </w:rPr>
              <w:t>current</w:t>
            </w:r>
          </w:p>
          <w:p w14:paraId="407C6FBC" w14:textId="77777777" w:rsidR="00370F9E" w:rsidRPr="001D5418" w:rsidRDefault="00370F9E" w:rsidP="005504FC">
            <w:pPr>
              <w:rPr>
                <w:sz w:val="18"/>
                <w:szCs w:val="18"/>
              </w:rPr>
            </w:pPr>
          </w:p>
          <w:p w14:paraId="00D7534C" w14:textId="14C153DB" w:rsidR="00370F9E" w:rsidRPr="001D5418" w:rsidRDefault="00331BAA" w:rsidP="005504FC">
            <w:pPr>
              <w:rPr>
                <w:sz w:val="18"/>
                <w:szCs w:val="18"/>
              </w:rPr>
            </w:pPr>
            <w:r>
              <w:rPr>
                <w:sz w:val="18"/>
                <w:szCs w:val="18"/>
              </w:rPr>
              <w:t xml:space="preserve">2. </w:t>
            </w:r>
            <w:r w:rsidR="00370F9E" w:rsidRPr="001D5418">
              <w:rPr>
                <w:sz w:val="18"/>
                <w:szCs w:val="18"/>
              </w:rPr>
              <w:t>current</w:t>
            </w:r>
          </w:p>
          <w:p w14:paraId="1159B469" w14:textId="77777777" w:rsidR="00331BAA" w:rsidRDefault="00331BAA" w:rsidP="005504FC">
            <w:pPr>
              <w:rPr>
                <w:sz w:val="18"/>
                <w:szCs w:val="18"/>
              </w:rPr>
            </w:pPr>
            <w:r>
              <w:rPr>
                <w:sz w:val="18"/>
                <w:szCs w:val="18"/>
              </w:rPr>
              <w:t>3. current</w:t>
            </w:r>
          </w:p>
          <w:p w14:paraId="5FA32F79" w14:textId="19C2AB6E" w:rsidR="00370F9E" w:rsidRPr="001D5418" w:rsidRDefault="00331BAA" w:rsidP="005504FC">
            <w:pPr>
              <w:rPr>
                <w:sz w:val="18"/>
                <w:szCs w:val="18"/>
              </w:rPr>
            </w:pPr>
            <w:r>
              <w:rPr>
                <w:sz w:val="18"/>
                <w:szCs w:val="18"/>
              </w:rPr>
              <w:t xml:space="preserve">4. </w:t>
            </w:r>
            <w:r w:rsidR="00370F9E" w:rsidRPr="001D5418">
              <w:rPr>
                <w:sz w:val="18"/>
                <w:szCs w:val="18"/>
              </w:rPr>
              <w:t>previous</w:t>
            </w:r>
          </w:p>
          <w:p w14:paraId="40CBB8A9" w14:textId="77777777" w:rsidR="00370F9E" w:rsidRDefault="00331BAA" w:rsidP="005504FC">
            <w:pPr>
              <w:spacing w:before="40" w:after="40"/>
              <w:rPr>
                <w:sz w:val="18"/>
                <w:szCs w:val="18"/>
              </w:rPr>
            </w:pPr>
            <w:r>
              <w:rPr>
                <w:sz w:val="18"/>
                <w:szCs w:val="18"/>
              </w:rPr>
              <w:t xml:space="preserve">5. previous &amp; </w:t>
            </w:r>
            <w:r w:rsidR="00370F9E" w:rsidRPr="001D5418">
              <w:rPr>
                <w:sz w:val="18"/>
                <w:szCs w:val="18"/>
              </w:rPr>
              <w:t>current</w:t>
            </w:r>
          </w:p>
          <w:p w14:paraId="329DECEF" w14:textId="7B081FBE" w:rsidR="00FE5E63" w:rsidRPr="001D5418" w:rsidRDefault="00FE5E63" w:rsidP="005504FC">
            <w:pPr>
              <w:spacing w:before="40" w:after="40"/>
              <w:rPr>
                <w:sz w:val="18"/>
                <w:szCs w:val="18"/>
              </w:rPr>
            </w:pPr>
            <w:r>
              <w:rPr>
                <w:sz w:val="18"/>
                <w:szCs w:val="18"/>
              </w:rPr>
              <w:t>6. previous</w:t>
            </w:r>
          </w:p>
        </w:tc>
        <w:tc>
          <w:tcPr>
            <w:tcW w:w="1342" w:type="pct"/>
          </w:tcPr>
          <w:p w14:paraId="6F9756B3" w14:textId="29077DE3" w:rsidR="00370F9E" w:rsidRPr="001D5418" w:rsidRDefault="00370F9E" w:rsidP="005504FC">
            <w:pPr>
              <w:rPr>
                <w:sz w:val="18"/>
                <w:szCs w:val="18"/>
              </w:rPr>
            </w:pPr>
            <w:r w:rsidRPr="001D5418">
              <w:rPr>
                <w:sz w:val="18"/>
                <w:szCs w:val="18"/>
              </w:rPr>
              <w:t xml:space="preserve">1. Capacity Building Plan </w:t>
            </w:r>
            <w:r w:rsidR="00D74CDE">
              <w:rPr>
                <w:sz w:val="18"/>
                <w:szCs w:val="18"/>
              </w:rPr>
              <w:t>approved by Regional Steering Committee</w:t>
            </w:r>
            <w:r w:rsidRPr="001D5418">
              <w:rPr>
                <w:sz w:val="18"/>
                <w:szCs w:val="18"/>
              </w:rPr>
              <w:t xml:space="preserve"> and TOR for regional mobile CB &amp; mentoring teams and positions are in place. The capacity building plan cover at least 4 modalities and all 80% of the thematic focus areas from the POM. The plan is prepared with inputs from the regional entities.</w:t>
            </w:r>
          </w:p>
          <w:p w14:paraId="1BE614FB" w14:textId="77777777" w:rsidR="00370F9E" w:rsidRPr="001D5418" w:rsidRDefault="00370F9E" w:rsidP="005504FC">
            <w:pPr>
              <w:rPr>
                <w:sz w:val="18"/>
                <w:szCs w:val="18"/>
              </w:rPr>
            </w:pPr>
            <w:r w:rsidRPr="001D5418">
              <w:rPr>
                <w:sz w:val="18"/>
                <w:szCs w:val="18"/>
              </w:rPr>
              <w:t>2. Teams are in place and operating. More than 80% of the staff in place: 100% allocation; 50-80%: 50% allocation; less than 50%: no allocation.(weight 30%)</w:t>
            </w:r>
          </w:p>
          <w:p w14:paraId="64BF8FB6" w14:textId="77777777" w:rsidR="00370F9E" w:rsidRPr="001D5418" w:rsidRDefault="00370F9E" w:rsidP="005504FC">
            <w:pPr>
              <w:rPr>
                <w:sz w:val="18"/>
                <w:szCs w:val="18"/>
              </w:rPr>
            </w:pPr>
            <w:r w:rsidRPr="001D5418">
              <w:rPr>
                <w:sz w:val="18"/>
                <w:szCs w:val="18"/>
              </w:rPr>
              <w:t>3. Annual capacity building need assessment has been done by involving all regional entities covering all thematic areas and representatives of the ULGs. If not, 10 % reduction.</w:t>
            </w:r>
          </w:p>
          <w:p w14:paraId="23F9319B" w14:textId="1F752B35" w:rsidR="00370F9E" w:rsidRPr="001D5418" w:rsidRDefault="00370F9E" w:rsidP="005504FC">
            <w:pPr>
              <w:rPr>
                <w:sz w:val="18"/>
                <w:szCs w:val="18"/>
              </w:rPr>
            </w:pPr>
            <w:r w:rsidRPr="001D5418">
              <w:rPr>
                <w:sz w:val="18"/>
                <w:szCs w:val="18"/>
              </w:rPr>
              <w:t>4. Execution of plan above 80%: full allocation; execution between 60-80%: 80% allocation, 40-59%: 40% allocation; and below 40%: no allocation.</w:t>
            </w:r>
            <w:r w:rsidR="00331BAA">
              <w:rPr>
                <w:sz w:val="18"/>
                <w:szCs w:val="18"/>
              </w:rPr>
              <w:t xml:space="preserve"> </w:t>
            </w:r>
            <w:r w:rsidRPr="001D5418">
              <w:rPr>
                <w:sz w:val="18"/>
                <w:szCs w:val="18"/>
              </w:rPr>
              <w:t xml:space="preserve">Reduction based on a </w:t>
            </w:r>
            <w:r w:rsidR="00C776E6">
              <w:rPr>
                <w:sz w:val="18"/>
                <w:szCs w:val="18"/>
              </w:rPr>
              <w:t>25</w:t>
            </w:r>
            <w:r w:rsidRPr="001D5418">
              <w:rPr>
                <w:sz w:val="18"/>
                <w:szCs w:val="18"/>
              </w:rPr>
              <w:t xml:space="preserve"> % weightage.</w:t>
            </w:r>
          </w:p>
          <w:p w14:paraId="29F0BDC8" w14:textId="4E9B021E" w:rsidR="00370F9E" w:rsidRDefault="00370F9E" w:rsidP="005504FC">
            <w:pPr>
              <w:rPr>
                <w:sz w:val="18"/>
                <w:szCs w:val="18"/>
              </w:rPr>
            </w:pPr>
            <w:r w:rsidRPr="001D5418">
              <w:rPr>
                <w:sz w:val="18"/>
                <w:szCs w:val="18"/>
              </w:rPr>
              <w:t>5</w:t>
            </w:r>
            <w:r w:rsidRPr="00BD5C37">
              <w:rPr>
                <w:sz w:val="18"/>
                <w:szCs w:val="18"/>
              </w:rPr>
              <w:t xml:space="preserve">. Average score on the ULGs on DLIs 2 and 3 (average) in the region should increase from the previous year’s APA, otherwise proportional reduction (weight: </w:t>
            </w:r>
            <w:r w:rsidR="00C776E6" w:rsidRPr="00BD5C37">
              <w:rPr>
                <w:sz w:val="18"/>
                <w:szCs w:val="18"/>
              </w:rPr>
              <w:t>25</w:t>
            </w:r>
            <w:r w:rsidRPr="00BD5C37">
              <w:rPr>
                <w:sz w:val="18"/>
                <w:szCs w:val="18"/>
              </w:rPr>
              <w:t xml:space="preserve">%, that is, max reduction </w:t>
            </w:r>
            <w:r w:rsidR="00C776E6" w:rsidRPr="00BD5C37">
              <w:rPr>
                <w:sz w:val="18"/>
                <w:szCs w:val="18"/>
              </w:rPr>
              <w:t>25</w:t>
            </w:r>
            <w:r w:rsidRPr="00BD5C37">
              <w:rPr>
                <w:sz w:val="18"/>
                <w:szCs w:val="18"/>
              </w:rPr>
              <w:t xml:space="preserve"> %)</w:t>
            </w:r>
          </w:p>
          <w:p w14:paraId="54E779C5" w14:textId="4DFBB099" w:rsidR="00C776E6" w:rsidRDefault="00FE5E63" w:rsidP="00C776E6">
            <w:pPr>
              <w:rPr>
                <w:sz w:val="18"/>
                <w:szCs w:val="18"/>
              </w:rPr>
            </w:pPr>
            <w:r>
              <w:rPr>
                <w:sz w:val="18"/>
                <w:szCs w:val="18"/>
              </w:rPr>
              <w:t>6. Timely submission of monthly, quarterly, semi-annual and annual reports by region to federal (MUDCo) as per the UIIDP M &amp; E Guidelines</w:t>
            </w:r>
            <w:r w:rsidR="00C776E6">
              <w:rPr>
                <w:sz w:val="18"/>
                <w:szCs w:val="18"/>
              </w:rPr>
              <w:t xml:space="preserve"> </w:t>
            </w:r>
            <w:r w:rsidR="00C776E6" w:rsidRPr="00BD5C37">
              <w:rPr>
                <w:sz w:val="18"/>
                <w:szCs w:val="18"/>
              </w:rPr>
              <w:t>(weight: 10%, that is, max reduction 10 %)</w:t>
            </w:r>
          </w:p>
          <w:p w14:paraId="13AD7D85" w14:textId="29EE2BBF" w:rsidR="00370F9E" w:rsidRPr="001D5418" w:rsidRDefault="00370F9E" w:rsidP="005504FC">
            <w:pPr>
              <w:spacing w:before="40" w:after="40"/>
              <w:rPr>
                <w:sz w:val="18"/>
                <w:szCs w:val="18"/>
              </w:rPr>
            </w:pPr>
            <w:r w:rsidRPr="001D5418">
              <w:rPr>
                <w:b/>
                <w:sz w:val="18"/>
                <w:szCs w:val="18"/>
              </w:rPr>
              <w:t>Scoring: (Result 1) has to be in place to get allocations.</w:t>
            </w:r>
            <w:r w:rsidRPr="001D5418">
              <w:rPr>
                <w:sz w:val="18"/>
                <w:szCs w:val="18"/>
              </w:rPr>
              <w:t xml:space="preserve"> Calibration (Reduction) in allocation on target 2, 3, 4, 5</w:t>
            </w:r>
            <w:r w:rsidR="00C776E6">
              <w:rPr>
                <w:sz w:val="18"/>
                <w:szCs w:val="18"/>
              </w:rPr>
              <w:t xml:space="preserve"> and 6</w:t>
            </w:r>
            <w:r w:rsidRPr="001D5418">
              <w:rPr>
                <w:sz w:val="18"/>
                <w:szCs w:val="18"/>
              </w:rPr>
              <w:t xml:space="preserve"> according to weightage. </w:t>
            </w:r>
          </w:p>
        </w:tc>
        <w:tc>
          <w:tcPr>
            <w:tcW w:w="763" w:type="pct"/>
          </w:tcPr>
          <w:p w14:paraId="01B52552" w14:textId="77777777" w:rsidR="00370F9E" w:rsidRPr="001D5418" w:rsidRDefault="00370F9E" w:rsidP="005504FC">
            <w:pPr>
              <w:rPr>
                <w:sz w:val="18"/>
                <w:szCs w:val="18"/>
              </w:rPr>
            </w:pPr>
            <w:r w:rsidRPr="001D5418">
              <w:rPr>
                <w:sz w:val="18"/>
                <w:szCs w:val="18"/>
              </w:rPr>
              <w:t>CBP for ongoing EFY; CBP for previous year and expenditures; Staff assignment letters and physical check/confirmation; service delivery standards issued to ULGs; implementation reports</w:t>
            </w:r>
          </w:p>
          <w:p w14:paraId="1D6571A4" w14:textId="77777777" w:rsidR="00370F9E" w:rsidRPr="001D5418" w:rsidRDefault="00370F9E" w:rsidP="005504FC">
            <w:pPr>
              <w:spacing w:before="40" w:after="40"/>
              <w:rPr>
                <w:sz w:val="18"/>
                <w:szCs w:val="18"/>
              </w:rPr>
            </w:pPr>
          </w:p>
        </w:tc>
        <w:tc>
          <w:tcPr>
            <w:tcW w:w="441" w:type="pct"/>
          </w:tcPr>
          <w:p w14:paraId="57C5528E" w14:textId="77777777" w:rsidR="00370F9E" w:rsidRPr="001D5418" w:rsidRDefault="00370F9E" w:rsidP="005504FC">
            <w:pPr>
              <w:rPr>
                <w:sz w:val="18"/>
                <w:szCs w:val="18"/>
              </w:rPr>
            </w:pPr>
            <w:r w:rsidRPr="001D5418">
              <w:rPr>
                <w:sz w:val="18"/>
                <w:szCs w:val="18"/>
              </w:rPr>
              <w:t>3</w:t>
            </w:r>
            <w:r w:rsidRPr="001D5418">
              <w:rPr>
                <w:sz w:val="18"/>
                <w:szCs w:val="18"/>
                <w:vertAlign w:val="superscript"/>
              </w:rPr>
              <w:t>rd</w:t>
            </w:r>
            <w:r w:rsidRPr="001D5418">
              <w:rPr>
                <w:sz w:val="18"/>
                <w:szCs w:val="18"/>
              </w:rPr>
              <w:t>APA (2020 with impact on 2021/22</w:t>
            </w:r>
            <w:r w:rsidRPr="001D5418" w:rsidDel="00F36C92">
              <w:rPr>
                <w:sz w:val="18"/>
                <w:szCs w:val="18"/>
              </w:rPr>
              <w:t>.</w:t>
            </w:r>
            <w:r w:rsidRPr="001D5418">
              <w:rPr>
                <w:sz w:val="18"/>
                <w:szCs w:val="18"/>
              </w:rPr>
              <w:t xml:space="preserve">); </w:t>
            </w:r>
          </w:p>
          <w:p w14:paraId="47FD0859" w14:textId="77777777" w:rsidR="00370F9E" w:rsidRPr="001D5418" w:rsidRDefault="00370F9E" w:rsidP="005504FC">
            <w:pPr>
              <w:spacing w:before="40" w:after="40"/>
              <w:rPr>
                <w:sz w:val="18"/>
                <w:szCs w:val="18"/>
              </w:rPr>
            </w:pPr>
            <w:r w:rsidRPr="001D5418">
              <w:rPr>
                <w:sz w:val="18"/>
                <w:szCs w:val="18"/>
              </w:rPr>
              <w:t>4</w:t>
            </w:r>
            <w:r w:rsidRPr="001D5418">
              <w:rPr>
                <w:sz w:val="18"/>
                <w:szCs w:val="18"/>
                <w:vertAlign w:val="superscript"/>
              </w:rPr>
              <w:t>th</w:t>
            </w:r>
            <w:r w:rsidRPr="001D5418">
              <w:rPr>
                <w:sz w:val="18"/>
                <w:szCs w:val="18"/>
              </w:rPr>
              <w:t xml:space="preserve"> APA (2021 with impact on 2022/23)</w:t>
            </w:r>
          </w:p>
        </w:tc>
      </w:tr>
      <w:tr w:rsidR="00370F9E" w:rsidRPr="001D5418" w14:paraId="69751296" w14:textId="77777777" w:rsidTr="005504FC">
        <w:tc>
          <w:tcPr>
            <w:tcW w:w="239" w:type="pct"/>
            <w:shd w:val="clear" w:color="auto" w:fill="FBD4B4" w:themeFill="accent6" w:themeFillTint="66"/>
          </w:tcPr>
          <w:p w14:paraId="22B78841" w14:textId="77777777" w:rsidR="00370F9E" w:rsidRPr="001D5418" w:rsidRDefault="00370F9E" w:rsidP="005504FC">
            <w:pPr>
              <w:tabs>
                <w:tab w:val="left" w:pos="567"/>
              </w:tabs>
              <w:spacing w:before="40" w:after="40"/>
              <w:jc w:val="right"/>
              <w:rPr>
                <w:b/>
                <w:sz w:val="18"/>
                <w:szCs w:val="18"/>
              </w:rPr>
            </w:pPr>
            <w:r w:rsidRPr="001D5418">
              <w:rPr>
                <w:b/>
                <w:sz w:val="18"/>
                <w:szCs w:val="18"/>
              </w:rPr>
              <w:t>6</w:t>
            </w:r>
          </w:p>
        </w:tc>
        <w:tc>
          <w:tcPr>
            <w:tcW w:w="1784" w:type="pct"/>
            <w:gridSpan w:val="2"/>
            <w:shd w:val="clear" w:color="auto" w:fill="FBD4B4" w:themeFill="accent6" w:themeFillTint="66"/>
          </w:tcPr>
          <w:p w14:paraId="75F2EAFE" w14:textId="77777777" w:rsidR="00370F9E" w:rsidRPr="001D5418" w:rsidRDefault="00370F9E" w:rsidP="005504FC">
            <w:pPr>
              <w:spacing w:before="40" w:after="40"/>
              <w:rPr>
                <w:sz w:val="18"/>
                <w:szCs w:val="18"/>
              </w:rPr>
            </w:pPr>
            <w:r w:rsidRPr="001D5418">
              <w:rPr>
                <w:b/>
                <w:sz w:val="18"/>
                <w:szCs w:val="18"/>
              </w:rPr>
              <w:t>Office of the Regional Auditor General</w:t>
            </w:r>
          </w:p>
        </w:tc>
        <w:tc>
          <w:tcPr>
            <w:tcW w:w="431" w:type="pct"/>
            <w:shd w:val="clear" w:color="auto" w:fill="FBD4B4" w:themeFill="accent6" w:themeFillTint="66"/>
          </w:tcPr>
          <w:p w14:paraId="032E1A1F" w14:textId="77777777" w:rsidR="00370F9E" w:rsidRPr="001D5418" w:rsidRDefault="00370F9E" w:rsidP="005504FC">
            <w:pPr>
              <w:spacing w:before="40" w:after="40"/>
              <w:rPr>
                <w:sz w:val="18"/>
                <w:szCs w:val="18"/>
              </w:rPr>
            </w:pPr>
          </w:p>
        </w:tc>
        <w:tc>
          <w:tcPr>
            <w:tcW w:w="1342" w:type="pct"/>
            <w:shd w:val="clear" w:color="auto" w:fill="FBD4B4" w:themeFill="accent6" w:themeFillTint="66"/>
          </w:tcPr>
          <w:p w14:paraId="1AACD6E1" w14:textId="77777777" w:rsidR="00370F9E" w:rsidRPr="001D5418" w:rsidRDefault="00370F9E" w:rsidP="005504FC">
            <w:pPr>
              <w:spacing w:before="40" w:after="40"/>
              <w:rPr>
                <w:sz w:val="18"/>
                <w:szCs w:val="18"/>
              </w:rPr>
            </w:pPr>
          </w:p>
        </w:tc>
        <w:tc>
          <w:tcPr>
            <w:tcW w:w="763" w:type="pct"/>
            <w:shd w:val="clear" w:color="auto" w:fill="FBD4B4" w:themeFill="accent6" w:themeFillTint="66"/>
          </w:tcPr>
          <w:p w14:paraId="73BC3161" w14:textId="77777777" w:rsidR="00370F9E" w:rsidRPr="001D5418" w:rsidRDefault="00370F9E" w:rsidP="005504FC">
            <w:pPr>
              <w:rPr>
                <w:sz w:val="18"/>
                <w:szCs w:val="18"/>
              </w:rPr>
            </w:pPr>
          </w:p>
        </w:tc>
        <w:tc>
          <w:tcPr>
            <w:tcW w:w="441" w:type="pct"/>
            <w:shd w:val="clear" w:color="auto" w:fill="FBD4B4" w:themeFill="accent6" w:themeFillTint="66"/>
          </w:tcPr>
          <w:p w14:paraId="15BF5D90" w14:textId="77777777" w:rsidR="00370F9E" w:rsidRPr="001D5418" w:rsidRDefault="00370F9E" w:rsidP="005504FC">
            <w:pPr>
              <w:spacing w:before="40" w:after="40"/>
              <w:rPr>
                <w:sz w:val="18"/>
                <w:szCs w:val="18"/>
              </w:rPr>
            </w:pPr>
          </w:p>
        </w:tc>
      </w:tr>
      <w:tr w:rsidR="00370F9E" w:rsidRPr="001D5418" w14:paraId="13454A39" w14:textId="77777777" w:rsidTr="005504FC">
        <w:tc>
          <w:tcPr>
            <w:tcW w:w="239" w:type="pct"/>
          </w:tcPr>
          <w:p w14:paraId="4B56E3F3" w14:textId="77777777" w:rsidR="00370F9E" w:rsidRPr="001D5418" w:rsidRDefault="00370F9E" w:rsidP="005504FC">
            <w:pPr>
              <w:tabs>
                <w:tab w:val="left" w:pos="567"/>
              </w:tabs>
              <w:spacing w:before="40" w:after="40"/>
              <w:rPr>
                <w:sz w:val="18"/>
                <w:szCs w:val="18"/>
              </w:rPr>
            </w:pPr>
          </w:p>
        </w:tc>
        <w:tc>
          <w:tcPr>
            <w:tcW w:w="199" w:type="pct"/>
          </w:tcPr>
          <w:p w14:paraId="5F73CADA" w14:textId="77777777" w:rsidR="00370F9E" w:rsidRPr="001D5418" w:rsidRDefault="00370F9E" w:rsidP="005504FC">
            <w:pPr>
              <w:tabs>
                <w:tab w:val="left" w:pos="567"/>
                <w:tab w:val="right" w:pos="8005"/>
              </w:tabs>
              <w:spacing w:before="40" w:after="40"/>
              <w:rPr>
                <w:sz w:val="18"/>
                <w:szCs w:val="18"/>
              </w:rPr>
            </w:pPr>
            <w:r w:rsidRPr="001D5418">
              <w:rPr>
                <w:sz w:val="18"/>
                <w:szCs w:val="18"/>
              </w:rPr>
              <w:t>1</w:t>
            </w:r>
          </w:p>
        </w:tc>
        <w:tc>
          <w:tcPr>
            <w:tcW w:w="1585" w:type="pct"/>
          </w:tcPr>
          <w:p w14:paraId="7839E469" w14:textId="5DDB7961" w:rsidR="00370F9E" w:rsidRPr="001D5418" w:rsidRDefault="00370F9E" w:rsidP="005504FC">
            <w:pPr>
              <w:spacing w:before="40" w:after="40"/>
              <w:rPr>
                <w:sz w:val="18"/>
                <w:szCs w:val="18"/>
              </w:rPr>
            </w:pPr>
            <w:r w:rsidRPr="001D5418">
              <w:rPr>
                <w:sz w:val="18"/>
                <w:szCs w:val="18"/>
              </w:rPr>
              <w:t xml:space="preserve">ORAGs carry out timely audits of ULGs’ financial reports (final audit report is issued  </w:t>
            </w:r>
            <w:r w:rsidR="00E672F3">
              <w:rPr>
                <w:rFonts w:ascii="Arial Narrow" w:hAnsi="Arial Narrow"/>
                <w:sz w:val="20"/>
                <w:szCs w:val="20"/>
              </w:rPr>
              <w:t>within six Ethiopian calendar months from the end of the EFY to which the audit refers,</w:t>
            </w:r>
            <w:r w:rsidRPr="001D5418">
              <w:rPr>
                <w:sz w:val="18"/>
                <w:szCs w:val="18"/>
              </w:rPr>
              <w:t xml:space="preserve">). </w:t>
            </w:r>
          </w:p>
        </w:tc>
        <w:tc>
          <w:tcPr>
            <w:tcW w:w="431" w:type="pct"/>
          </w:tcPr>
          <w:p w14:paraId="5FFC7A77" w14:textId="77777777" w:rsidR="00370F9E" w:rsidRPr="001D5418" w:rsidRDefault="00370F9E" w:rsidP="005504FC">
            <w:pPr>
              <w:spacing w:before="40" w:after="40"/>
              <w:rPr>
                <w:sz w:val="18"/>
                <w:szCs w:val="18"/>
              </w:rPr>
            </w:pPr>
            <w:r w:rsidRPr="001D5418">
              <w:rPr>
                <w:sz w:val="18"/>
                <w:szCs w:val="18"/>
              </w:rPr>
              <w:t>current</w:t>
            </w:r>
          </w:p>
        </w:tc>
        <w:tc>
          <w:tcPr>
            <w:tcW w:w="1342" w:type="pct"/>
          </w:tcPr>
          <w:p w14:paraId="73F31DD7" w14:textId="04C64FAB" w:rsidR="00370F9E" w:rsidRPr="00846AD5" w:rsidRDefault="00370F9E" w:rsidP="005504FC">
            <w:pPr>
              <w:spacing w:before="40" w:after="40"/>
              <w:rPr>
                <w:sz w:val="18"/>
                <w:szCs w:val="18"/>
              </w:rPr>
            </w:pPr>
            <w:r w:rsidRPr="00846AD5">
              <w:rPr>
                <w:sz w:val="18"/>
                <w:szCs w:val="18"/>
              </w:rPr>
              <w:t>Scoring calibrated by number of ULGs for which ORAG has conducted external audit and delivered audit report in a thorough and timely (</w:t>
            </w:r>
            <w:r w:rsidR="00E672F3">
              <w:rPr>
                <w:rFonts w:ascii="Arial Narrow" w:hAnsi="Arial Narrow"/>
                <w:sz w:val="20"/>
                <w:szCs w:val="20"/>
              </w:rPr>
              <w:t>within six Ethiopian calendar months from the end of the EFY to which the audit refers,</w:t>
            </w:r>
            <w:r w:rsidRPr="00846AD5">
              <w:rPr>
                <w:sz w:val="18"/>
                <w:szCs w:val="18"/>
              </w:rPr>
              <w:t xml:space="preserve">) manner. </w:t>
            </w:r>
          </w:p>
          <w:p w14:paraId="50CCAF8D" w14:textId="77777777" w:rsidR="00370F9E" w:rsidRPr="00846AD5" w:rsidRDefault="00370F9E" w:rsidP="005504FC">
            <w:pPr>
              <w:spacing w:before="40" w:after="40"/>
              <w:rPr>
                <w:sz w:val="18"/>
                <w:szCs w:val="18"/>
              </w:rPr>
            </w:pPr>
            <w:r w:rsidRPr="00846AD5">
              <w:rPr>
                <w:b/>
                <w:sz w:val="18"/>
                <w:szCs w:val="18"/>
              </w:rPr>
              <w:t>As a minimum condition</w:t>
            </w:r>
            <w:r w:rsidRPr="00846AD5">
              <w:rPr>
                <w:sz w:val="18"/>
                <w:szCs w:val="18"/>
              </w:rPr>
              <w:t xml:space="preserve"> to access fund related to audit of a ULG, ORAG must deliver timely audit. If the condition is satisfied, scoring calibrated as follow with full unit allocation if all complied with: </w:t>
            </w:r>
          </w:p>
          <w:p w14:paraId="5777842C" w14:textId="77777777" w:rsidR="00370F9E" w:rsidRPr="00846AD5" w:rsidRDefault="00370F9E" w:rsidP="005504FC">
            <w:pPr>
              <w:pStyle w:val="ListParagraph"/>
              <w:spacing w:before="40" w:after="40"/>
              <w:rPr>
                <w:sz w:val="18"/>
                <w:szCs w:val="18"/>
              </w:rPr>
            </w:pPr>
          </w:p>
          <w:p w14:paraId="1F165E8F" w14:textId="77777777" w:rsidR="00370F9E" w:rsidRPr="00846AD5" w:rsidRDefault="00370F9E" w:rsidP="005504FC">
            <w:pPr>
              <w:spacing w:before="40" w:after="40"/>
              <w:rPr>
                <w:sz w:val="18"/>
                <w:szCs w:val="18"/>
              </w:rPr>
            </w:pPr>
            <w:r w:rsidRPr="00846AD5">
              <w:rPr>
                <w:sz w:val="18"/>
                <w:szCs w:val="18"/>
                <w:u w:val="single"/>
              </w:rPr>
              <w:t>(i)</w:t>
            </w:r>
            <w:r w:rsidRPr="00846AD5">
              <w:rPr>
                <w:b/>
                <w:sz w:val="18"/>
                <w:szCs w:val="18"/>
                <w:u w:val="single"/>
              </w:rPr>
              <w:t xml:space="preserve"> Quality of the report</w:t>
            </w:r>
            <w:r w:rsidRPr="00846AD5">
              <w:rPr>
                <w:sz w:val="18"/>
                <w:szCs w:val="18"/>
              </w:rPr>
              <w:t>- -Audit Report - consolidated audit report for the ULG should be issued which review all sources and expenditure of the ULG. The audit report should be structured to include the following as a minimum:</w:t>
            </w:r>
          </w:p>
          <w:p w14:paraId="38364DDF" w14:textId="77777777" w:rsidR="00370F9E" w:rsidRPr="00846AD5" w:rsidRDefault="00370F9E" w:rsidP="00471189">
            <w:pPr>
              <w:pStyle w:val="ListParagraph"/>
              <w:numPr>
                <w:ilvl w:val="0"/>
                <w:numId w:val="111"/>
              </w:numPr>
              <w:ind w:left="348" w:hanging="224"/>
              <w:rPr>
                <w:sz w:val="18"/>
                <w:szCs w:val="18"/>
              </w:rPr>
            </w:pPr>
            <w:r w:rsidRPr="00846AD5">
              <w:rPr>
                <w:sz w:val="18"/>
                <w:szCs w:val="18"/>
              </w:rPr>
              <w:t>Cover letter from ORAG to City</w:t>
            </w:r>
          </w:p>
          <w:p w14:paraId="00430797" w14:textId="0D47E9FA" w:rsidR="00A23DDC" w:rsidRPr="00846AD5" w:rsidRDefault="00A23DDC" w:rsidP="00471189">
            <w:pPr>
              <w:pStyle w:val="ListParagraph"/>
              <w:numPr>
                <w:ilvl w:val="0"/>
                <w:numId w:val="111"/>
              </w:numPr>
              <w:rPr>
                <w:sz w:val="18"/>
                <w:szCs w:val="18"/>
              </w:rPr>
            </w:pPr>
            <w:r w:rsidRPr="00846AD5">
              <w:rPr>
                <w:sz w:val="18"/>
                <w:szCs w:val="18"/>
              </w:rPr>
              <w:t xml:space="preserve">Audited financial statements (Audited accounts)- which includes at least- (i) </w:t>
            </w:r>
            <w:r w:rsidRPr="00846AD5">
              <w:rPr>
                <w:rFonts w:cstheme="minorHAnsi"/>
                <w:sz w:val="18"/>
                <w:szCs w:val="18"/>
              </w:rPr>
              <w:t>Statement of Financial Position for the year end date (i.e. Balance Sheet),</w:t>
            </w:r>
            <w:r w:rsidRPr="00846AD5">
              <w:rPr>
                <w:sz w:val="18"/>
                <w:szCs w:val="18"/>
              </w:rPr>
              <w:t xml:space="preserve"> (ii) </w:t>
            </w:r>
            <w:r w:rsidRPr="00846AD5">
              <w:rPr>
                <w:rFonts w:cstheme="minorHAnsi"/>
                <w:sz w:val="18"/>
                <w:szCs w:val="18"/>
              </w:rPr>
              <w:t xml:space="preserve">Statement of Financial Performance (or otherwise called Income &amp; Expenditure Statement or Statement of Sources and Uses of Fund) of the last EFY, and (iii) Post-closing trial balance of the last EFY; </w:t>
            </w:r>
            <w:r w:rsidR="00455902" w:rsidRPr="009E45AE">
              <w:rPr>
                <w:rFonts w:ascii="Arial Narrow" w:hAnsi="Arial Narrow"/>
                <w:i/>
                <w:sz w:val="20"/>
                <w:szCs w:val="20"/>
              </w:rPr>
              <w:t>The audited financial statements’ balance should match with the IBEX reports (at least for treasury, UIIDP, and UIF)</w:t>
            </w:r>
            <w:r w:rsidR="00455902">
              <w:rPr>
                <w:rFonts w:ascii="Arial Narrow" w:hAnsi="Arial Narrow"/>
                <w:sz w:val="20"/>
                <w:szCs w:val="20"/>
              </w:rPr>
              <w:t>”</w:t>
            </w:r>
          </w:p>
          <w:p w14:paraId="0228AD0F" w14:textId="379EFF0C" w:rsidR="00370F9E" w:rsidRPr="00846AD5" w:rsidRDefault="00A23DDC" w:rsidP="00471189">
            <w:pPr>
              <w:pStyle w:val="ListParagraph"/>
              <w:numPr>
                <w:ilvl w:val="0"/>
                <w:numId w:val="111"/>
              </w:numPr>
              <w:ind w:left="348" w:hanging="224"/>
              <w:rPr>
                <w:sz w:val="18"/>
                <w:szCs w:val="18"/>
              </w:rPr>
            </w:pPr>
            <w:r w:rsidRPr="00846AD5">
              <w:rPr>
                <w:rFonts w:cstheme="minorHAnsi"/>
                <w:sz w:val="18"/>
                <w:szCs w:val="18"/>
              </w:rPr>
              <w:t>Notes or schedules supporting the financial statement which could include Revenue Summary of the last EFY, Recurrent Expenditure Summary of the last EFY, Capital Expenditure Summary of the last EFY, Transfer Report, Receivable Report, Payable Report, etc.;</w:t>
            </w:r>
          </w:p>
          <w:p w14:paraId="6D83BA2A" w14:textId="77777777" w:rsidR="00370F9E" w:rsidRPr="00846AD5" w:rsidRDefault="00370F9E" w:rsidP="00471189">
            <w:pPr>
              <w:pStyle w:val="ListParagraph"/>
              <w:numPr>
                <w:ilvl w:val="0"/>
                <w:numId w:val="111"/>
              </w:numPr>
              <w:ind w:left="348" w:hanging="224"/>
              <w:rPr>
                <w:sz w:val="18"/>
                <w:szCs w:val="18"/>
              </w:rPr>
            </w:pPr>
            <w:r w:rsidRPr="00846AD5">
              <w:rPr>
                <w:sz w:val="18"/>
                <w:szCs w:val="18"/>
              </w:rPr>
              <w:t>Short form Audit report which includes as a minimum the following paragraphs:</w:t>
            </w:r>
          </w:p>
          <w:p w14:paraId="7189D36B" w14:textId="77777777" w:rsidR="00370F9E" w:rsidRPr="00846AD5" w:rsidRDefault="00370F9E" w:rsidP="00471189">
            <w:pPr>
              <w:pStyle w:val="ListParagraph"/>
              <w:numPr>
                <w:ilvl w:val="1"/>
                <w:numId w:val="111"/>
              </w:numPr>
              <w:ind w:left="888" w:hanging="192"/>
              <w:rPr>
                <w:sz w:val="18"/>
                <w:szCs w:val="18"/>
              </w:rPr>
            </w:pPr>
            <w:r w:rsidRPr="00846AD5">
              <w:rPr>
                <w:sz w:val="18"/>
                <w:szCs w:val="18"/>
              </w:rPr>
              <w:t>The mentioning of city’s financial statement under audit stating the period covered by the audit;</w:t>
            </w:r>
          </w:p>
          <w:p w14:paraId="4F80B1DF" w14:textId="77777777" w:rsidR="00370F9E" w:rsidRPr="00846AD5" w:rsidRDefault="00370F9E" w:rsidP="00471189">
            <w:pPr>
              <w:pStyle w:val="ListParagraph"/>
              <w:numPr>
                <w:ilvl w:val="1"/>
                <w:numId w:val="111"/>
              </w:numPr>
              <w:ind w:left="888" w:hanging="192"/>
              <w:rPr>
                <w:sz w:val="18"/>
                <w:szCs w:val="18"/>
              </w:rPr>
            </w:pPr>
            <w:r w:rsidRPr="00846AD5">
              <w:rPr>
                <w:sz w:val="18"/>
                <w:szCs w:val="18"/>
              </w:rPr>
              <w:t>The main accounting standards/policy in use by the city and the audit standards followed;</w:t>
            </w:r>
          </w:p>
          <w:p w14:paraId="1734978C" w14:textId="77777777" w:rsidR="00370F9E" w:rsidRPr="00846AD5" w:rsidRDefault="00370F9E" w:rsidP="00471189">
            <w:pPr>
              <w:pStyle w:val="ListParagraph"/>
              <w:numPr>
                <w:ilvl w:val="1"/>
                <w:numId w:val="111"/>
              </w:numPr>
              <w:ind w:left="888" w:hanging="192"/>
              <w:rPr>
                <w:sz w:val="18"/>
                <w:szCs w:val="18"/>
              </w:rPr>
            </w:pPr>
            <w:r w:rsidRPr="00846AD5">
              <w:rPr>
                <w:sz w:val="18"/>
                <w:szCs w:val="18"/>
              </w:rPr>
              <w:t>The responsibilities of city management and that of the auditor,</w:t>
            </w:r>
          </w:p>
          <w:p w14:paraId="57A6A00A" w14:textId="77777777" w:rsidR="00370F9E" w:rsidRPr="00846AD5" w:rsidRDefault="00370F9E" w:rsidP="00471189">
            <w:pPr>
              <w:pStyle w:val="ListParagraph"/>
              <w:numPr>
                <w:ilvl w:val="1"/>
                <w:numId w:val="111"/>
              </w:numPr>
              <w:ind w:left="888" w:hanging="192"/>
              <w:rPr>
                <w:sz w:val="18"/>
                <w:szCs w:val="18"/>
              </w:rPr>
            </w:pPr>
            <w:r w:rsidRPr="00846AD5">
              <w:rPr>
                <w:sz w:val="18"/>
                <w:szCs w:val="18"/>
              </w:rPr>
              <w:t xml:space="preserve">The basis of opinion- key findings leading to qualifications </w:t>
            </w:r>
            <w:r w:rsidRPr="00846AD5">
              <w:rPr>
                <w:b/>
                <w:sz w:val="18"/>
                <w:szCs w:val="18"/>
              </w:rPr>
              <w:t>if any</w:t>
            </w:r>
            <w:r w:rsidRPr="00846AD5">
              <w:rPr>
                <w:sz w:val="18"/>
                <w:szCs w:val="18"/>
              </w:rPr>
              <w:t>. This is only needed if there are qualification points that will qualify the audit opinion;</w:t>
            </w:r>
          </w:p>
          <w:p w14:paraId="2E5672BB" w14:textId="77777777" w:rsidR="00370F9E" w:rsidRPr="00846AD5" w:rsidRDefault="00370F9E" w:rsidP="00471189">
            <w:pPr>
              <w:pStyle w:val="ListParagraph"/>
              <w:numPr>
                <w:ilvl w:val="1"/>
                <w:numId w:val="111"/>
              </w:numPr>
              <w:ind w:left="888" w:hanging="192"/>
              <w:rPr>
                <w:sz w:val="18"/>
                <w:szCs w:val="18"/>
              </w:rPr>
            </w:pPr>
            <w:r w:rsidRPr="00846AD5">
              <w:rPr>
                <w:sz w:val="18"/>
                <w:szCs w:val="18"/>
              </w:rPr>
              <w:t xml:space="preserve">The Audit opinion expressed- clearly stating the opinion expressed-that is, Unqualified (unmodified), qualified, Adverse, Disclaimer. </w:t>
            </w:r>
          </w:p>
          <w:p w14:paraId="457C3445" w14:textId="77777777" w:rsidR="00370F9E" w:rsidRPr="00846AD5" w:rsidRDefault="00370F9E" w:rsidP="00471189">
            <w:pPr>
              <w:pStyle w:val="ListParagraph"/>
              <w:numPr>
                <w:ilvl w:val="0"/>
                <w:numId w:val="111"/>
              </w:numPr>
              <w:ind w:left="348" w:hanging="224"/>
              <w:rPr>
                <w:sz w:val="18"/>
                <w:szCs w:val="18"/>
              </w:rPr>
            </w:pPr>
            <w:r w:rsidRPr="00846AD5">
              <w:rPr>
                <w:sz w:val="18"/>
                <w:szCs w:val="18"/>
              </w:rPr>
              <w:t xml:space="preserve">Long for audit Report or Management letter or Internal Control Memorandum that details out findings on internal control weaknesses and noncompliance with rules/regulations </w:t>
            </w:r>
          </w:p>
          <w:p w14:paraId="48EE07B8" w14:textId="77777777" w:rsidR="00370F9E" w:rsidRPr="00846AD5" w:rsidRDefault="00370F9E" w:rsidP="005504FC">
            <w:pPr>
              <w:spacing w:before="40" w:after="40"/>
              <w:rPr>
                <w:sz w:val="18"/>
                <w:szCs w:val="18"/>
              </w:rPr>
            </w:pPr>
            <w:r w:rsidRPr="00846AD5">
              <w:rPr>
                <w:b/>
                <w:sz w:val="18"/>
                <w:szCs w:val="18"/>
                <w:u w:val="single"/>
              </w:rPr>
              <w:t>(ii)Audit opinion</w:t>
            </w:r>
            <w:r w:rsidRPr="00846AD5">
              <w:rPr>
                <w:sz w:val="18"/>
                <w:szCs w:val="18"/>
              </w:rPr>
              <w:t>-</w:t>
            </w:r>
            <w:r w:rsidRPr="00846AD5">
              <w:rPr>
                <w:b/>
                <w:sz w:val="18"/>
                <w:szCs w:val="18"/>
              </w:rPr>
              <w:t xml:space="preserve"> -The fairness or correctness of the opinion expressed </w:t>
            </w:r>
            <w:r w:rsidRPr="00846AD5">
              <w:rPr>
                <w:sz w:val="18"/>
                <w:szCs w:val="18"/>
              </w:rPr>
              <w:t>-the fairness of the audit opinion by looking at the findings reported in the short form audit report and the long form or management letter.</w:t>
            </w:r>
          </w:p>
          <w:p w14:paraId="6EAAF0B6" w14:textId="77777777" w:rsidR="00370F9E" w:rsidRPr="00846AD5" w:rsidRDefault="00370F9E" w:rsidP="005504FC">
            <w:pPr>
              <w:spacing w:before="40" w:after="40"/>
              <w:rPr>
                <w:sz w:val="18"/>
                <w:szCs w:val="18"/>
              </w:rPr>
            </w:pPr>
          </w:p>
          <w:p w14:paraId="2EE17246" w14:textId="1AB01819" w:rsidR="00370F9E" w:rsidRPr="00846AD5" w:rsidRDefault="00370F9E" w:rsidP="005504FC">
            <w:pPr>
              <w:spacing w:before="40" w:after="40"/>
              <w:rPr>
                <w:sz w:val="18"/>
                <w:szCs w:val="18"/>
              </w:rPr>
            </w:pPr>
            <w:r w:rsidRPr="00846AD5">
              <w:rPr>
                <w:sz w:val="18"/>
                <w:szCs w:val="18"/>
              </w:rPr>
              <w:t xml:space="preserve">Reduction by 25% per ULG if </w:t>
            </w:r>
            <w:r w:rsidR="005F70D1" w:rsidRPr="00846AD5">
              <w:rPr>
                <w:sz w:val="18"/>
                <w:szCs w:val="18"/>
              </w:rPr>
              <w:t xml:space="preserve">all the criteria indicated in </w:t>
            </w:r>
            <w:r w:rsidRPr="00846AD5">
              <w:rPr>
                <w:sz w:val="18"/>
                <w:szCs w:val="18"/>
              </w:rPr>
              <w:t>(i) is not complied with for these ULGs,</w:t>
            </w:r>
          </w:p>
          <w:p w14:paraId="19E9C086" w14:textId="77777777" w:rsidR="00370F9E" w:rsidRPr="00846AD5" w:rsidRDefault="00370F9E" w:rsidP="005504FC">
            <w:pPr>
              <w:spacing w:before="40" w:after="40"/>
              <w:rPr>
                <w:sz w:val="18"/>
                <w:szCs w:val="18"/>
              </w:rPr>
            </w:pPr>
            <w:r w:rsidRPr="00846AD5">
              <w:rPr>
                <w:sz w:val="18"/>
                <w:szCs w:val="18"/>
              </w:rPr>
              <w:t>Reduction by 25% per ULG if (ii) is not complied with for these ULGs.</w:t>
            </w:r>
          </w:p>
          <w:p w14:paraId="378B8708" w14:textId="77777777" w:rsidR="00370F9E" w:rsidRPr="00846AD5" w:rsidRDefault="00370F9E" w:rsidP="005504FC">
            <w:pPr>
              <w:spacing w:before="40" w:after="40"/>
              <w:rPr>
                <w:sz w:val="18"/>
                <w:szCs w:val="18"/>
              </w:rPr>
            </w:pPr>
          </w:p>
        </w:tc>
        <w:tc>
          <w:tcPr>
            <w:tcW w:w="763" w:type="pct"/>
          </w:tcPr>
          <w:p w14:paraId="7EC81A24" w14:textId="77777777" w:rsidR="00370F9E" w:rsidRPr="001D5418" w:rsidRDefault="00370F9E" w:rsidP="005504FC">
            <w:pPr>
              <w:rPr>
                <w:sz w:val="18"/>
                <w:szCs w:val="18"/>
              </w:rPr>
            </w:pPr>
            <w:r w:rsidRPr="001D5418">
              <w:rPr>
                <w:sz w:val="18"/>
                <w:szCs w:val="18"/>
              </w:rPr>
              <w:t>Audit Reports of ULGs and letters from ORAG issuing the audit report.</w:t>
            </w:r>
          </w:p>
          <w:p w14:paraId="5D9FC7EB" w14:textId="77777777" w:rsidR="00370F9E" w:rsidRPr="001D5418" w:rsidRDefault="00370F9E" w:rsidP="005504FC">
            <w:pPr>
              <w:rPr>
                <w:sz w:val="18"/>
                <w:szCs w:val="18"/>
              </w:rPr>
            </w:pPr>
          </w:p>
        </w:tc>
        <w:tc>
          <w:tcPr>
            <w:tcW w:w="441" w:type="pct"/>
          </w:tcPr>
          <w:p w14:paraId="55C5717D" w14:textId="77777777" w:rsidR="00370F9E" w:rsidRPr="001D5418" w:rsidRDefault="00370F9E" w:rsidP="005504FC">
            <w:pPr>
              <w:spacing w:before="40" w:after="40"/>
              <w:rPr>
                <w:sz w:val="18"/>
                <w:szCs w:val="18"/>
              </w:rPr>
            </w:pPr>
            <w:r w:rsidRPr="001D5418">
              <w:rPr>
                <w:sz w:val="18"/>
                <w:szCs w:val="18"/>
              </w:rPr>
              <w:t>1</w:t>
            </w:r>
            <w:r w:rsidRPr="001D5418">
              <w:rPr>
                <w:sz w:val="18"/>
                <w:szCs w:val="18"/>
                <w:vertAlign w:val="superscript"/>
              </w:rPr>
              <w:t>st</w:t>
            </w:r>
            <w:r w:rsidRPr="001D5418">
              <w:rPr>
                <w:sz w:val="18"/>
                <w:szCs w:val="18"/>
              </w:rPr>
              <w:t xml:space="preserve"> to 4</w:t>
            </w:r>
            <w:r w:rsidRPr="001D5418">
              <w:rPr>
                <w:sz w:val="18"/>
                <w:szCs w:val="18"/>
                <w:vertAlign w:val="superscript"/>
              </w:rPr>
              <w:t>th</w:t>
            </w:r>
            <w:r w:rsidRPr="001D5418">
              <w:rPr>
                <w:sz w:val="18"/>
                <w:szCs w:val="18"/>
              </w:rPr>
              <w:t xml:space="preserve"> APAs </w:t>
            </w:r>
          </w:p>
          <w:p w14:paraId="129FB090" w14:textId="77777777" w:rsidR="00370F9E" w:rsidRPr="001D5418" w:rsidRDefault="00370F9E" w:rsidP="005504FC">
            <w:pPr>
              <w:spacing w:before="40" w:after="40"/>
              <w:rPr>
                <w:sz w:val="18"/>
                <w:szCs w:val="18"/>
              </w:rPr>
            </w:pPr>
          </w:p>
        </w:tc>
      </w:tr>
      <w:tr w:rsidR="00370F9E" w:rsidRPr="001D5418" w14:paraId="2AE54210" w14:textId="77777777" w:rsidTr="005504FC">
        <w:tc>
          <w:tcPr>
            <w:tcW w:w="239" w:type="pct"/>
            <w:shd w:val="clear" w:color="auto" w:fill="FBD4B4" w:themeFill="accent6" w:themeFillTint="66"/>
          </w:tcPr>
          <w:p w14:paraId="643D323D" w14:textId="77777777" w:rsidR="00370F9E" w:rsidRPr="001D5418" w:rsidRDefault="00370F9E" w:rsidP="005504FC">
            <w:pPr>
              <w:tabs>
                <w:tab w:val="left" w:pos="567"/>
              </w:tabs>
              <w:spacing w:before="40" w:after="40"/>
              <w:jc w:val="right"/>
              <w:rPr>
                <w:b/>
                <w:sz w:val="18"/>
                <w:szCs w:val="18"/>
              </w:rPr>
            </w:pPr>
            <w:bookmarkStart w:id="606" w:name="_Hlk499644203"/>
            <w:r w:rsidRPr="001D5418">
              <w:rPr>
                <w:b/>
                <w:sz w:val="18"/>
                <w:szCs w:val="18"/>
              </w:rPr>
              <w:t>7</w:t>
            </w:r>
          </w:p>
        </w:tc>
        <w:tc>
          <w:tcPr>
            <w:tcW w:w="1784" w:type="pct"/>
            <w:gridSpan w:val="2"/>
            <w:shd w:val="clear" w:color="auto" w:fill="FBD4B4" w:themeFill="accent6" w:themeFillTint="66"/>
          </w:tcPr>
          <w:p w14:paraId="1ABD3D95" w14:textId="3EF64973" w:rsidR="00370F9E" w:rsidRPr="001D5418" w:rsidRDefault="00370F9E" w:rsidP="005504FC">
            <w:pPr>
              <w:spacing w:before="40" w:after="40"/>
              <w:rPr>
                <w:sz w:val="18"/>
                <w:szCs w:val="18"/>
              </w:rPr>
            </w:pPr>
            <w:r w:rsidRPr="001D5418">
              <w:rPr>
                <w:b/>
                <w:sz w:val="18"/>
                <w:szCs w:val="18"/>
              </w:rPr>
              <w:t>Regional Environment</w:t>
            </w:r>
            <w:r w:rsidR="00455902">
              <w:rPr>
                <w:b/>
                <w:sz w:val="18"/>
                <w:szCs w:val="18"/>
              </w:rPr>
              <w:t>, Forest and Climate Change Commission</w:t>
            </w:r>
          </w:p>
        </w:tc>
        <w:tc>
          <w:tcPr>
            <w:tcW w:w="431" w:type="pct"/>
            <w:shd w:val="clear" w:color="auto" w:fill="FBD4B4" w:themeFill="accent6" w:themeFillTint="66"/>
          </w:tcPr>
          <w:p w14:paraId="68F0346C" w14:textId="77777777" w:rsidR="00370F9E" w:rsidRPr="001D5418" w:rsidRDefault="00370F9E" w:rsidP="005504FC">
            <w:pPr>
              <w:spacing w:before="40" w:after="40"/>
              <w:rPr>
                <w:sz w:val="18"/>
                <w:szCs w:val="18"/>
              </w:rPr>
            </w:pPr>
          </w:p>
        </w:tc>
        <w:tc>
          <w:tcPr>
            <w:tcW w:w="1342" w:type="pct"/>
            <w:shd w:val="clear" w:color="auto" w:fill="FBD4B4" w:themeFill="accent6" w:themeFillTint="66"/>
          </w:tcPr>
          <w:p w14:paraId="62181562" w14:textId="77777777" w:rsidR="00370F9E" w:rsidRPr="001D5418" w:rsidRDefault="00370F9E" w:rsidP="005504FC">
            <w:pPr>
              <w:spacing w:before="40" w:after="40"/>
              <w:rPr>
                <w:sz w:val="18"/>
                <w:szCs w:val="18"/>
              </w:rPr>
            </w:pPr>
          </w:p>
        </w:tc>
        <w:tc>
          <w:tcPr>
            <w:tcW w:w="763" w:type="pct"/>
            <w:shd w:val="clear" w:color="auto" w:fill="FBD4B4" w:themeFill="accent6" w:themeFillTint="66"/>
          </w:tcPr>
          <w:p w14:paraId="50F93DFF" w14:textId="77777777" w:rsidR="00370F9E" w:rsidRPr="001D5418" w:rsidRDefault="00370F9E" w:rsidP="005504FC">
            <w:pPr>
              <w:spacing w:before="40" w:after="40"/>
              <w:rPr>
                <w:sz w:val="18"/>
                <w:szCs w:val="18"/>
              </w:rPr>
            </w:pPr>
          </w:p>
        </w:tc>
        <w:tc>
          <w:tcPr>
            <w:tcW w:w="441" w:type="pct"/>
            <w:shd w:val="clear" w:color="auto" w:fill="FBD4B4" w:themeFill="accent6" w:themeFillTint="66"/>
          </w:tcPr>
          <w:p w14:paraId="04CC40F9" w14:textId="77777777" w:rsidR="00370F9E" w:rsidRPr="001D5418" w:rsidRDefault="00370F9E" w:rsidP="005504FC">
            <w:pPr>
              <w:spacing w:before="40" w:after="40"/>
              <w:rPr>
                <w:sz w:val="18"/>
                <w:szCs w:val="18"/>
              </w:rPr>
            </w:pPr>
          </w:p>
        </w:tc>
      </w:tr>
      <w:tr w:rsidR="00370F9E" w:rsidRPr="001D5418" w14:paraId="4ED9F269" w14:textId="77777777" w:rsidTr="005504FC">
        <w:tc>
          <w:tcPr>
            <w:tcW w:w="239" w:type="pct"/>
          </w:tcPr>
          <w:p w14:paraId="38241CBB" w14:textId="77777777" w:rsidR="00370F9E" w:rsidRPr="001D5418" w:rsidRDefault="00370F9E" w:rsidP="005504FC">
            <w:pPr>
              <w:tabs>
                <w:tab w:val="left" w:pos="567"/>
              </w:tabs>
              <w:spacing w:before="40" w:after="40"/>
              <w:rPr>
                <w:sz w:val="18"/>
                <w:szCs w:val="18"/>
              </w:rPr>
            </w:pPr>
          </w:p>
        </w:tc>
        <w:tc>
          <w:tcPr>
            <w:tcW w:w="199" w:type="pct"/>
          </w:tcPr>
          <w:p w14:paraId="5C6EFF42" w14:textId="77777777" w:rsidR="00370F9E" w:rsidRPr="001D5418" w:rsidRDefault="00370F9E" w:rsidP="005504FC">
            <w:pPr>
              <w:tabs>
                <w:tab w:val="right" w:pos="7830"/>
              </w:tabs>
              <w:spacing w:before="40" w:after="40"/>
              <w:rPr>
                <w:sz w:val="18"/>
                <w:szCs w:val="18"/>
              </w:rPr>
            </w:pPr>
            <w:r w:rsidRPr="001D5418">
              <w:rPr>
                <w:sz w:val="18"/>
                <w:szCs w:val="18"/>
              </w:rPr>
              <w:t>1</w:t>
            </w:r>
          </w:p>
        </w:tc>
        <w:tc>
          <w:tcPr>
            <w:tcW w:w="1585" w:type="pct"/>
          </w:tcPr>
          <w:p w14:paraId="29437233" w14:textId="688052B8" w:rsidR="00370F9E" w:rsidRPr="001D5418" w:rsidRDefault="00370F9E" w:rsidP="005504FC">
            <w:pPr>
              <w:spacing w:before="40" w:after="40"/>
              <w:rPr>
                <w:sz w:val="18"/>
                <w:szCs w:val="18"/>
              </w:rPr>
            </w:pPr>
            <w:r w:rsidRPr="001D5418">
              <w:rPr>
                <w:sz w:val="18"/>
                <w:szCs w:val="18"/>
              </w:rPr>
              <w:t xml:space="preserve">Regional </w:t>
            </w:r>
            <w:r w:rsidR="00455902">
              <w:rPr>
                <w:sz w:val="18"/>
                <w:szCs w:val="18"/>
              </w:rPr>
              <w:t>E</w:t>
            </w:r>
            <w:r w:rsidRPr="001D5418">
              <w:rPr>
                <w:sz w:val="18"/>
                <w:szCs w:val="18"/>
              </w:rPr>
              <w:t xml:space="preserve">nvironment, </w:t>
            </w:r>
            <w:r w:rsidR="00455902">
              <w:rPr>
                <w:sz w:val="18"/>
                <w:szCs w:val="18"/>
              </w:rPr>
              <w:t>F</w:t>
            </w:r>
            <w:r w:rsidRPr="001D5418">
              <w:rPr>
                <w:sz w:val="18"/>
                <w:szCs w:val="18"/>
              </w:rPr>
              <w:t xml:space="preserve">orest and </w:t>
            </w:r>
            <w:r w:rsidR="00455902">
              <w:rPr>
                <w:sz w:val="18"/>
                <w:szCs w:val="18"/>
              </w:rPr>
              <w:t>C</w:t>
            </w:r>
            <w:r w:rsidRPr="001D5418">
              <w:rPr>
                <w:sz w:val="18"/>
                <w:szCs w:val="18"/>
              </w:rPr>
              <w:t xml:space="preserve">limate </w:t>
            </w:r>
            <w:r w:rsidR="00455902">
              <w:rPr>
                <w:sz w:val="18"/>
                <w:szCs w:val="18"/>
              </w:rPr>
              <w:t>C</w:t>
            </w:r>
            <w:r w:rsidRPr="001D5418">
              <w:rPr>
                <w:sz w:val="18"/>
                <w:szCs w:val="18"/>
              </w:rPr>
              <w:t xml:space="preserve">hange </w:t>
            </w:r>
            <w:r w:rsidR="00455902">
              <w:rPr>
                <w:sz w:val="18"/>
                <w:szCs w:val="18"/>
              </w:rPr>
              <w:t>Commissions</w:t>
            </w:r>
            <w:r w:rsidRPr="001D5418">
              <w:rPr>
                <w:sz w:val="18"/>
                <w:szCs w:val="18"/>
              </w:rPr>
              <w:t xml:space="preserve"> (RE</w:t>
            </w:r>
            <w:r w:rsidR="00455902">
              <w:rPr>
                <w:sz w:val="18"/>
                <w:szCs w:val="18"/>
              </w:rPr>
              <w:t>FCC</w:t>
            </w:r>
            <w:r w:rsidRPr="001D5418">
              <w:rPr>
                <w:sz w:val="18"/>
                <w:szCs w:val="18"/>
              </w:rPr>
              <w:t>s) carry out timely review of ULG safeguards compliance.</w:t>
            </w:r>
            <w:r w:rsidR="00154899">
              <w:rPr>
                <w:sz w:val="18"/>
                <w:szCs w:val="18"/>
              </w:rPr>
              <w:t xml:space="preserve"> </w:t>
            </w:r>
            <w:r w:rsidRPr="001D5418">
              <w:rPr>
                <w:sz w:val="18"/>
                <w:szCs w:val="18"/>
              </w:rPr>
              <w:t>This indicator will be fulfilled when the RE</w:t>
            </w:r>
            <w:r w:rsidR="00455902">
              <w:rPr>
                <w:sz w:val="18"/>
                <w:szCs w:val="18"/>
              </w:rPr>
              <w:t>FCC</w:t>
            </w:r>
            <w:r w:rsidRPr="001D5418">
              <w:rPr>
                <w:sz w:val="18"/>
                <w:szCs w:val="18"/>
              </w:rPr>
              <w:t>s have carried out the safeguards reviews/audits of ULGs in their jurisdictions</w:t>
            </w:r>
            <w:r w:rsidR="00315A49">
              <w:rPr>
                <w:sz w:val="18"/>
                <w:szCs w:val="18"/>
              </w:rPr>
              <w:t xml:space="preserve"> by end October</w:t>
            </w:r>
          </w:p>
        </w:tc>
        <w:tc>
          <w:tcPr>
            <w:tcW w:w="431" w:type="pct"/>
          </w:tcPr>
          <w:p w14:paraId="1B80E599" w14:textId="77777777" w:rsidR="00370F9E" w:rsidRPr="001D5418" w:rsidRDefault="00370F9E" w:rsidP="005504FC">
            <w:pPr>
              <w:spacing w:before="40" w:after="40"/>
              <w:rPr>
                <w:sz w:val="18"/>
                <w:szCs w:val="18"/>
              </w:rPr>
            </w:pPr>
            <w:r w:rsidRPr="001D5418">
              <w:rPr>
                <w:sz w:val="18"/>
                <w:szCs w:val="18"/>
              </w:rPr>
              <w:t>prior</w:t>
            </w:r>
          </w:p>
        </w:tc>
        <w:tc>
          <w:tcPr>
            <w:tcW w:w="1342" w:type="pct"/>
          </w:tcPr>
          <w:p w14:paraId="3AF4D49B" w14:textId="1DF245BF" w:rsidR="00370F9E" w:rsidRPr="001D5418" w:rsidRDefault="00370F9E" w:rsidP="005504FC">
            <w:pPr>
              <w:spacing w:before="40" w:after="40"/>
              <w:rPr>
                <w:sz w:val="18"/>
                <w:szCs w:val="18"/>
              </w:rPr>
            </w:pPr>
            <w:r w:rsidRPr="001D5418">
              <w:rPr>
                <w:sz w:val="18"/>
                <w:szCs w:val="18"/>
              </w:rPr>
              <w:t>Scoring calibrated per ULG for which the RE</w:t>
            </w:r>
            <w:r w:rsidR="00455902">
              <w:rPr>
                <w:sz w:val="18"/>
                <w:szCs w:val="18"/>
              </w:rPr>
              <w:t>FCC</w:t>
            </w:r>
            <w:r w:rsidRPr="001D5418">
              <w:rPr>
                <w:sz w:val="18"/>
                <w:szCs w:val="18"/>
              </w:rPr>
              <w:t xml:space="preserve"> has performed timely review/audit as per standard (report template) and approval of safeguard documents </w:t>
            </w:r>
            <w:r w:rsidR="00EB0900">
              <w:rPr>
                <w:sz w:val="18"/>
                <w:szCs w:val="18"/>
              </w:rPr>
              <w:t xml:space="preserve">with acceptable categorization of projects </w:t>
            </w:r>
            <w:r w:rsidRPr="001D5418">
              <w:rPr>
                <w:sz w:val="18"/>
                <w:szCs w:val="18"/>
              </w:rPr>
              <w:t xml:space="preserve">and review of implementation capacity for environmental and social mitigation and monitoring measures for CIP and annual environmental and social audits. </w:t>
            </w:r>
          </w:p>
          <w:p w14:paraId="5D8D16B9" w14:textId="77777777" w:rsidR="00370F9E" w:rsidRPr="001D5418" w:rsidRDefault="00370F9E" w:rsidP="005504FC">
            <w:pPr>
              <w:spacing w:before="40" w:after="40"/>
              <w:rPr>
                <w:sz w:val="18"/>
                <w:szCs w:val="18"/>
              </w:rPr>
            </w:pPr>
          </w:p>
          <w:p w14:paraId="08AD9DF0" w14:textId="458D54DD" w:rsidR="00370F9E" w:rsidRPr="001D5418" w:rsidRDefault="00455902" w:rsidP="005504FC">
            <w:pPr>
              <w:spacing w:before="40" w:after="40"/>
              <w:rPr>
                <w:sz w:val="18"/>
                <w:szCs w:val="18"/>
              </w:rPr>
            </w:pPr>
            <w:r w:rsidRPr="00696218">
              <w:rPr>
                <w:rFonts w:ascii="Arial Narrow" w:hAnsi="Arial Narrow"/>
                <w:i/>
                <w:sz w:val="20"/>
                <w:szCs w:val="20"/>
              </w:rPr>
              <w:t>As a minimum condition to access funds for audit of a ULG: timely environmental audit (by end of October), and appropriate and timely Review and Endorsement of ALL Screening Reports and Safeguards instruments like ESMPs, RAPs presented by ULGs</w:t>
            </w:r>
            <w:r>
              <w:rPr>
                <w:rFonts w:ascii="Arial Narrow" w:hAnsi="Arial Narrow"/>
                <w:i/>
                <w:sz w:val="20"/>
                <w:szCs w:val="20"/>
              </w:rPr>
              <w:t>;</w:t>
            </w:r>
            <w:r w:rsidRPr="00696218">
              <w:rPr>
                <w:rFonts w:ascii="Arial Narrow" w:hAnsi="Arial Narrow"/>
                <w:i/>
                <w:sz w:val="20"/>
                <w:szCs w:val="20"/>
              </w:rPr>
              <w:t xml:space="preserve"> and the calibration as follows:</w:t>
            </w:r>
            <w:r w:rsidR="00370F9E" w:rsidRPr="001D5418">
              <w:rPr>
                <w:sz w:val="18"/>
                <w:szCs w:val="18"/>
              </w:rPr>
              <w:t xml:space="preserve">: </w:t>
            </w:r>
          </w:p>
          <w:p w14:paraId="0790B4CA" w14:textId="77777777" w:rsidR="00370F9E" w:rsidRPr="001D5418" w:rsidRDefault="00370F9E" w:rsidP="005504FC">
            <w:pPr>
              <w:spacing w:before="40" w:after="40"/>
              <w:rPr>
                <w:sz w:val="18"/>
                <w:szCs w:val="18"/>
              </w:rPr>
            </w:pPr>
          </w:p>
          <w:p w14:paraId="5574707D" w14:textId="77777777" w:rsidR="00370F9E" w:rsidRPr="001D5418" w:rsidRDefault="00370F9E" w:rsidP="005504FC">
            <w:pPr>
              <w:spacing w:before="40" w:after="40"/>
              <w:rPr>
                <w:sz w:val="18"/>
                <w:szCs w:val="18"/>
              </w:rPr>
            </w:pPr>
            <w:r w:rsidRPr="001D5418">
              <w:rPr>
                <w:sz w:val="18"/>
                <w:szCs w:val="18"/>
              </w:rPr>
              <w:t>(i) Quality of audit must indicate:</w:t>
            </w:r>
          </w:p>
          <w:p w14:paraId="6F0C53B5" w14:textId="77777777" w:rsidR="00370F9E" w:rsidRPr="001D5418" w:rsidRDefault="00370F9E" w:rsidP="00471189">
            <w:pPr>
              <w:pStyle w:val="ListParagraph"/>
              <w:numPr>
                <w:ilvl w:val="0"/>
                <w:numId w:val="115"/>
              </w:numPr>
              <w:spacing w:before="40" w:after="40"/>
              <w:rPr>
                <w:sz w:val="18"/>
                <w:szCs w:val="18"/>
              </w:rPr>
            </w:pPr>
            <w:r w:rsidRPr="001D5418">
              <w:rPr>
                <w:sz w:val="18"/>
                <w:szCs w:val="18"/>
              </w:rPr>
              <w:t xml:space="preserve">Key staffing involved: environmental specialist, social specialist </w:t>
            </w:r>
          </w:p>
          <w:p w14:paraId="46F440F6" w14:textId="2C1D0ADA" w:rsidR="00370F9E" w:rsidRPr="001D5418" w:rsidRDefault="00370F9E" w:rsidP="00471189">
            <w:pPr>
              <w:pStyle w:val="ListParagraph"/>
              <w:numPr>
                <w:ilvl w:val="0"/>
                <w:numId w:val="115"/>
              </w:numPr>
              <w:spacing w:before="40" w:after="40"/>
              <w:rPr>
                <w:sz w:val="18"/>
                <w:szCs w:val="18"/>
              </w:rPr>
            </w:pPr>
            <w:r w:rsidRPr="001D5418">
              <w:rPr>
                <w:sz w:val="18"/>
                <w:szCs w:val="18"/>
              </w:rPr>
              <w:t>Evidence of site visits</w:t>
            </w:r>
            <w:r w:rsidR="00455902">
              <w:rPr>
                <w:sz w:val="18"/>
                <w:szCs w:val="18"/>
              </w:rPr>
              <w:t xml:space="preserve"> </w:t>
            </w:r>
            <w:r w:rsidR="00455902" w:rsidRPr="00696218">
              <w:rPr>
                <w:rFonts w:ascii="Arial Narrow" w:hAnsi="Arial Narrow"/>
                <w:i/>
                <w:sz w:val="20"/>
                <w:szCs w:val="20"/>
              </w:rPr>
              <w:t>on at least 20% of subprojects</w:t>
            </w:r>
          </w:p>
          <w:p w14:paraId="236D0119" w14:textId="77777777" w:rsidR="00370F9E" w:rsidRPr="001D5418" w:rsidRDefault="00370F9E" w:rsidP="00471189">
            <w:pPr>
              <w:pStyle w:val="ListParagraph"/>
              <w:numPr>
                <w:ilvl w:val="0"/>
                <w:numId w:val="115"/>
              </w:numPr>
              <w:spacing w:before="40" w:after="40"/>
              <w:rPr>
                <w:sz w:val="18"/>
                <w:szCs w:val="18"/>
              </w:rPr>
            </w:pPr>
            <w:r w:rsidRPr="001D5418">
              <w:rPr>
                <w:sz w:val="18"/>
                <w:szCs w:val="18"/>
              </w:rPr>
              <w:t>Evidence of follow-up of previous audit recommendations</w:t>
            </w:r>
          </w:p>
          <w:p w14:paraId="27CFECDB" w14:textId="59FD78AD" w:rsidR="00370F9E" w:rsidRPr="001D5418" w:rsidRDefault="00370F9E" w:rsidP="005504FC">
            <w:pPr>
              <w:spacing w:before="40" w:after="40"/>
              <w:rPr>
                <w:sz w:val="18"/>
                <w:szCs w:val="18"/>
              </w:rPr>
            </w:pPr>
            <w:r w:rsidRPr="001D5418">
              <w:rPr>
                <w:sz w:val="18"/>
                <w:szCs w:val="18"/>
              </w:rPr>
              <w:t>(ii) RE</w:t>
            </w:r>
            <w:r w:rsidR="00455902">
              <w:rPr>
                <w:sz w:val="18"/>
                <w:szCs w:val="18"/>
              </w:rPr>
              <w:t>FCC</w:t>
            </w:r>
            <w:r w:rsidRPr="001D5418">
              <w:rPr>
                <w:sz w:val="18"/>
                <w:szCs w:val="18"/>
              </w:rPr>
              <w:t xml:space="preserve"> has to ensure timely review and approval of safeguards instruments</w:t>
            </w:r>
            <w:r w:rsidR="00EB0900">
              <w:rPr>
                <w:sz w:val="18"/>
                <w:szCs w:val="18"/>
              </w:rPr>
              <w:t xml:space="preserve"> </w:t>
            </w:r>
            <w:r w:rsidR="00455902">
              <w:rPr>
                <w:sz w:val="18"/>
                <w:szCs w:val="18"/>
              </w:rPr>
              <w:t xml:space="preserve">with the required quality of standards and </w:t>
            </w:r>
            <w:r w:rsidR="00EB0900">
              <w:rPr>
                <w:sz w:val="18"/>
                <w:szCs w:val="18"/>
              </w:rPr>
              <w:t xml:space="preserve">with acceptable categorization of projects as per the </w:t>
            </w:r>
            <w:r w:rsidR="00444987">
              <w:rPr>
                <w:sz w:val="18"/>
                <w:szCs w:val="18"/>
              </w:rPr>
              <w:t>ESMSG</w:t>
            </w:r>
            <w:r w:rsidRPr="001D5418">
              <w:rPr>
                <w:sz w:val="18"/>
                <w:szCs w:val="18"/>
              </w:rPr>
              <w:t>.</w:t>
            </w:r>
          </w:p>
          <w:p w14:paraId="6EBE600D" w14:textId="77777777" w:rsidR="00370F9E" w:rsidRPr="001D5418" w:rsidRDefault="00370F9E" w:rsidP="005504FC">
            <w:pPr>
              <w:spacing w:before="40" w:after="40"/>
              <w:rPr>
                <w:sz w:val="18"/>
                <w:szCs w:val="18"/>
              </w:rPr>
            </w:pPr>
          </w:p>
          <w:p w14:paraId="1877D267" w14:textId="77777777" w:rsidR="00370F9E" w:rsidRPr="001D5418" w:rsidRDefault="00370F9E" w:rsidP="005504FC">
            <w:pPr>
              <w:spacing w:before="40" w:after="40"/>
              <w:rPr>
                <w:sz w:val="18"/>
                <w:szCs w:val="18"/>
              </w:rPr>
            </w:pPr>
            <w:r w:rsidRPr="001D5418">
              <w:rPr>
                <w:sz w:val="18"/>
                <w:szCs w:val="18"/>
              </w:rPr>
              <w:t>Reduction by 25% per ULG if (i) is not complied with.</w:t>
            </w:r>
          </w:p>
          <w:p w14:paraId="47CF80AD" w14:textId="77777777" w:rsidR="00370F9E" w:rsidRPr="001D5418" w:rsidRDefault="00370F9E" w:rsidP="005504FC">
            <w:pPr>
              <w:spacing w:before="40" w:after="40"/>
              <w:rPr>
                <w:sz w:val="18"/>
                <w:szCs w:val="18"/>
              </w:rPr>
            </w:pPr>
            <w:r w:rsidRPr="001D5418">
              <w:rPr>
                <w:sz w:val="18"/>
                <w:szCs w:val="18"/>
              </w:rPr>
              <w:t>Reduction by 25% per ULG if (ii) is not complied with.</w:t>
            </w:r>
          </w:p>
        </w:tc>
        <w:tc>
          <w:tcPr>
            <w:tcW w:w="763" w:type="pct"/>
          </w:tcPr>
          <w:p w14:paraId="7E883CB8" w14:textId="77777777" w:rsidR="00370F9E" w:rsidRPr="001D5418" w:rsidRDefault="00370F9E" w:rsidP="005504FC">
            <w:pPr>
              <w:spacing w:before="40" w:after="40"/>
              <w:rPr>
                <w:sz w:val="18"/>
                <w:szCs w:val="18"/>
              </w:rPr>
            </w:pPr>
            <w:r w:rsidRPr="001D5418">
              <w:rPr>
                <w:sz w:val="18"/>
                <w:szCs w:val="18"/>
              </w:rPr>
              <w:t>Safeguards Audit/Review Reports.</w:t>
            </w:r>
          </w:p>
          <w:p w14:paraId="4B8E50CF" w14:textId="77777777" w:rsidR="00370F9E" w:rsidRPr="001D5418" w:rsidRDefault="00370F9E" w:rsidP="005504FC">
            <w:pPr>
              <w:spacing w:before="40" w:after="40"/>
              <w:rPr>
                <w:sz w:val="18"/>
                <w:szCs w:val="18"/>
              </w:rPr>
            </w:pPr>
          </w:p>
          <w:p w14:paraId="2DBEF9AE" w14:textId="77777777" w:rsidR="00370F9E" w:rsidRPr="001D5418" w:rsidRDefault="00370F9E" w:rsidP="005504FC">
            <w:pPr>
              <w:spacing w:before="40" w:after="40"/>
              <w:rPr>
                <w:sz w:val="18"/>
                <w:szCs w:val="18"/>
              </w:rPr>
            </w:pPr>
          </w:p>
          <w:p w14:paraId="127D51F2" w14:textId="77777777" w:rsidR="00370F9E" w:rsidRPr="001D5418" w:rsidRDefault="00370F9E" w:rsidP="005504FC">
            <w:pPr>
              <w:rPr>
                <w:sz w:val="18"/>
                <w:szCs w:val="18"/>
              </w:rPr>
            </w:pPr>
          </w:p>
        </w:tc>
        <w:tc>
          <w:tcPr>
            <w:tcW w:w="441" w:type="pct"/>
          </w:tcPr>
          <w:p w14:paraId="6CBD5A32" w14:textId="77777777" w:rsidR="00370F9E" w:rsidRPr="001D5418" w:rsidRDefault="00370F9E" w:rsidP="005504FC">
            <w:pPr>
              <w:spacing w:before="40" w:after="40"/>
              <w:rPr>
                <w:sz w:val="18"/>
                <w:szCs w:val="18"/>
              </w:rPr>
            </w:pPr>
            <w:r w:rsidRPr="001D5418">
              <w:rPr>
                <w:sz w:val="18"/>
                <w:szCs w:val="18"/>
              </w:rPr>
              <w:t>1</w:t>
            </w:r>
            <w:r w:rsidRPr="001D5418">
              <w:rPr>
                <w:sz w:val="18"/>
                <w:szCs w:val="18"/>
                <w:vertAlign w:val="superscript"/>
              </w:rPr>
              <w:t>st</w:t>
            </w:r>
            <w:r w:rsidRPr="001D5418">
              <w:rPr>
                <w:sz w:val="18"/>
                <w:szCs w:val="18"/>
              </w:rPr>
              <w:t xml:space="preserve"> to 4</w:t>
            </w:r>
            <w:r w:rsidRPr="001D5418">
              <w:rPr>
                <w:sz w:val="18"/>
                <w:szCs w:val="18"/>
                <w:vertAlign w:val="superscript"/>
              </w:rPr>
              <w:t>th</w:t>
            </w:r>
            <w:r w:rsidRPr="001D5418">
              <w:rPr>
                <w:sz w:val="18"/>
                <w:szCs w:val="18"/>
              </w:rPr>
              <w:t xml:space="preserve"> APAs </w:t>
            </w:r>
          </w:p>
          <w:p w14:paraId="373A3397" w14:textId="77777777" w:rsidR="00370F9E" w:rsidRPr="001D5418" w:rsidRDefault="00370F9E" w:rsidP="005504FC">
            <w:pPr>
              <w:spacing w:before="40" w:after="40"/>
              <w:rPr>
                <w:sz w:val="18"/>
                <w:szCs w:val="18"/>
              </w:rPr>
            </w:pPr>
          </w:p>
        </w:tc>
      </w:tr>
      <w:bookmarkEnd w:id="606"/>
      <w:tr w:rsidR="00370F9E" w:rsidRPr="001D5418" w14:paraId="22DA72B2" w14:textId="77777777" w:rsidTr="005504FC">
        <w:tc>
          <w:tcPr>
            <w:tcW w:w="239" w:type="pct"/>
            <w:shd w:val="clear" w:color="auto" w:fill="FBD4B4" w:themeFill="accent6" w:themeFillTint="66"/>
          </w:tcPr>
          <w:p w14:paraId="1A3575B9" w14:textId="77777777" w:rsidR="00370F9E" w:rsidRPr="001D5418" w:rsidRDefault="00370F9E" w:rsidP="005504FC">
            <w:pPr>
              <w:tabs>
                <w:tab w:val="left" w:pos="567"/>
              </w:tabs>
              <w:spacing w:before="40" w:after="40"/>
              <w:jc w:val="right"/>
              <w:rPr>
                <w:b/>
              </w:rPr>
            </w:pPr>
            <w:r w:rsidRPr="001D5418">
              <w:rPr>
                <w:b/>
              </w:rPr>
              <w:t>8</w:t>
            </w:r>
          </w:p>
        </w:tc>
        <w:tc>
          <w:tcPr>
            <w:tcW w:w="1784" w:type="pct"/>
            <w:gridSpan w:val="2"/>
            <w:shd w:val="clear" w:color="auto" w:fill="FBD4B4" w:themeFill="accent6" w:themeFillTint="66"/>
          </w:tcPr>
          <w:p w14:paraId="0FF1E9F1" w14:textId="77777777" w:rsidR="00370F9E" w:rsidRPr="001D5418" w:rsidRDefault="00370F9E" w:rsidP="005504FC">
            <w:pPr>
              <w:spacing w:before="40" w:after="40"/>
              <w:rPr>
                <w:sz w:val="18"/>
                <w:szCs w:val="18"/>
              </w:rPr>
            </w:pPr>
            <w:r w:rsidRPr="001D5418">
              <w:rPr>
                <w:b/>
                <w:sz w:val="18"/>
                <w:szCs w:val="18"/>
              </w:rPr>
              <w:t>Regional Revenue Authority</w:t>
            </w:r>
          </w:p>
        </w:tc>
        <w:tc>
          <w:tcPr>
            <w:tcW w:w="431" w:type="pct"/>
            <w:shd w:val="clear" w:color="auto" w:fill="FBD4B4" w:themeFill="accent6" w:themeFillTint="66"/>
          </w:tcPr>
          <w:p w14:paraId="4EA86AB6" w14:textId="77777777" w:rsidR="00370F9E" w:rsidRPr="001D5418" w:rsidRDefault="00370F9E" w:rsidP="005504FC">
            <w:pPr>
              <w:spacing w:before="40" w:after="40"/>
              <w:rPr>
                <w:sz w:val="18"/>
                <w:szCs w:val="18"/>
              </w:rPr>
            </w:pPr>
          </w:p>
        </w:tc>
        <w:tc>
          <w:tcPr>
            <w:tcW w:w="1342" w:type="pct"/>
            <w:shd w:val="clear" w:color="auto" w:fill="FBD4B4" w:themeFill="accent6" w:themeFillTint="66"/>
          </w:tcPr>
          <w:p w14:paraId="2E12AFBF" w14:textId="77777777" w:rsidR="00370F9E" w:rsidRPr="001D5418" w:rsidRDefault="00370F9E" w:rsidP="005504FC">
            <w:pPr>
              <w:spacing w:before="40" w:after="40"/>
              <w:rPr>
                <w:sz w:val="18"/>
                <w:szCs w:val="18"/>
              </w:rPr>
            </w:pPr>
          </w:p>
        </w:tc>
        <w:tc>
          <w:tcPr>
            <w:tcW w:w="763" w:type="pct"/>
            <w:shd w:val="clear" w:color="auto" w:fill="FBD4B4" w:themeFill="accent6" w:themeFillTint="66"/>
          </w:tcPr>
          <w:p w14:paraId="1DECEDE2" w14:textId="77777777" w:rsidR="00370F9E" w:rsidRPr="001D5418" w:rsidRDefault="00370F9E" w:rsidP="005504FC">
            <w:pPr>
              <w:rPr>
                <w:sz w:val="18"/>
                <w:szCs w:val="18"/>
              </w:rPr>
            </w:pPr>
          </w:p>
        </w:tc>
        <w:tc>
          <w:tcPr>
            <w:tcW w:w="441" w:type="pct"/>
            <w:shd w:val="clear" w:color="auto" w:fill="FBD4B4" w:themeFill="accent6" w:themeFillTint="66"/>
          </w:tcPr>
          <w:p w14:paraId="256EB31F" w14:textId="77777777" w:rsidR="00370F9E" w:rsidRPr="001D5418" w:rsidRDefault="00370F9E" w:rsidP="005504FC">
            <w:pPr>
              <w:spacing w:before="40" w:after="40"/>
              <w:rPr>
                <w:sz w:val="18"/>
                <w:szCs w:val="18"/>
              </w:rPr>
            </w:pPr>
          </w:p>
        </w:tc>
      </w:tr>
      <w:tr w:rsidR="00370F9E" w:rsidRPr="001D5418" w14:paraId="47A6979B" w14:textId="77777777" w:rsidTr="005504FC">
        <w:tc>
          <w:tcPr>
            <w:tcW w:w="239" w:type="pct"/>
          </w:tcPr>
          <w:p w14:paraId="316EE69D" w14:textId="77777777" w:rsidR="00370F9E" w:rsidRPr="001D5418" w:rsidRDefault="00370F9E" w:rsidP="005504FC">
            <w:pPr>
              <w:tabs>
                <w:tab w:val="left" w:pos="567"/>
              </w:tabs>
              <w:spacing w:before="40" w:after="40"/>
              <w:rPr>
                <w:sz w:val="18"/>
                <w:szCs w:val="18"/>
              </w:rPr>
            </w:pPr>
          </w:p>
        </w:tc>
        <w:tc>
          <w:tcPr>
            <w:tcW w:w="199" w:type="pct"/>
          </w:tcPr>
          <w:p w14:paraId="0691E79C" w14:textId="77777777" w:rsidR="00370F9E" w:rsidRPr="001D5418" w:rsidRDefault="00370F9E" w:rsidP="005504FC">
            <w:pPr>
              <w:tabs>
                <w:tab w:val="right" w:pos="7830"/>
              </w:tabs>
              <w:spacing w:before="40" w:after="40"/>
              <w:rPr>
                <w:sz w:val="18"/>
                <w:szCs w:val="18"/>
              </w:rPr>
            </w:pPr>
            <w:r w:rsidRPr="001D5418">
              <w:rPr>
                <w:sz w:val="18"/>
                <w:szCs w:val="18"/>
              </w:rPr>
              <w:t>1</w:t>
            </w:r>
          </w:p>
        </w:tc>
        <w:tc>
          <w:tcPr>
            <w:tcW w:w="1585" w:type="pct"/>
          </w:tcPr>
          <w:p w14:paraId="266F0598" w14:textId="77777777" w:rsidR="00370F9E" w:rsidRPr="001D5418" w:rsidRDefault="00370F9E" w:rsidP="005504FC">
            <w:pPr>
              <w:spacing w:before="40" w:after="40"/>
              <w:rPr>
                <w:sz w:val="18"/>
                <w:szCs w:val="18"/>
              </w:rPr>
            </w:pPr>
            <w:r w:rsidRPr="001D5418">
              <w:rPr>
                <w:sz w:val="18"/>
                <w:szCs w:val="18"/>
              </w:rPr>
              <w:t>RRBs support ULGs’ efforts to mobilize revenue.</w:t>
            </w:r>
          </w:p>
        </w:tc>
        <w:tc>
          <w:tcPr>
            <w:tcW w:w="431" w:type="pct"/>
          </w:tcPr>
          <w:p w14:paraId="0C365B5C" w14:textId="77777777" w:rsidR="00370F9E" w:rsidRPr="001D5418" w:rsidRDefault="00370F9E" w:rsidP="005504FC">
            <w:pPr>
              <w:spacing w:before="40" w:after="40"/>
              <w:rPr>
                <w:sz w:val="18"/>
                <w:szCs w:val="18"/>
              </w:rPr>
            </w:pPr>
            <w:r w:rsidRPr="001D5418">
              <w:rPr>
                <w:sz w:val="18"/>
                <w:szCs w:val="18"/>
              </w:rPr>
              <w:t>prior</w:t>
            </w:r>
          </w:p>
        </w:tc>
        <w:tc>
          <w:tcPr>
            <w:tcW w:w="1342" w:type="pct"/>
          </w:tcPr>
          <w:p w14:paraId="1C5B824F" w14:textId="77777777" w:rsidR="00370F9E" w:rsidRPr="001D5418" w:rsidRDefault="00370F9E" w:rsidP="005504FC">
            <w:pPr>
              <w:spacing w:before="40" w:after="40"/>
              <w:rPr>
                <w:sz w:val="18"/>
                <w:szCs w:val="18"/>
              </w:rPr>
            </w:pPr>
            <w:r w:rsidRPr="001D5418">
              <w:rPr>
                <w:b/>
                <w:sz w:val="18"/>
                <w:szCs w:val="18"/>
              </w:rPr>
              <w:t>As a minimum condition</w:t>
            </w:r>
            <w:r w:rsidRPr="001D5418">
              <w:rPr>
                <w:sz w:val="18"/>
                <w:szCs w:val="18"/>
              </w:rPr>
              <w:t xml:space="preserve"> to access funds for support to a ULG is that: Capacity building focal point in place to coordinate with RMTs.</w:t>
            </w:r>
          </w:p>
          <w:p w14:paraId="7DA2D8C7" w14:textId="77777777" w:rsidR="00370F9E" w:rsidRPr="001D5418" w:rsidRDefault="00370F9E" w:rsidP="005504FC">
            <w:pPr>
              <w:spacing w:before="40" w:after="40"/>
              <w:rPr>
                <w:sz w:val="18"/>
                <w:szCs w:val="18"/>
              </w:rPr>
            </w:pPr>
            <w:r w:rsidRPr="001D5418">
              <w:rPr>
                <w:sz w:val="18"/>
                <w:szCs w:val="18"/>
              </w:rPr>
              <w:t>The RRB has provide</w:t>
            </w:r>
            <w:r w:rsidR="00DE7127">
              <w:rPr>
                <w:sz w:val="18"/>
                <w:szCs w:val="18"/>
              </w:rPr>
              <w:t>d</w:t>
            </w:r>
            <w:r w:rsidRPr="001D5418">
              <w:rPr>
                <w:sz w:val="18"/>
                <w:szCs w:val="18"/>
              </w:rPr>
              <w:t xml:space="preserve"> inputs to annual capacity building </w:t>
            </w:r>
            <w:proofErr w:type="spellStart"/>
            <w:r w:rsidRPr="001D5418">
              <w:rPr>
                <w:sz w:val="18"/>
                <w:szCs w:val="18"/>
              </w:rPr>
              <w:t>program.Then</w:t>
            </w:r>
            <w:proofErr w:type="spellEnd"/>
            <w:r w:rsidRPr="001D5418">
              <w:rPr>
                <w:sz w:val="18"/>
                <w:szCs w:val="18"/>
              </w:rPr>
              <w:t xml:space="preserve"> the calibration is as follows: </w:t>
            </w:r>
          </w:p>
          <w:p w14:paraId="6B634074" w14:textId="77777777" w:rsidR="00370F9E" w:rsidRPr="001D5418" w:rsidRDefault="00370F9E" w:rsidP="005504FC">
            <w:pPr>
              <w:spacing w:line="276" w:lineRule="auto"/>
              <w:ind w:left="168" w:hanging="168"/>
              <w:rPr>
                <w:sz w:val="18"/>
                <w:szCs w:val="18"/>
              </w:rPr>
            </w:pPr>
            <w:r w:rsidRPr="001D5418">
              <w:rPr>
                <w:sz w:val="18"/>
                <w:szCs w:val="18"/>
              </w:rPr>
              <w:t>(i) The numbers of ULGs where regions have conducted consultative meetings with ULGs of municipal revenues/tariff/tax rates and bands, evidenced by meeting minutes weighting 25% of total allocation per ULG.</w:t>
            </w:r>
          </w:p>
          <w:p w14:paraId="59AC8D36" w14:textId="77777777" w:rsidR="00370F9E" w:rsidRPr="001D5418" w:rsidRDefault="00370F9E" w:rsidP="005504FC">
            <w:pPr>
              <w:spacing w:line="276" w:lineRule="auto"/>
              <w:ind w:left="168" w:hanging="168"/>
              <w:rPr>
                <w:sz w:val="18"/>
                <w:szCs w:val="18"/>
              </w:rPr>
            </w:pPr>
            <w:r w:rsidRPr="001D5418">
              <w:rPr>
                <w:sz w:val="18"/>
                <w:szCs w:val="18"/>
              </w:rPr>
              <w:t>(ii) Review tariff and tax directive and provide ULG’s flexibility compared to the previous year weighting 25% of total allocation per ULG.</w:t>
            </w:r>
          </w:p>
          <w:p w14:paraId="4BB2402F" w14:textId="77777777" w:rsidR="00370F9E" w:rsidRPr="001D5418" w:rsidRDefault="00370F9E" w:rsidP="005504FC">
            <w:pPr>
              <w:spacing w:line="276" w:lineRule="auto"/>
              <w:ind w:left="168" w:hanging="168"/>
              <w:rPr>
                <w:sz w:val="18"/>
                <w:szCs w:val="18"/>
              </w:rPr>
            </w:pPr>
            <w:r w:rsidRPr="001D5418">
              <w:rPr>
                <w:sz w:val="18"/>
                <w:szCs w:val="18"/>
              </w:rPr>
              <w:t xml:space="preserve">(iii) Technical review, feedback of ULG’s </w:t>
            </w:r>
            <w:r>
              <w:rPr>
                <w:sz w:val="18"/>
                <w:szCs w:val="18"/>
              </w:rPr>
              <w:t>REP</w:t>
            </w:r>
            <w:r w:rsidRPr="001D5418">
              <w:rPr>
                <w:sz w:val="18"/>
                <w:szCs w:val="18"/>
              </w:rPr>
              <w:t>, weighting 25% of total allocation per ULG.</w:t>
            </w:r>
          </w:p>
          <w:p w14:paraId="105536AD" w14:textId="77777777" w:rsidR="00370F9E" w:rsidRPr="001D5418" w:rsidRDefault="00370F9E" w:rsidP="005504FC">
            <w:pPr>
              <w:spacing w:line="276" w:lineRule="auto"/>
              <w:ind w:left="168" w:hanging="168"/>
              <w:rPr>
                <w:sz w:val="18"/>
                <w:szCs w:val="18"/>
              </w:rPr>
            </w:pPr>
            <w:r w:rsidRPr="001D5418">
              <w:rPr>
                <w:sz w:val="18"/>
                <w:szCs w:val="18"/>
              </w:rPr>
              <w:t xml:space="preserve">(iv) Undertake revenue potential studies (including user fees) for at least 30% of participating ULGs, weighing 25% of total allocation per ULG. </w:t>
            </w:r>
          </w:p>
          <w:p w14:paraId="301F3808" w14:textId="77777777" w:rsidR="00370F9E" w:rsidRPr="001D5418" w:rsidRDefault="00370F9E" w:rsidP="005504FC">
            <w:pPr>
              <w:spacing w:before="40" w:after="40"/>
              <w:rPr>
                <w:sz w:val="18"/>
                <w:szCs w:val="18"/>
              </w:rPr>
            </w:pPr>
          </w:p>
          <w:p w14:paraId="38B552B0" w14:textId="77777777" w:rsidR="00370F9E" w:rsidRDefault="00370F9E" w:rsidP="005504FC">
            <w:pPr>
              <w:spacing w:before="40" w:after="40"/>
              <w:rPr>
                <w:sz w:val="18"/>
                <w:szCs w:val="18"/>
              </w:rPr>
            </w:pPr>
            <w:r>
              <w:rPr>
                <w:sz w:val="18"/>
                <w:szCs w:val="18"/>
              </w:rPr>
              <w:t>For example,</w:t>
            </w:r>
            <w:r w:rsidRPr="001D5418">
              <w:rPr>
                <w:sz w:val="18"/>
                <w:szCs w:val="18"/>
              </w:rPr>
              <w:t xml:space="preserve"> if a region has provided support on (i) and (iii), but not (ii) and (iv) for a ULG, it will get the annual disbursement</w:t>
            </w:r>
            <w:r>
              <w:rPr>
                <w:sz w:val="18"/>
                <w:szCs w:val="18"/>
              </w:rPr>
              <w:t xml:space="preserve"> amount X 50% for this ULG. </w:t>
            </w:r>
          </w:p>
          <w:p w14:paraId="1F32043A" w14:textId="77777777" w:rsidR="00370F9E" w:rsidRDefault="00370F9E" w:rsidP="005504FC">
            <w:pPr>
              <w:spacing w:before="40" w:after="40"/>
              <w:rPr>
                <w:sz w:val="18"/>
                <w:szCs w:val="18"/>
              </w:rPr>
            </w:pPr>
          </w:p>
          <w:p w14:paraId="5CD8FA30" w14:textId="77777777" w:rsidR="00370F9E" w:rsidRPr="001D5418" w:rsidRDefault="00370F9E" w:rsidP="005504FC">
            <w:pPr>
              <w:spacing w:before="40" w:after="40"/>
              <w:rPr>
                <w:sz w:val="18"/>
                <w:szCs w:val="18"/>
              </w:rPr>
            </w:pPr>
          </w:p>
        </w:tc>
        <w:tc>
          <w:tcPr>
            <w:tcW w:w="763" w:type="pct"/>
          </w:tcPr>
          <w:p w14:paraId="0B02EA78" w14:textId="77777777" w:rsidR="00370F9E" w:rsidRPr="001D5418" w:rsidRDefault="00370F9E" w:rsidP="005504FC">
            <w:pPr>
              <w:rPr>
                <w:sz w:val="18"/>
                <w:szCs w:val="18"/>
              </w:rPr>
            </w:pPr>
            <w:r w:rsidRPr="001D5418">
              <w:rPr>
                <w:sz w:val="18"/>
                <w:szCs w:val="18"/>
              </w:rPr>
              <w:t>Minutes of consultation/ support meetings between RRB/BoFED and ULGs; up-to-date tax bands for major taxes and charges.</w:t>
            </w:r>
          </w:p>
          <w:p w14:paraId="09E9A7B5" w14:textId="77777777" w:rsidR="00370F9E" w:rsidRPr="001D5418" w:rsidRDefault="00370F9E" w:rsidP="005504FC">
            <w:pPr>
              <w:rPr>
                <w:sz w:val="18"/>
                <w:szCs w:val="18"/>
              </w:rPr>
            </w:pPr>
          </w:p>
        </w:tc>
        <w:tc>
          <w:tcPr>
            <w:tcW w:w="441" w:type="pct"/>
          </w:tcPr>
          <w:p w14:paraId="63D38160" w14:textId="77777777" w:rsidR="00370F9E" w:rsidRPr="001D5418" w:rsidRDefault="00370F9E" w:rsidP="005504FC">
            <w:pPr>
              <w:spacing w:before="40" w:after="40"/>
              <w:rPr>
                <w:sz w:val="18"/>
                <w:szCs w:val="18"/>
              </w:rPr>
            </w:pPr>
            <w:r w:rsidRPr="001D5418">
              <w:rPr>
                <w:sz w:val="18"/>
                <w:szCs w:val="18"/>
              </w:rPr>
              <w:t>1</w:t>
            </w:r>
            <w:r w:rsidRPr="001D5418">
              <w:rPr>
                <w:sz w:val="18"/>
                <w:szCs w:val="18"/>
                <w:vertAlign w:val="superscript"/>
              </w:rPr>
              <w:t>st</w:t>
            </w:r>
            <w:r w:rsidRPr="001D5418">
              <w:rPr>
                <w:sz w:val="18"/>
                <w:szCs w:val="18"/>
              </w:rPr>
              <w:t xml:space="preserve"> to 4</w:t>
            </w:r>
            <w:r w:rsidRPr="001D5418">
              <w:rPr>
                <w:sz w:val="18"/>
                <w:szCs w:val="18"/>
                <w:vertAlign w:val="superscript"/>
              </w:rPr>
              <w:t>th</w:t>
            </w:r>
            <w:r w:rsidRPr="001D5418">
              <w:rPr>
                <w:sz w:val="18"/>
                <w:szCs w:val="18"/>
              </w:rPr>
              <w:t xml:space="preserve"> APAs </w:t>
            </w:r>
          </w:p>
          <w:p w14:paraId="441729AC" w14:textId="77777777" w:rsidR="00370F9E" w:rsidRPr="001D5418" w:rsidRDefault="00370F9E" w:rsidP="005504FC">
            <w:pPr>
              <w:spacing w:before="40" w:after="40"/>
              <w:rPr>
                <w:sz w:val="18"/>
                <w:szCs w:val="18"/>
              </w:rPr>
            </w:pPr>
          </w:p>
        </w:tc>
      </w:tr>
      <w:tr w:rsidR="00370F9E" w:rsidRPr="001D5418" w14:paraId="1D2E8B74" w14:textId="77777777" w:rsidTr="005504FC">
        <w:tc>
          <w:tcPr>
            <w:tcW w:w="239" w:type="pct"/>
            <w:shd w:val="clear" w:color="auto" w:fill="FABF8F" w:themeFill="accent6" w:themeFillTint="99"/>
          </w:tcPr>
          <w:p w14:paraId="5D12F344" w14:textId="77777777" w:rsidR="00370F9E" w:rsidRPr="001D5418" w:rsidRDefault="00370F9E" w:rsidP="005504FC">
            <w:pPr>
              <w:tabs>
                <w:tab w:val="left" w:pos="567"/>
              </w:tabs>
              <w:spacing w:before="40" w:after="40"/>
              <w:jc w:val="right"/>
              <w:rPr>
                <w:b/>
                <w:sz w:val="18"/>
                <w:szCs w:val="18"/>
              </w:rPr>
            </w:pPr>
            <w:bookmarkStart w:id="607" w:name="_Hlk46845972"/>
            <w:r w:rsidRPr="001D5418">
              <w:rPr>
                <w:b/>
                <w:sz w:val="18"/>
                <w:szCs w:val="18"/>
              </w:rPr>
              <w:t>9</w:t>
            </w:r>
          </w:p>
        </w:tc>
        <w:tc>
          <w:tcPr>
            <w:tcW w:w="1784" w:type="pct"/>
            <w:gridSpan w:val="2"/>
            <w:shd w:val="clear" w:color="auto" w:fill="FABF8F" w:themeFill="accent6" w:themeFillTint="99"/>
          </w:tcPr>
          <w:p w14:paraId="3B0B6F5D" w14:textId="77777777" w:rsidR="00370F9E" w:rsidRPr="001D5418" w:rsidRDefault="00370F9E" w:rsidP="005504FC">
            <w:pPr>
              <w:spacing w:before="40" w:after="40"/>
              <w:rPr>
                <w:b/>
                <w:sz w:val="18"/>
                <w:szCs w:val="18"/>
              </w:rPr>
            </w:pPr>
            <w:r w:rsidRPr="001D5418">
              <w:rPr>
                <w:b/>
                <w:sz w:val="18"/>
                <w:szCs w:val="18"/>
              </w:rPr>
              <w:t>Regional Procurement Audit by the RPPPAAs</w:t>
            </w:r>
          </w:p>
        </w:tc>
        <w:tc>
          <w:tcPr>
            <w:tcW w:w="431" w:type="pct"/>
            <w:shd w:val="clear" w:color="auto" w:fill="FABF8F" w:themeFill="accent6" w:themeFillTint="99"/>
          </w:tcPr>
          <w:p w14:paraId="40BC1FB2" w14:textId="77777777" w:rsidR="00370F9E" w:rsidRPr="001D5418" w:rsidRDefault="00370F9E" w:rsidP="005504FC">
            <w:pPr>
              <w:spacing w:before="40" w:after="40"/>
              <w:rPr>
                <w:sz w:val="18"/>
                <w:szCs w:val="18"/>
              </w:rPr>
            </w:pPr>
          </w:p>
        </w:tc>
        <w:tc>
          <w:tcPr>
            <w:tcW w:w="1342" w:type="pct"/>
            <w:shd w:val="clear" w:color="auto" w:fill="FABF8F" w:themeFill="accent6" w:themeFillTint="99"/>
          </w:tcPr>
          <w:p w14:paraId="0C18D27F" w14:textId="77777777" w:rsidR="00370F9E" w:rsidRPr="001D5418" w:rsidRDefault="00370F9E" w:rsidP="005504FC">
            <w:pPr>
              <w:spacing w:before="40" w:after="40"/>
              <w:rPr>
                <w:sz w:val="18"/>
                <w:szCs w:val="18"/>
              </w:rPr>
            </w:pPr>
          </w:p>
        </w:tc>
        <w:tc>
          <w:tcPr>
            <w:tcW w:w="763" w:type="pct"/>
            <w:shd w:val="clear" w:color="auto" w:fill="FABF8F" w:themeFill="accent6" w:themeFillTint="99"/>
          </w:tcPr>
          <w:p w14:paraId="2F501C04" w14:textId="77777777" w:rsidR="00370F9E" w:rsidRPr="001D5418" w:rsidRDefault="00370F9E" w:rsidP="005504FC">
            <w:pPr>
              <w:rPr>
                <w:sz w:val="18"/>
                <w:szCs w:val="18"/>
              </w:rPr>
            </w:pPr>
          </w:p>
        </w:tc>
        <w:tc>
          <w:tcPr>
            <w:tcW w:w="441" w:type="pct"/>
            <w:shd w:val="clear" w:color="auto" w:fill="FABF8F" w:themeFill="accent6" w:themeFillTint="99"/>
          </w:tcPr>
          <w:p w14:paraId="2F4FA30A" w14:textId="77777777" w:rsidR="00370F9E" w:rsidRPr="001D5418" w:rsidRDefault="00370F9E" w:rsidP="005504FC">
            <w:pPr>
              <w:spacing w:before="40" w:after="40"/>
              <w:rPr>
                <w:sz w:val="18"/>
                <w:szCs w:val="18"/>
              </w:rPr>
            </w:pPr>
          </w:p>
        </w:tc>
      </w:tr>
      <w:tr w:rsidR="00370F9E" w:rsidRPr="001D5418" w14:paraId="1B97A23E" w14:textId="77777777" w:rsidTr="005504FC">
        <w:tc>
          <w:tcPr>
            <w:tcW w:w="239" w:type="pct"/>
          </w:tcPr>
          <w:p w14:paraId="1DA8AC4C" w14:textId="77777777" w:rsidR="00370F9E" w:rsidRPr="001D5418" w:rsidRDefault="00370F9E" w:rsidP="005504FC">
            <w:pPr>
              <w:tabs>
                <w:tab w:val="left" w:pos="567"/>
              </w:tabs>
              <w:spacing w:before="40" w:after="40"/>
              <w:jc w:val="right"/>
              <w:rPr>
                <w:sz w:val="18"/>
                <w:szCs w:val="18"/>
              </w:rPr>
            </w:pPr>
          </w:p>
        </w:tc>
        <w:tc>
          <w:tcPr>
            <w:tcW w:w="199" w:type="pct"/>
          </w:tcPr>
          <w:p w14:paraId="6AE69A33" w14:textId="77777777" w:rsidR="00370F9E" w:rsidRPr="001D5418" w:rsidRDefault="00370F9E" w:rsidP="005504FC">
            <w:pPr>
              <w:tabs>
                <w:tab w:val="right" w:pos="7830"/>
              </w:tabs>
              <w:spacing w:before="40" w:after="40"/>
              <w:rPr>
                <w:sz w:val="18"/>
                <w:szCs w:val="18"/>
              </w:rPr>
            </w:pPr>
            <w:r w:rsidRPr="001D5418">
              <w:rPr>
                <w:sz w:val="18"/>
                <w:szCs w:val="18"/>
              </w:rPr>
              <w:t>1.</w:t>
            </w:r>
          </w:p>
        </w:tc>
        <w:tc>
          <w:tcPr>
            <w:tcW w:w="1585" w:type="pct"/>
          </w:tcPr>
          <w:p w14:paraId="2BB69861" w14:textId="77777777" w:rsidR="00370F9E" w:rsidRPr="001D5418" w:rsidRDefault="00370F9E" w:rsidP="005504FC">
            <w:pPr>
              <w:spacing w:before="40" w:after="40"/>
              <w:rPr>
                <w:sz w:val="18"/>
                <w:szCs w:val="18"/>
              </w:rPr>
            </w:pPr>
            <w:r w:rsidRPr="001D5418">
              <w:rPr>
                <w:sz w:val="18"/>
                <w:szCs w:val="18"/>
              </w:rPr>
              <w:t xml:space="preserve">Procurement Audit report produced timely. </w:t>
            </w:r>
          </w:p>
          <w:p w14:paraId="170092D7" w14:textId="77777777" w:rsidR="00370F9E" w:rsidRPr="001D5418" w:rsidRDefault="00370F9E" w:rsidP="005504FC">
            <w:pPr>
              <w:spacing w:before="40" w:after="40"/>
              <w:rPr>
                <w:sz w:val="18"/>
                <w:szCs w:val="18"/>
              </w:rPr>
            </w:pPr>
          </w:p>
          <w:p w14:paraId="0C0DEE2B" w14:textId="77777777" w:rsidR="00370F9E" w:rsidRPr="001D5418" w:rsidRDefault="00370F9E" w:rsidP="005504FC">
            <w:pPr>
              <w:spacing w:before="40" w:after="40"/>
              <w:rPr>
                <w:sz w:val="18"/>
                <w:szCs w:val="18"/>
              </w:rPr>
            </w:pPr>
          </w:p>
          <w:p w14:paraId="0D76939B" w14:textId="77777777" w:rsidR="00370F9E" w:rsidRPr="001D5418" w:rsidRDefault="00370F9E" w:rsidP="005504FC">
            <w:pPr>
              <w:spacing w:before="40" w:after="40"/>
              <w:rPr>
                <w:sz w:val="18"/>
                <w:szCs w:val="18"/>
              </w:rPr>
            </w:pPr>
          </w:p>
          <w:p w14:paraId="19096CB0" w14:textId="77777777" w:rsidR="00370F9E" w:rsidRPr="001D5418" w:rsidRDefault="00370F9E" w:rsidP="005504FC">
            <w:pPr>
              <w:spacing w:before="40" w:after="40"/>
              <w:rPr>
                <w:sz w:val="18"/>
                <w:szCs w:val="18"/>
              </w:rPr>
            </w:pPr>
          </w:p>
          <w:p w14:paraId="199B6B70" w14:textId="77777777" w:rsidR="00370F9E" w:rsidRPr="001D5418" w:rsidRDefault="00370F9E" w:rsidP="005504FC">
            <w:pPr>
              <w:spacing w:before="40" w:after="40"/>
              <w:rPr>
                <w:sz w:val="18"/>
                <w:szCs w:val="18"/>
              </w:rPr>
            </w:pPr>
          </w:p>
          <w:p w14:paraId="7A7576CF" w14:textId="77777777" w:rsidR="00370F9E" w:rsidRPr="001D5418" w:rsidRDefault="00370F9E" w:rsidP="005504FC">
            <w:pPr>
              <w:spacing w:before="40" w:after="40"/>
              <w:rPr>
                <w:sz w:val="18"/>
                <w:szCs w:val="18"/>
              </w:rPr>
            </w:pPr>
          </w:p>
          <w:p w14:paraId="075BDC36" w14:textId="77777777" w:rsidR="00370F9E" w:rsidRPr="001D5418" w:rsidRDefault="00370F9E" w:rsidP="005504FC">
            <w:pPr>
              <w:spacing w:before="40" w:after="40"/>
              <w:rPr>
                <w:sz w:val="18"/>
                <w:szCs w:val="18"/>
              </w:rPr>
            </w:pPr>
          </w:p>
          <w:p w14:paraId="6A1BC494" w14:textId="77777777" w:rsidR="00370F9E" w:rsidRPr="001D5418" w:rsidRDefault="00370F9E" w:rsidP="005504FC">
            <w:pPr>
              <w:spacing w:before="40" w:after="40"/>
              <w:rPr>
                <w:sz w:val="18"/>
                <w:szCs w:val="18"/>
              </w:rPr>
            </w:pPr>
          </w:p>
        </w:tc>
        <w:tc>
          <w:tcPr>
            <w:tcW w:w="431" w:type="pct"/>
          </w:tcPr>
          <w:p w14:paraId="46514E1D" w14:textId="77777777" w:rsidR="00370F9E" w:rsidRPr="001D5418" w:rsidRDefault="00370F9E" w:rsidP="005504FC">
            <w:pPr>
              <w:spacing w:before="40" w:after="40"/>
              <w:rPr>
                <w:sz w:val="18"/>
                <w:szCs w:val="18"/>
              </w:rPr>
            </w:pPr>
            <w:r w:rsidRPr="001D5418">
              <w:rPr>
                <w:sz w:val="18"/>
                <w:szCs w:val="18"/>
              </w:rPr>
              <w:t>prior</w:t>
            </w:r>
          </w:p>
        </w:tc>
        <w:tc>
          <w:tcPr>
            <w:tcW w:w="1342" w:type="pct"/>
          </w:tcPr>
          <w:p w14:paraId="382E7B0A" w14:textId="77777777" w:rsidR="00370F9E" w:rsidRPr="00757B1E" w:rsidRDefault="00370F9E" w:rsidP="005504FC">
            <w:pPr>
              <w:spacing w:before="40" w:after="40"/>
              <w:rPr>
                <w:sz w:val="18"/>
                <w:szCs w:val="18"/>
              </w:rPr>
            </w:pPr>
            <w:r w:rsidRPr="00757B1E">
              <w:rPr>
                <w:i/>
                <w:sz w:val="18"/>
                <w:szCs w:val="18"/>
              </w:rPr>
              <w:t>First Year,</w:t>
            </w:r>
            <w:r w:rsidRPr="00757B1E">
              <w:rPr>
                <w:sz w:val="18"/>
                <w:szCs w:val="18"/>
              </w:rPr>
              <w:t xml:space="preserve"> RPPPAA must prepare a procurement audit plan with TOR for the audit to get access to funds. </w:t>
            </w:r>
          </w:p>
          <w:p w14:paraId="6A32F391" w14:textId="77777777" w:rsidR="00370F9E" w:rsidRPr="00757B1E" w:rsidRDefault="00370F9E" w:rsidP="005504FC">
            <w:pPr>
              <w:spacing w:before="40" w:after="40"/>
              <w:rPr>
                <w:sz w:val="18"/>
                <w:szCs w:val="18"/>
              </w:rPr>
            </w:pPr>
          </w:p>
          <w:p w14:paraId="3FB6DFB6" w14:textId="77777777" w:rsidR="00370F9E" w:rsidRPr="00757B1E" w:rsidRDefault="00370F9E" w:rsidP="005504FC">
            <w:pPr>
              <w:spacing w:before="40" w:after="40"/>
              <w:rPr>
                <w:sz w:val="18"/>
                <w:szCs w:val="18"/>
              </w:rPr>
            </w:pPr>
            <w:r w:rsidRPr="00757B1E">
              <w:rPr>
                <w:i/>
                <w:sz w:val="18"/>
                <w:szCs w:val="18"/>
              </w:rPr>
              <w:t>From Second</w:t>
            </w:r>
            <w:r w:rsidRPr="00757B1E">
              <w:rPr>
                <w:sz w:val="18"/>
                <w:szCs w:val="18"/>
              </w:rPr>
              <w:t xml:space="preserve"> APA: </w:t>
            </w:r>
          </w:p>
          <w:p w14:paraId="65B12161" w14:textId="29C8ACB4" w:rsidR="00370F9E" w:rsidRPr="00757B1E" w:rsidRDefault="00370F9E" w:rsidP="005504FC">
            <w:pPr>
              <w:spacing w:before="40" w:after="40"/>
              <w:rPr>
                <w:sz w:val="18"/>
                <w:szCs w:val="18"/>
              </w:rPr>
            </w:pPr>
            <w:r w:rsidRPr="00757B1E">
              <w:rPr>
                <w:b/>
                <w:sz w:val="18"/>
                <w:szCs w:val="18"/>
              </w:rPr>
              <w:t>As a minimum condition to access fund</w:t>
            </w:r>
            <w:r w:rsidRPr="00757B1E">
              <w:rPr>
                <w:sz w:val="18"/>
                <w:szCs w:val="18"/>
              </w:rPr>
              <w:t xml:space="preserve"> related to audit of a ULG, RPPPAA must deliver timely audit (</w:t>
            </w:r>
            <w:r w:rsidRPr="00757B1E">
              <w:rPr>
                <w:b/>
                <w:sz w:val="18"/>
                <w:szCs w:val="18"/>
              </w:rPr>
              <w:t>by</w:t>
            </w:r>
            <w:r w:rsidR="00E672F3" w:rsidRPr="00757B1E">
              <w:rPr>
                <w:sz w:val="20"/>
                <w:szCs w:val="20"/>
              </w:rPr>
              <w:t xml:space="preserve"> no later than six Ethiopian calendar months after the end of the EFY</w:t>
            </w:r>
            <w:r w:rsidRPr="00757B1E">
              <w:rPr>
                <w:sz w:val="18"/>
                <w:szCs w:val="18"/>
              </w:rPr>
              <w:t>). If the condition is satisfied, scoring calibrated as shown in (2) and (3) below: -:</w:t>
            </w:r>
          </w:p>
        </w:tc>
        <w:tc>
          <w:tcPr>
            <w:tcW w:w="763" w:type="pct"/>
          </w:tcPr>
          <w:p w14:paraId="575A8564" w14:textId="77777777" w:rsidR="00370F9E" w:rsidRPr="00EB13A4" w:rsidRDefault="00370F9E" w:rsidP="005504FC">
            <w:pPr>
              <w:rPr>
                <w:sz w:val="18"/>
                <w:szCs w:val="18"/>
              </w:rPr>
            </w:pPr>
          </w:p>
          <w:p w14:paraId="46BC3088" w14:textId="77777777" w:rsidR="00370F9E" w:rsidRPr="00EB13A4" w:rsidRDefault="00370F9E" w:rsidP="005504FC">
            <w:pPr>
              <w:rPr>
                <w:sz w:val="18"/>
                <w:szCs w:val="18"/>
              </w:rPr>
            </w:pPr>
          </w:p>
          <w:p w14:paraId="3C9EBE21" w14:textId="77777777" w:rsidR="00370F9E" w:rsidRPr="00EB13A4" w:rsidRDefault="00370F9E" w:rsidP="005504FC">
            <w:pPr>
              <w:rPr>
                <w:sz w:val="18"/>
                <w:szCs w:val="18"/>
              </w:rPr>
            </w:pPr>
          </w:p>
          <w:p w14:paraId="30F0C0F8" w14:textId="77777777" w:rsidR="00370F9E" w:rsidRPr="00EB13A4" w:rsidRDefault="00370F9E" w:rsidP="005504FC">
            <w:pPr>
              <w:rPr>
                <w:sz w:val="18"/>
                <w:szCs w:val="18"/>
              </w:rPr>
            </w:pPr>
          </w:p>
          <w:p w14:paraId="1F27C0CA" w14:textId="4F87A0FA" w:rsidR="00370F9E" w:rsidRPr="00EB13A4" w:rsidRDefault="00370F9E" w:rsidP="005504FC">
            <w:pPr>
              <w:rPr>
                <w:sz w:val="18"/>
                <w:szCs w:val="18"/>
              </w:rPr>
            </w:pPr>
            <w:r w:rsidRPr="00EB13A4">
              <w:rPr>
                <w:sz w:val="18"/>
                <w:szCs w:val="18"/>
              </w:rPr>
              <w:t>Procurement Audit with its transmittal letter dated</w:t>
            </w:r>
            <w:r w:rsidR="00E672F3" w:rsidRPr="00EB13A4">
              <w:rPr>
                <w:sz w:val="20"/>
                <w:szCs w:val="20"/>
              </w:rPr>
              <w:t xml:space="preserve"> no later than six Ethiopian calendar months after the end of the EFY</w:t>
            </w:r>
          </w:p>
        </w:tc>
        <w:tc>
          <w:tcPr>
            <w:tcW w:w="441" w:type="pct"/>
          </w:tcPr>
          <w:p w14:paraId="531BBEED" w14:textId="77777777" w:rsidR="00370F9E" w:rsidRPr="001D5418" w:rsidRDefault="00370F9E" w:rsidP="005504FC">
            <w:pPr>
              <w:spacing w:before="40" w:after="40"/>
              <w:rPr>
                <w:sz w:val="18"/>
                <w:szCs w:val="18"/>
              </w:rPr>
            </w:pPr>
            <w:r w:rsidRPr="001D5418">
              <w:rPr>
                <w:sz w:val="18"/>
                <w:szCs w:val="18"/>
              </w:rPr>
              <w:t>1</w:t>
            </w:r>
            <w:r w:rsidRPr="001D5418">
              <w:rPr>
                <w:sz w:val="18"/>
                <w:szCs w:val="18"/>
                <w:vertAlign w:val="superscript"/>
              </w:rPr>
              <w:t>st</w:t>
            </w:r>
            <w:r w:rsidRPr="001D5418">
              <w:rPr>
                <w:sz w:val="18"/>
                <w:szCs w:val="18"/>
              </w:rPr>
              <w:t xml:space="preserve"> APA</w:t>
            </w:r>
          </w:p>
          <w:p w14:paraId="6A78771E" w14:textId="77777777" w:rsidR="00370F9E" w:rsidRPr="001D5418" w:rsidRDefault="00370F9E" w:rsidP="005504FC">
            <w:pPr>
              <w:spacing w:before="40" w:after="40"/>
              <w:rPr>
                <w:sz w:val="18"/>
                <w:szCs w:val="18"/>
              </w:rPr>
            </w:pPr>
          </w:p>
          <w:p w14:paraId="2A7E9EC1" w14:textId="77777777" w:rsidR="00370F9E" w:rsidRPr="001D5418" w:rsidRDefault="00370F9E" w:rsidP="005504FC">
            <w:pPr>
              <w:spacing w:before="40" w:after="40"/>
              <w:rPr>
                <w:sz w:val="18"/>
                <w:szCs w:val="18"/>
              </w:rPr>
            </w:pPr>
          </w:p>
          <w:p w14:paraId="569D1852" w14:textId="77777777" w:rsidR="00370F9E" w:rsidRPr="001D5418" w:rsidRDefault="00370F9E" w:rsidP="005504FC">
            <w:pPr>
              <w:spacing w:before="40" w:after="40"/>
              <w:rPr>
                <w:sz w:val="18"/>
                <w:szCs w:val="18"/>
              </w:rPr>
            </w:pPr>
          </w:p>
          <w:p w14:paraId="63BAE332" w14:textId="77777777" w:rsidR="00370F9E" w:rsidRPr="001D5418" w:rsidRDefault="00370F9E" w:rsidP="005504FC">
            <w:pPr>
              <w:spacing w:before="40" w:after="40"/>
              <w:rPr>
                <w:sz w:val="18"/>
                <w:szCs w:val="18"/>
              </w:rPr>
            </w:pPr>
            <w:r w:rsidRPr="001D5418">
              <w:rPr>
                <w:sz w:val="18"/>
                <w:szCs w:val="18"/>
              </w:rPr>
              <w:t>2</w:t>
            </w:r>
            <w:r w:rsidRPr="001D5418">
              <w:rPr>
                <w:sz w:val="18"/>
                <w:szCs w:val="18"/>
                <w:vertAlign w:val="superscript"/>
              </w:rPr>
              <w:t>st</w:t>
            </w:r>
            <w:r w:rsidRPr="001D5418">
              <w:rPr>
                <w:sz w:val="18"/>
                <w:szCs w:val="18"/>
              </w:rPr>
              <w:t xml:space="preserve"> to 4</w:t>
            </w:r>
            <w:r w:rsidRPr="001D5418">
              <w:rPr>
                <w:sz w:val="18"/>
                <w:szCs w:val="18"/>
                <w:vertAlign w:val="superscript"/>
              </w:rPr>
              <w:t>th</w:t>
            </w:r>
            <w:r w:rsidRPr="001D5418">
              <w:rPr>
                <w:sz w:val="18"/>
                <w:szCs w:val="18"/>
              </w:rPr>
              <w:t xml:space="preserve"> APAs </w:t>
            </w:r>
          </w:p>
          <w:p w14:paraId="13AAD41A" w14:textId="77777777" w:rsidR="00370F9E" w:rsidRPr="001D5418" w:rsidRDefault="00370F9E" w:rsidP="005504FC">
            <w:pPr>
              <w:spacing w:before="40" w:after="40"/>
              <w:rPr>
                <w:sz w:val="18"/>
                <w:szCs w:val="18"/>
              </w:rPr>
            </w:pPr>
          </w:p>
        </w:tc>
      </w:tr>
      <w:tr w:rsidR="00370F9E" w:rsidRPr="001D5418" w14:paraId="18E686A5" w14:textId="77777777" w:rsidTr="005504FC">
        <w:tc>
          <w:tcPr>
            <w:tcW w:w="239" w:type="pct"/>
          </w:tcPr>
          <w:p w14:paraId="2337F23A" w14:textId="77777777" w:rsidR="00370F9E" w:rsidRPr="001D5418" w:rsidRDefault="00370F9E" w:rsidP="005504FC">
            <w:pPr>
              <w:tabs>
                <w:tab w:val="left" w:pos="567"/>
              </w:tabs>
              <w:spacing w:before="40" w:after="40"/>
              <w:jc w:val="right"/>
              <w:rPr>
                <w:sz w:val="18"/>
                <w:szCs w:val="18"/>
              </w:rPr>
            </w:pPr>
          </w:p>
        </w:tc>
        <w:tc>
          <w:tcPr>
            <w:tcW w:w="199" w:type="pct"/>
          </w:tcPr>
          <w:p w14:paraId="34545C69" w14:textId="77777777" w:rsidR="00370F9E" w:rsidRPr="001D5418" w:rsidRDefault="00370F9E" w:rsidP="005504FC">
            <w:pPr>
              <w:tabs>
                <w:tab w:val="right" w:pos="7830"/>
              </w:tabs>
              <w:spacing w:before="40" w:after="40"/>
              <w:rPr>
                <w:sz w:val="18"/>
                <w:szCs w:val="18"/>
              </w:rPr>
            </w:pPr>
            <w:r w:rsidRPr="001D5418">
              <w:rPr>
                <w:sz w:val="18"/>
                <w:szCs w:val="18"/>
              </w:rPr>
              <w:t>2.</w:t>
            </w:r>
          </w:p>
        </w:tc>
        <w:tc>
          <w:tcPr>
            <w:tcW w:w="1585" w:type="pct"/>
          </w:tcPr>
          <w:p w14:paraId="2369EA9C" w14:textId="77777777" w:rsidR="00370F9E" w:rsidRPr="001D5418" w:rsidRDefault="00370F9E" w:rsidP="005504FC">
            <w:pPr>
              <w:spacing w:before="40" w:after="40"/>
              <w:rPr>
                <w:sz w:val="18"/>
                <w:szCs w:val="18"/>
              </w:rPr>
            </w:pPr>
            <w:r w:rsidRPr="001D5418">
              <w:rPr>
                <w:sz w:val="18"/>
                <w:szCs w:val="18"/>
              </w:rPr>
              <w:t xml:space="preserve">Quality of Audit </w:t>
            </w:r>
            <w:r w:rsidRPr="001D5418">
              <w:rPr>
                <w:b/>
                <w:sz w:val="18"/>
                <w:szCs w:val="18"/>
              </w:rPr>
              <w:t>(25% reduction max)</w:t>
            </w:r>
          </w:p>
        </w:tc>
        <w:tc>
          <w:tcPr>
            <w:tcW w:w="431" w:type="pct"/>
          </w:tcPr>
          <w:p w14:paraId="315A1A92" w14:textId="77777777" w:rsidR="00370F9E" w:rsidRPr="001D5418" w:rsidRDefault="00370F9E" w:rsidP="005504FC">
            <w:pPr>
              <w:spacing w:before="40" w:after="40"/>
              <w:rPr>
                <w:sz w:val="18"/>
                <w:szCs w:val="18"/>
              </w:rPr>
            </w:pPr>
            <w:r w:rsidRPr="001D5418">
              <w:rPr>
                <w:sz w:val="18"/>
                <w:szCs w:val="18"/>
              </w:rPr>
              <w:t>prior</w:t>
            </w:r>
          </w:p>
        </w:tc>
        <w:tc>
          <w:tcPr>
            <w:tcW w:w="1342" w:type="pct"/>
          </w:tcPr>
          <w:p w14:paraId="68BA19D8" w14:textId="77777777" w:rsidR="00370F9E" w:rsidRPr="00EB13A4" w:rsidRDefault="00370F9E" w:rsidP="005504FC">
            <w:pPr>
              <w:spacing w:before="40" w:after="40"/>
              <w:rPr>
                <w:sz w:val="18"/>
                <w:szCs w:val="18"/>
              </w:rPr>
            </w:pPr>
            <w:r w:rsidRPr="00EB13A4">
              <w:rPr>
                <w:sz w:val="18"/>
                <w:szCs w:val="18"/>
              </w:rPr>
              <w:t>Audit Planning Sampling, Audit Execution, and Audit Reporting as per the TOR included in the POM</w:t>
            </w:r>
          </w:p>
          <w:p w14:paraId="467E6642" w14:textId="77777777" w:rsidR="00370F9E" w:rsidRPr="00EB13A4" w:rsidRDefault="00370F9E" w:rsidP="00471189">
            <w:pPr>
              <w:pStyle w:val="ListParagraph"/>
              <w:numPr>
                <w:ilvl w:val="0"/>
                <w:numId w:val="112"/>
              </w:numPr>
              <w:spacing w:before="40" w:after="40"/>
              <w:rPr>
                <w:sz w:val="18"/>
                <w:szCs w:val="18"/>
              </w:rPr>
            </w:pPr>
            <w:r w:rsidRPr="00EB13A4">
              <w:rPr>
                <w:sz w:val="18"/>
                <w:szCs w:val="18"/>
              </w:rPr>
              <w:t>The Audit Planning includes audit schedules, audit entry meeting; timely notification of the auditee on the audit to be conducted;</w:t>
            </w:r>
          </w:p>
          <w:p w14:paraId="7A25D64D" w14:textId="77777777" w:rsidR="00370F9E" w:rsidRPr="00EB13A4" w:rsidRDefault="00370F9E" w:rsidP="00471189">
            <w:pPr>
              <w:pStyle w:val="ListParagraph"/>
              <w:numPr>
                <w:ilvl w:val="0"/>
                <w:numId w:val="112"/>
              </w:numPr>
              <w:spacing w:before="40" w:after="40"/>
              <w:rPr>
                <w:sz w:val="18"/>
                <w:szCs w:val="18"/>
              </w:rPr>
            </w:pPr>
            <w:r w:rsidRPr="00EB13A4">
              <w:rPr>
                <w:sz w:val="18"/>
                <w:szCs w:val="18"/>
              </w:rPr>
              <w:t>The Audit staff/consultant shall have a minimum of 5 years relevant experience and BA/BSC Degree in procurement and supply chain management, Economics, Law, Engineering, Management, Accounting or other related fields of study</w:t>
            </w:r>
          </w:p>
          <w:p w14:paraId="189B507F" w14:textId="77777777" w:rsidR="00370F9E" w:rsidRPr="00EB13A4" w:rsidRDefault="00370F9E" w:rsidP="00471189">
            <w:pPr>
              <w:pStyle w:val="ListParagraph"/>
              <w:numPr>
                <w:ilvl w:val="0"/>
                <w:numId w:val="112"/>
              </w:numPr>
              <w:spacing w:before="40" w:after="40"/>
              <w:rPr>
                <w:sz w:val="18"/>
                <w:szCs w:val="18"/>
              </w:rPr>
            </w:pPr>
            <w:r w:rsidRPr="00EB13A4">
              <w:rPr>
                <w:sz w:val="18"/>
                <w:szCs w:val="18"/>
              </w:rPr>
              <w:t>The selected samples are representative considering the nature, complexity, value, and method of procurement;</w:t>
            </w:r>
          </w:p>
          <w:p w14:paraId="196BC9D1" w14:textId="77777777" w:rsidR="00370F9E" w:rsidRPr="00EB13A4" w:rsidRDefault="00370F9E" w:rsidP="00471189">
            <w:pPr>
              <w:pStyle w:val="ListParagraph"/>
              <w:numPr>
                <w:ilvl w:val="0"/>
                <w:numId w:val="112"/>
              </w:numPr>
              <w:spacing w:before="40" w:after="40"/>
              <w:rPr>
                <w:sz w:val="18"/>
                <w:szCs w:val="18"/>
              </w:rPr>
            </w:pPr>
            <w:r w:rsidRPr="00EB13A4">
              <w:rPr>
                <w:sz w:val="18"/>
                <w:szCs w:val="18"/>
              </w:rPr>
              <w:t>The Audit was conducted as schedule</w:t>
            </w:r>
            <w:r w:rsidR="003F3073" w:rsidRPr="00EB13A4">
              <w:rPr>
                <w:sz w:val="18"/>
                <w:szCs w:val="18"/>
              </w:rPr>
              <w:t>d</w:t>
            </w:r>
            <w:r w:rsidRPr="00EB13A4">
              <w:rPr>
                <w:sz w:val="18"/>
                <w:szCs w:val="18"/>
              </w:rPr>
              <w:t xml:space="preserve"> without unnecessary disruptions;</w:t>
            </w:r>
          </w:p>
          <w:p w14:paraId="572A1ACF" w14:textId="0553D363" w:rsidR="00370F9E" w:rsidRPr="00EB13A4" w:rsidRDefault="00370F9E" w:rsidP="00471189">
            <w:pPr>
              <w:pStyle w:val="ListParagraph"/>
              <w:numPr>
                <w:ilvl w:val="0"/>
                <w:numId w:val="112"/>
              </w:numPr>
              <w:spacing w:before="40" w:after="40"/>
              <w:rPr>
                <w:sz w:val="18"/>
                <w:szCs w:val="18"/>
              </w:rPr>
            </w:pPr>
            <w:r w:rsidRPr="00EB13A4">
              <w:rPr>
                <w:sz w:val="18"/>
                <w:szCs w:val="18"/>
              </w:rPr>
              <w:t xml:space="preserve">The Audit Report is completed </w:t>
            </w:r>
            <w:r w:rsidR="00321000" w:rsidRPr="00EB13A4">
              <w:rPr>
                <w:sz w:val="18"/>
                <w:szCs w:val="18"/>
              </w:rPr>
              <w:t xml:space="preserve">with </w:t>
            </w:r>
            <w:r w:rsidRPr="00EB13A4">
              <w:rPr>
                <w:sz w:val="18"/>
                <w:szCs w:val="18"/>
              </w:rPr>
              <w:t>enough document</w:t>
            </w:r>
            <w:r w:rsidR="00321000" w:rsidRPr="00EB13A4">
              <w:rPr>
                <w:sz w:val="18"/>
                <w:szCs w:val="18"/>
              </w:rPr>
              <w:t>ation of</w:t>
            </w:r>
            <w:r w:rsidRPr="00EB13A4">
              <w:rPr>
                <w:sz w:val="18"/>
                <w:szCs w:val="18"/>
              </w:rPr>
              <w:t xml:space="preserve"> the auditing procedures followed, audits carried out on all the stages of the procurement and contract management process, audit findings/recommendations</w:t>
            </w:r>
            <w:r w:rsidR="00321000" w:rsidRPr="00EB13A4">
              <w:rPr>
                <w:sz w:val="18"/>
                <w:szCs w:val="18"/>
              </w:rPr>
              <w:t>;</w:t>
            </w:r>
            <w:r w:rsidRPr="00EB13A4">
              <w:rPr>
                <w:sz w:val="18"/>
                <w:szCs w:val="18"/>
              </w:rPr>
              <w:t xml:space="preserve"> audit report written in a clear language and concise and manner;</w:t>
            </w:r>
          </w:p>
          <w:p w14:paraId="055366C5" w14:textId="77777777" w:rsidR="00370F9E" w:rsidRPr="00EB13A4" w:rsidRDefault="00370F9E" w:rsidP="00471189">
            <w:pPr>
              <w:pStyle w:val="ListParagraph"/>
              <w:numPr>
                <w:ilvl w:val="0"/>
                <w:numId w:val="112"/>
              </w:numPr>
              <w:spacing w:before="40" w:after="40"/>
              <w:rPr>
                <w:sz w:val="18"/>
                <w:szCs w:val="18"/>
              </w:rPr>
            </w:pPr>
            <w:r w:rsidRPr="00EB13A4">
              <w:rPr>
                <w:sz w:val="18"/>
                <w:szCs w:val="18"/>
              </w:rPr>
              <w:t>Consistency of Audit Recommendations with Audit findings;</w:t>
            </w:r>
          </w:p>
          <w:p w14:paraId="5A147AF9" w14:textId="5EBE9133" w:rsidR="00EB13A4" w:rsidRPr="00EB13A4" w:rsidRDefault="00EB13A4" w:rsidP="005504FC">
            <w:pPr>
              <w:spacing w:before="40" w:after="40"/>
              <w:rPr>
                <w:b/>
                <w:sz w:val="18"/>
                <w:szCs w:val="18"/>
              </w:rPr>
            </w:pPr>
            <w:r w:rsidRPr="00EB13A4">
              <w:rPr>
                <w:sz w:val="18"/>
                <w:szCs w:val="18"/>
              </w:rPr>
              <w:t>RPPPAAs shall include audit plans, audit staff, sampling methods, audit timeline and others to be part of the audit reports as part of the main body or in the annex.</w:t>
            </w:r>
            <w:r w:rsidRPr="00EB13A4" w:rsidDel="00455902">
              <w:rPr>
                <w:sz w:val="18"/>
                <w:szCs w:val="18"/>
              </w:rPr>
              <w:t xml:space="preserve"> </w:t>
            </w:r>
            <w:r w:rsidRPr="00EB13A4">
              <w:rPr>
                <w:sz w:val="20"/>
                <w:szCs w:val="20"/>
              </w:rPr>
              <w:t xml:space="preserve"> The procurement audit shall be conducted as per the TOR enclosed in Annex 6 of this APAG</w:t>
            </w:r>
          </w:p>
          <w:p w14:paraId="1B4D8405" w14:textId="58DAB9BD" w:rsidR="00370F9E" w:rsidRPr="00EB13A4" w:rsidRDefault="00370F9E" w:rsidP="005504FC">
            <w:pPr>
              <w:spacing w:before="40" w:after="40"/>
              <w:rPr>
                <w:b/>
                <w:sz w:val="18"/>
                <w:szCs w:val="18"/>
              </w:rPr>
            </w:pPr>
            <w:r w:rsidRPr="00EB13A4">
              <w:rPr>
                <w:b/>
                <w:sz w:val="18"/>
                <w:szCs w:val="18"/>
              </w:rPr>
              <w:t xml:space="preserve">Scoring: </w:t>
            </w:r>
          </w:p>
          <w:p w14:paraId="07CE7BAD" w14:textId="43535EA8" w:rsidR="00370F9E" w:rsidRPr="00EB13A4" w:rsidRDefault="00EB13A4" w:rsidP="00EB13A4">
            <w:pPr>
              <w:spacing w:before="40" w:after="40"/>
              <w:rPr>
                <w:sz w:val="18"/>
                <w:szCs w:val="18"/>
              </w:rPr>
            </w:pPr>
            <w:r w:rsidRPr="00EB13A4">
              <w:rPr>
                <w:sz w:val="20"/>
                <w:szCs w:val="20"/>
              </w:rPr>
              <w:t>If 5 out of 6 are satisfied, no reduction; if 4 out of 6 are satisfied, reduce 10%, otherwise, reduction of 25%.</w:t>
            </w:r>
          </w:p>
        </w:tc>
        <w:tc>
          <w:tcPr>
            <w:tcW w:w="763" w:type="pct"/>
          </w:tcPr>
          <w:p w14:paraId="176B56BE" w14:textId="77777777" w:rsidR="00370F9E" w:rsidRPr="001D5418" w:rsidRDefault="00370F9E" w:rsidP="005504FC">
            <w:pPr>
              <w:rPr>
                <w:sz w:val="18"/>
                <w:szCs w:val="18"/>
              </w:rPr>
            </w:pPr>
            <w:r w:rsidRPr="001D5418">
              <w:rPr>
                <w:sz w:val="18"/>
                <w:szCs w:val="18"/>
              </w:rPr>
              <w:t>Audit report duly signed by the RPPPAA.</w:t>
            </w:r>
          </w:p>
          <w:p w14:paraId="0BEB8806" w14:textId="77777777" w:rsidR="00370F9E" w:rsidRPr="001D5418" w:rsidRDefault="00370F9E" w:rsidP="005504FC">
            <w:pPr>
              <w:rPr>
                <w:sz w:val="18"/>
                <w:szCs w:val="18"/>
              </w:rPr>
            </w:pPr>
            <w:r w:rsidRPr="001D5418">
              <w:rPr>
                <w:sz w:val="18"/>
                <w:szCs w:val="18"/>
              </w:rPr>
              <w:t>Attendance sheets for Audit entry and exit meetings.</w:t>
            </w:r>
          </w:p>
          <w:p w14:paraId="65CE0F37" w14:textId="77777777" w:rsidR="00370F9E" w:rsidRPr="001D5418" w:rsidRDefault="00370F9E" w:rsidP="005504FC">
            <w:pPr>
              <w:rPr>
                <w:sz w:val="18"/>
                <w:szCs w:val="18"/>
              </w:rPr>
            </w:pPr>
            <w:r w:rsidRPr="001D5418">
              <w:rPr>
                <w:sz w:val="18"/>
                <w:szCs w:val="18"/>
              </w:rPr>
              <w:t>Letters from RPPPAA notifying the auditee on the audit schedule;</w:t>
            </w:r>
          </w:p>
          <w:p w14:paraId="2D2AA44C" w14:textId="77777777" w:rsidR="00370F9E" w:rsidRPr="001D5418" w:rsidRDefault="00370F9E" w:rsidP="005504FC">
            <w:pPr>
              <w:rPr>
                <w:sz w:val="18"/>
                <w:szCs w:val="18"/>
              </w:rPr>
            </w:pPr>
            <w:r w:rsidRPr="001D5418">
              <w:rPr>
                <w:sz w:val="18"/>
                <w:szCs w:val="18"/>
              </w:rPr>
              <w:t xml:space="preserve">Letters from RPPPAA submitting the Audit reports. </w:t>
            </w:r>
          </w:p>
          <w:p w14:paraId="57EDBFFD" w14:textId="77777777" w:rsidR="00370F9E" w:rsidRPr="001D5418" w:rsidRDefault="00370F9E" w:rsidP="005504FC">
            <w:pPr>
              <w:rPr>
                <w:sz w:val="18"/>
                <w:szCs w:val="18"/>
              </w:rPr>
            </w:pPr>
          </w:p>
        </w:tc>
        <w:tc>
          <w:tcPr>
            <w:tcW w:w="441" w:type="pct"/>
          </w:tcPr>
          <w:p w14:paraId="56EB3895" w14:textId="77777777" w:rsidR="00370F9E" w:rsidRPr="001D5418" w:rsidRDefault="00370F9E" w:rsidP="005504FC">
            <w:pPr>
              <w:spacing w:before="40" w:after="40"/>
              <w:rPr>
                <w:sz w:val="18"/>
                <w:szCs w:val="18"/>
              </w:rPr>
            </w:pPr>
          </w:p>
        </w:tc>
      </w:tr>
      <w:tr w:rsidR="00370F9E" w:rsidRPr="001D5418" w14:paraId="7B9671E8" w14:textId="77777777" w:rsidTr="005504FC">
        <w:tc>
          <w:tcPr>
            <w:tcW w:w="239" w:type="pct"/>
          </w:tcPr>
          <w:p w14:paraId="5EC82B9A" w14:textId="77777777" w:rsidR="00370F9E" w:rsidRPr="001D5418" w:rsidRDefault="00370F9E" w:rsidP="005504FC">
            <w:pPr>
              <w:tabs>
                <w:tab w:val="left" w:pos="567"/>
              </w:tabs>
              <w:spacing w:before="40" w:after="40"/>
              <w:jc w:val="right"/>
              <w:rPr>
                <w:sz w:val="18"/>
                <w:szCs w:val="18"/>
              </w:rPr>
            </w:pPr>
          </w:p>
        </w:tc>
        <w:tc>
          <w:tcPr>
            <w:tcW w:w="199" w:type="pct"/>
          </w:tcPr>
          <w:p w14:paraId="403D8D9C" w14:textId="77777777" w:rsidR="00370F9E" w:rsidRPr="001D5418" w:rsidRDefault="00370F9E" w:rsidP="005504FC">
            <w:pPr>
              <w:tabs>
                <w:tab w:val="right" w:pos="7830"/>
              </w:tabs>
              <w:spacing w:before="40" w:after="40"/>
              <w:rPr>
                <w:sz w:val="18"/>
                <w:szCs w:val="18"/>
              </w:rPr>
            </w:pPr>
            <w:r w:rsidRPr="001D5418">
              <w:rPr>
                <w:sz w:val="18"/>
                <w:szCs w:val="18"/>
              </w:rPr>
              <w:t>3.</w:t>
            </w:r>
          </w:p>
        </w:tc>
        <w:tc>
          <w:tcPr>
            <w:tcW w:w="1585" w:type="pct"/>
          </w:tcPr>
          <w:p w14:paraId="146E6B46" w14:textId="77777777" w:rsidR="00370F9E" w:rsidRPr="001D5418" w:rsidRDefault="00370F9E" w:rsidP="005504FC">
            <w:pPr>
              <w:spacing w:before="40" w:after="40"/>
              <w:rPr>
                <w:sz w:val="18"/>
                <w:szCs w:val="18"/>
              </w:rPr>
            </w:pPr>
            <w:r w:rsidRPr="001D5418">
              <w:rPr>
                <w:sz w:val="18"/>
                <w:szCs w:val="18"/>
              </w:rPr>
              <w:t xml:space="preserve">Follow up of implementation of Audit Findings and Recommendations </w:t>
            </w:r>
            <w:r w:rsidRPr="001D5418">
              <w:rPr>
                <w:b/>
                <w:sz w:val="18"/>
                <w:szCs w:val="18"/>
              </w:rPr>
              <w:t>(25% reduction max)</w:t>
            </w:r>
          </w:p>
        </w:tc>
        <w:tc>
          <w:tcPr>
            <w:tcW w:w="431" w:type="pct"/>
          </w:tcPr>
          <w:p w14:paraId="6B16087C" w14:textId="77777777" w:rsidR="00370F9E" w:rsidRPr="001D5418" w:rsidRDefault="00370F9E" w:rsidP="005504FC">
            <w:pPr>
              <w:spacing w:before="40" w:after="40"/>
              <w:rPr>
                <w:sz w:val="18"/>
                <w:szCs w:val="18"/>
              </w:rPr>
            </w:pPr>
            <w:r w:rsidRPr="001D5418">
              <w:rPr>
                <w:sz w:val="18"/>
                <w:szCs w:val="18"/>
              </w:rPr>
              <w:t>prior</w:t>
            </w:r>
          </w:p>
        </w:tc>
        <w:tc>
          <w:tcPr>
            <w:tcW w:w="1342" w:type="pct"/>
          </w:tcPr>
          <w:p w14:paraId="475075C2" w14:textId="77777777" w:rsidR="00370F9E" w:rsidRPr="001D5418" w:rsidRDefault="00370F9E" w:rsidP="005504FC">
            <w:pPr>
              <w:spacing w:before="40" w:after="40"/>
              <w:rPr>
                <w:sz w:val="18"/>
                <w:szCs w:val="18"/>
              </w:rPr>
            </w:pPr>
            <w:r w:rsidRPr="001D5418">
              <w:rPr>
                <w:sz w:val="18"/>
                <w:szCs w:val="18"/>
              </w:rPr>
              <w:t>A checklist of audit findings/recommendations showing all audit findings/recommendations of the previous year (including those spilled over from previous years, if not addressed); status of implementation of each finding/recommendation, action taken on offenders</w:t>
            </w:r>
          </w:p>
          <w:p w14:paraId="74C25EED" w14:textId="77777777" w:rsidR="00370F9E" w:rsidRPr="001D5418" w:rsidRDefault="00370F9E" w:rsidP="005504FC">
            <w:pPr>
              <w:spacing w:before="40" w:after="40"/>
              <w:rPr>
                <w:b/>
                <w:sz w:val="18"/>
                <w:szCs w:val="18"/>
              </w:rPr>
            </w:pPr>
            <w:r w:rsidRPr="001D5418">
              <w:rPr>
                <w:b/>
                <w:sz w:val="18"/>
                <w:szCs w:val="18"/>
              </w:rPr>
              <w:t xml:space="preserve">Scoring: </w:t>
            </w:r>
          </w:p>
          <w:p w14:paraId="5FC0A6ED" w14:textId="74F725EA" w:rsidR="00370F9E" w:rsidRPr="001D5418" w:rsidRDefault="00370F9E" w:rsidP="005504FC">
            <w:pPr>
              <w:spacing w:before="40" w:after="40"/>
              <w:rPr>
                <w:sz w:val="18"/>
                <w:szCs w:val="18"/>
              </w:rPr>
            </w:pPr>
            <w:r w:rsidRPr="001D5418">
              <w:rPr>
                <w:sz w:val="18"/>
                <w:szCs w:val="18"/>
              </w:rPr>
              <w:t xml:space="preserve">If not complied with 25% reduction for each ULG </w:t>
            </w:r>
            <w:r w:rsidR="00154899">
              <w:rPr>
                <w:sz w:val="18"/>
                <w:szCs w:val="18"/>
              </w:rPr>
              <w:t>w</w:t>
            </w:r>
            <w:r w:rsidRPr="001D5418">
              <w:rPr>
                <w:sz w:val="18"/>
                <w:szCs w:val="18"/>
              </w:rPr>
              <w:t xml:space="preserve">here this </w:t>
            </w:r>
            <w:r w:rsidR="00154899">
              <w:rPr>
                <w:sz w:val="18"/>
                <w:szCs w:val="18"/>
              </w:rPr>
              <w:t xml:space="preserve">is </w:t>
            </w:r>
            <w:r w:rsidRPr="001D5418">
              <w:rPr>
                <w:sz w:val="18"/>
                <w:szCs w:val="18"/>
              </w:rPr>
              <w:t xml:space="preserve">not complied with. </w:t>
            </w:r>
          </w:p>
        </w:tc>
        <w:tc>
          <w:tcPr>
            <w:tcW w:w="763" w:type="pct"/>
          </w:tcPr>
          <w:p w14:paraId="7CD0C39C" w14:textId="77777777" w:rsidR="00370F9E" w:rsidRPr="001D5418" w:rsidRDefault="00370F9E" w:rsidP="005504FC">
            <w:pPr>
              <w:rPr>
                <w:sz w:val="18"/>
                <w:szCs w:val="18"/>
              </w:rPr>
            </w:pPr>
            <w:r w:rsidRPr="001D5418">
              <w:rPr>
                <w:sz w:val="18"/>
                <w:szCs w:val="18"/>
              </w:rPr>
              <w:t>RPPPAAs’ audit findings/recommendations follow up checklist.</w:t>
            </w:r>
          </w:p>
        </w:tc>
        <w:tc>
          <w:tcPr>
            <w:tcW w:w="441" w:type="pct"/>
          </w:tcPr>
          <w:p w14:paraId="6FED3EFD" w14:textId="77777777" w:rsidR="00370F9E" w:rsidRPr="001D5418" w:rsidRDefault="00370F9E" w:rsidP="005504FC">
            <w:pPr>
              <w:spacing w:before="40" w:after="40"/>
              <w:rPr>
                <w:sz w:val="18"/>
                <w:szCs w:val="18"/>
              </w:rPr>
            </w:pPr>
          </w:p>
        </w:tc>
      </w:tr>
    </w:tbl>
    <w:p w14:paraId="559CD72D" w14:textId="77777777" w:rsidR="00370F9E" w:rsidRDefault="00370F9E" w:rsidP="00370F9E"/>
    <w:p w14:paraId="15BED917" w14:textId="77777777" w:rsidR="0003383F" w:rsidRPr="000667D9" w:rsidRDefault="0003383F" w:rsidP="00B64E1F">
      <w:pPr>
        <w:pStyle w:val="Heading1"/>
        <w:sectPr w:rsidR="0003383F" w:rsidRPr="000667D9" w:rsidSect="000D5FCF">
          <w:pgSz w:w="16838" w:h="11906" w:orient="landscape" w:code="9"/>
          <w:pgMar w:top="1418" w:right="1418" w:bottom="1701" w:left="1418" w:header="709" w:footer="709" w:gutter="0"/>
          <w:cols w:space="720"/>
          <w:docGrid w:linePitch="360"/>
        </w:sectPr>
      </w:pPr>
      <w:bookmarkStart w:id="608" w:name="_Toc46847209"/>
      <w:bookmarkStart w:id="609" w:name="_Toc46848336"/>
      <w:bookmarkStart w:id="610" w:name="_Toc46848450"/>
      <w:bookmarkStart w:id="611" w:name="_Toc46848525"/>
      <w:bookmarkStart w:id="612" w:name="_Toc46848601"/>
      <w:bookmarkStart w:id="613" w:name="_Toc46853148"/>
      <w:bookmarkStart w:id="614" w:name="_Toc46853763"/>
      <w:bookmarkStart w:id="615" w:name="_Toc46847210"/>
      <w:bookmarkStart w:id="616" w:name="_Toc46848337"/>
      <w:bookmarkStart w:id="617" w:name="_Toc46848451"/>
      <w:bookmarkStart w:id="618" w:name="_Toc46848526"/>
      <w:bookmarkStart w:id="619" w:name="_Toc46848602"/>
      <w:bookmarkStart w:id="620" w:name="_Toc46853149"/>
      <w:bookmarkStart w:id="621" w:name="_Toc46853764"/>
      <w:bookmarkStart w:id="622" w:name="_Toc46847211"/>
      <w:bookmarkStart w:id="623" w:name="_Toc46848338"/>
      <w:bookmarkStart w:id="624" w:name="_Toc46848452"/>
      <w:bookmarkStart w:id="625" w:name="_Toc46848527"/>
      <w:bookmarkStart w:id="626" w:name="_Toc46848603"/>
      <w:bookmarkStart w:id="627" w:name="_Toc46853150"/>
      <w:bookmarkStart w:id="628" w:name="_Toc46853765"/>
      <w:bookmarkStart w:id="629" w:name="_Toc46847212"/>
      <w:bookmarkStart w:id="630" w:name="_Toc46848339"/>
      <w:bookmarkStart w:id="631" w:name="_Toc46848453"/>
      <w:bookmarkStart w:id="632" w:name="_Toc46848528"/>
      <w:bookmarkStart w:id="633" w:name="_Toc46848604"/>
      <w:bookmarkStart w:id="634" w:name="_Toc46853151"/>
      <w:bookmarkStart w:id="635" w:name="_Toc46853766"/>
      <w:bookmarkStart w:id="636" w:name="_Toc46847213"/>
      <w:bookmarkStart w:id="637" w:name="_Toc46848340"/>
      <w:bookmarkStart w:id="638" w:name="_Toc46848454"/>
      <w:bookmarkStart w:id="639" w:name="_Toc46848529"/>
      <w:bookmarkStart w:id="640" w:name="_Toc46848605"/>
      <w:bookmarkStart w:id="641" w:name="_Toc46853152"/>
      <w:bookmarkStart w:id="642" w:name="_Toc46853767"/>
      <w:bookmarkStart w:id="643" w:name="_Toc46847214"/>
      <w:bookmarkStart w:id="644" w:name="_Toc46848341"/>
      <w:bookmarkStart w:id="645" w:name="_Toc46848455"/>
      <w:bookmarkStart w:id="646" w:name="_Toc46848530"/>
      <w:bookmarkStart w:id="647" w:name="_Toc46848606"/>
      <w:bookmarkStart w:id="648" w:name="_Toc46853153"/>
      <w:bookmarkStart w:id="649" w:name="_Toc46853768"/>
      <w:bookmarkStart w:id="650" w:name="_Toc46847215"/>
      <w:bookmarkStart w:id="651" w:name="_Toc46848342"/>
      <w:bookmarkStart w:id="652" w:name="_Toc46848456"/>
      <w:bookmarkStart w:id="653" w:name="_Toc46848531"/>
      <w:bookmarkStart w:id="654" w:name="_Toc46848607"/>
      <w:bookmarkStart w:id="655" w:name="_Toc46853154"/>
      <w:bookmarkStart w:id="656" w:name="_Toc46853769"/>
      <w:bookmarkStart w:id="657" w:name="_Toc46847216"/>
      <w:bookmarkStart w:id="658" w:name="_Toc46848343"/>
      <w:bookmarkStart w:id="659" w:name="_Toc46848457"/>
      <w:bookmarkStart w:id="660" w:name="_Toc46848532"/>
      <w:bookmarkStart w:id="661" w:name="_Toc46848608"/>
      <w:bookmarkStart w:id="662" w:name="_Toc46853155"/>
      <w:bookmarkStart w:id="663" w:name="_Toc46853770"/>
      <w:bookmarkStart w:id="664" w:name="_Toc46847217"/>
      <w:bookmarkStart w:id="665" w:name="_Toc46848344"/>
      <w:bookmarkStart w:id="666" w:name="_Toc46848458"/>
      <w:bookmarkStart w:id="667" w:name="_Toc46848533"/>
      <w:bookmarkStart w:id="668" w:name="_Toc46848609"/>
      <w:bookmarkStart w:id="669" w:name="_Toc46853156"/>
      <w:bookmarkStart w:id="670" w:name="_Toc46853771"/>
      <w:bookmarkStart w:id="671" w:name="_Toc46847218"/>
      <w:bookmarkStart w:id="672" w:name="_Toc46848345"/>
      <w:bookmarkStart w:id="673" w:name="_Toc46848459"/>
      <w:bookmarkStart w:id="674" w:name="_Toc46848534"/>
      <w:bookmarkStart w:id="675" w:name="_Toc46848610"/>
      <w:bookmarkStart w:id="676" w:name="_Toc46853157"/>
      <w:bookmarkStart w:id="677" w:name="_Toc46853772"/>
      <w:bookmarkStart w:id="678" w:name="_Toc46847219"/>
      <w:bookmarkStart w:id="679" w:name="_Toc46848346"/>
      <w:bookmarkStart w:id="680" w:name="_Toc46848460"/>
      <w:bookmarkStart w:id="681" w:name="_Toc46848535"/>
      <w:bookmarkStart w:id="682" w:name="_Toc46848611"/>
      <w:bookmarkStart w:id="683" w:name="_Toc46853158"/>
      <w:bookmarkStart w:id="684" w:name="_Toc46853773"/>
      <w:bookmarkStart w:id="685" w:name="_Toc46847230"/>
      <w:bookmarkStart w:id="686" w:name="_Toc46848357"/>
      <w:bookmarkStart w:id="687" w:name="_Toc46848471"/>
      <w:bookmarkStart w:id="688" w:name="_Toc46848546"/>
      <w:bookmarkStart w:id="689" w:name="_Toc46848622"/>
      <w:bookmarkStart w:id="690" w:name="_Toc46853169"/>
      <w:bookmarkStart w:id="691" w:name="_Toc4685378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559B16B4" w14:textId="77777777" w:rsidR="009C1317" w:rsidRPr="000667D9" w:rsidRDefault="009C1317" w:rsidP="005A2D78">
      <w:pPr>
        <w:pStyle w:val="Heading1"/>
        <w:ind w:hanging="3552"/>
      </w:pPr>
      <w:bookmarkStart w:id="692" w:name="_Toc52285754"/>
      <w:r w:rsidRPr="000667D9">
        <w:t>Annexes</w:t>
      </w:r>
      <w:bookmarkEnd w:id="692"/>
    </w:p>
    <w:p w14:paraId="39C2DEF1" w14:textId="6D0CBC32" w:rsidR="00D46D91" w:rsidRPr="000667D9" w:rsidRDefault="00D46D91" w:rsidP="00D46D91">
      <w:pPr>
        <w:pStyle w:val="Heading2"/>
        <w:ind w:left="1843" w:hanging="1417"/>
      </w:pPr>
      <w:bookmarkStart w:id="693" w:name="_Toc52285755"/>
      <w:bookmarkEnd w:id="587"/>
      <w:bookmarkEnd w:id="588"/>
      <w:r w:rsidRPr="000667D9">
        <w:t xml:space="preserve">Annex 1: </w:t>
      </w:r>
      <w:r w:rsidR="00DF1E85" w:rsidRPr="000667D9">
        <w:t>Procedure For Selection Of Sample Contracts</w:t>
      </w:r>
      <w:r w:rsidR="00DF1E85">
        <w:t xml:space="preserve">  and templates for procurement assessment by the annual performance assessment consultant</w:t>
      </w:r>
      <w:bookmarkEnd w:id="693"/>
    </w:p>
    <w:p w14:paraId="03EF9E71" w14:textId="77777777" w:rsidR="00D46D91" w:rsidRPr="000667D9" w:rsidRDefault="00D46D91" w:rsidP="00527A22"/>
    <w:p w14:paraId="1A9E1531" w14:textId="77777777" w:rsidR="00D46D91" w:rsidRPr="000667D9" w:rsidRDefault="00D46D91" w:rsidP="00527A22"/>
    <w:p w14:paraId="0AFFC2C5" w14:textId="77777777" w:rsidR="00DF1E85" w:rsidRPr="000667D9" w:rsidRDefault="00DF1E85" w:rsidP="00DF1E85">
      <w:pPr>
        <w:jc w:val="center"/>
        <w:rPr>
          <w:b/>
        </w:rPr>
      </w:pPr>
      <w:r w:rsidRPr="001239A9">
        <w:rPr>
          <w:rFonts w:eastAsia="Times New Roman"/>
          <w:b/>
        </w:rPr>
        <w:t xml:space="preserve">Appendix 1: Procedure for Selection of the Sample Contracts </w:t>
      </w:r>
      <w:bookmarkStart w:id="694" w:name="_Hlk42634121"/>
    </w:p>
    <w:bookmarkEnd w:id="694"/>
    <w:p w14:paraId="10DFC627" w14:textId="77777777" w:rsidR="00DF1E85" w:rsidRPr="000667D9" w:rsidRDefault="00DF1E85" w:rsidP="00DF1E85">
      <w:pPr>
        <w:spacing w:before="0" w:after="0"/>
        <w:jc w:val="center"/>
        <w:rPr>
          <w:rFonts w:eastAsia="Times New Roman"/>
          <w:b/>
          <w:color w:val="auto"/>
        </w:rPr>
      </w:pPr>
    </w:p>
    <w:p w14:paraId="73C17DB0" w14:textId="05AA865A" w:rsidR="00DF1E85" w:rsidRPr="004E666F" w:rsidRDefault="00DF1E85" w:rsidP="00DF1E85">
      <w:pPr>
        <w:numPr>
          <w:ilvl w:val="0"/>
          <w:numId w:val="66"/>
        </w:numPr>
        <w:spacing w:before="0" w:after="0"/>
        <w:ind w:left="0" w:firstLine="0"/>
        <w:jc w:val="both"/>
        <w:rPr>
          <w:rFonts w:eastAsia="Times New Roman"/>
          <w:color w:val="auto"/>
        </w:rPr>
      </w:pPr>
      <w:r w:rsidRPr="004E666F">
        <w:rPr>
          <w:rFonts w:eastAsia="Times New Roman"/>
          <w:color w:val="auto"/>
        </w:rPr>
        <w:t>To assist the consultant</w:t>
      </w:r>
      <w:r>
        <w:rPr>
          <w:rFonts w:eastAsia="Times New Roman"/>
          <w:color w:val="auto"/>
        </w:rPr>
        <w:t>/</w:t>
      </w:r>
      <w:r w:rsidRPr="004E666F">
        <w:rPr>
          <w:rFonts w:eastAsia="Times New Roman"/>
          <w:color w:val="auto"/>
        </w:rPr>
        <w:t xml:space="preserve"> in selecting the sample</w:t>
      </w:r>
      <w:r>
        <w:rPr>
          <w:rFonts w:eastAsia="Times New Roman"/>
          <w:color w:val="auto"/>
        </w:rPr>
        <w:t>s to be reviewed</w:t>
      </w:r>
      <w:r w:rsidRPr="004E666F">
        <w:rPr>
          <w:rFonts w:eastAsia="Times New Roman"/>
          <w:color w:val="auto"/>
        </w:rPr>
        <w:t>, the Client</w:t>
      </w:r>
      <w:r>
        <w:rPr>
          <w:rFonts w:eastAsia="Times New Roman"/>
          <w:color w:val="auto"/>
        </w:rPr>
        <w:t xml:space="preserve"> (or ULG) </w:t>
      </w:r>
      <w:r w:rsidRPr="004E666F">
        <w:rPr>
          <w:rFonts w:eastAsia="Times New Roman"/>
          <w:color w:val="auto"/>
        </w:rPr>
        <w:t xml:space="preserve">will provide to the consultant, at the time of contract signature, comprehensive lists </w:t>
      </w:r>
      <w:r>
        <w:rPr>
          <w:rFonts w:eastAsia="Times New Roman"/>
          <w:color w:val="auto"/>
        </w:rPr>
        <w:t xml:space="preserve">of </w:t>
      </w:r>
      <w:r w:rsidRPr="004E666F">
        <w:rPr>
          <w:rFonts w:eastAsia="Times New Roman"/>
          <w:color w:val="auto"/>
        </w:rPr>
        <w:t xml:space="preserve">contracts, if available, for each city and copies of the relevant FAs and, Program Appraisal Document (PAD), Integrated Fiduciary Assessment Report (IFA) and previous audit reports </w:t>
      </w:r>
      <w:r>
        <w:rPr>
          <w:rFonts w:eastAsia="Times New Roman"/>
          <w:color w:val="auto"/>
        </w:rPr>
        <w:t>and</w:t>
      </w:r>
      <w:r w:rsidR="007D1321">
        <w:rPr>
          <w:rFonts w:eastAsia="Times New Roman"/>
          <w:color w:val="auto"/>
        </w:rPr>
        <w:t xml:space="preserve"> </w:t>
      </w:r>
      <w:r w:rsidRPr="004E666F">
        <w:rPr>
          <w:rFonts w:eastAsia="Times New Roman"/>
          <w:color w:val="auto"/>
        </w:rPr>
        <w:t>Annual Performance Assessment Report</w:t>
      </w:r>
      <w:r>
        <w:rPr>
          <w:rFonts w:eastAsia="Times New Roman"/>
          <w:color w:val="auto"/>
        </w:rPr>
        <w:t>s</w:t>
      </w:r>
      <w:r w:rsidRPr="004E666F">
        <w:rPr>
          <w:rFonts w:eastAsia="Times New Roman"/>
          <w:color w:val="auto"/>
        </w:rPr>
        <w:t xml:space="preserve">.  On the basis of the information provided by the Client and other sources, the consultant will prepare the list of contracts to be </w:t>
      </w:r>
      <w:r>
        <w:rPr>
          <w:rFonts w:eastAsia="Times New Roman"/>
          <w:color w:val="auto"/>
        </w:rPr>
        <w:t>reviewed</w:t>
      </w:r>
      <w:r w:rsidR="007D1321">
        <w:rPr>
          <w:rFonts w:eastAsia="Times New Roman"/>
          <w:color w:val="auto"/>
        </w:rPr>
        <w:t xml:space="preserve"> </w:t>
      </w:r>
      <w:r w:rsidRPr="004E666F">
        <w:rPr>
          <w:rFonts w:eastAsia="Times New Roman"/>
          <w:color w:val="auto"/>
        </w:rPr>
        <w:t>in each City.</w:t>
      </w:r>
    </w:p>
    <w:p w14:paraId="60FFB9A1" w14:textId="77777777" w:rsidR="00DF1E85" w:rsidRPr="004E666F" w:rsidRDefault="00DF1E85" w:rsidP="00DF1E85">
      <w:pPr>
        <w:spacing w:before="0" w:after="0"/>
        <w:jc w:val="both"/>
        <w:rPr>
          <w:rFonts w:eastAsia="Times New Roman"/>
          <w:color w:val="auto"/>
        </w:rPr>
      </w:pPr>
    </w:p>
    <w:p w14:paraId="4D813685" w14:textId="77777777" w:rsidR="00DF1E85" w:rsidRPr="004E666F" w:rsidRDefault="00DF1E85" w:rsidP="00DF1E85">
      <w:pPr>
        <w:spacing w:before="0"/>
        <w:rPr>
          <w:rFonts w:eastAsia="Times New Roman"/>
          <w:color w:val="auto"/>
          <w:szCs w:val="20"/>
        </w:rPr>
      </w:pPr>
      <w:r w:rsidRPr="004E666F">
        <w:rPr>
          <w:rFonts w:eastAsia="Times New Roman"/>
          <w:color w:val="auto"/>
          <w:szCs w:val="20"/>
        </w:rPr>
        <w:t>2.</w:t>
      </w:r>
      <w:r w:rsidRPr="004E666F">
        <w:rPr>
          <w:rFonts w:eastAsia="Times New Roman"/>
          <w:color w:val="auto"/>
          <w:szCs w:val="20"/>
        </w:rPr>
        <w:tab/>
        <w:t xml:space="preserve">The following criteria and considerations should be used in selecting the sample contracts to be </w:t>
      </w:r>
      <w:r>
        <w:rPr>
          <w:rFonts w:eastAsia="Times New Roman"/>
          <w:color w:val="auto"/>
          <w:szCs w:val="20"/>
        </w:rPr>
        <w:t>reviewed</w:t>
      </w:r>
      <w:r w:rsidRPr="004E666F">
        <w:rPr>
          <w:rFonts w:eastAsia="Times New Roman"/>
          <w:color w:val="auto"/>
          <w:szCs w:val="20"/>
        </w:rPr>
        <w:t>:</w:t>
      </w:r>
    </w:p>
    <w:p w14:paraId="71156EC5" w14:textId="77777777" w:rsidR="00DF1E85" w:rsidRPr="004E666F" w:rsidRDefault="00DF1E85" w:rsidP="00DF1E85">
      <w:pPr>
        <w:spacing w:before="0" w:after="0"/>
        <w:ind w:left="720" w:hanging="720"/>
        <w:jc w:val="both"/>
        <w:rPr>
          <w:rFonts w:eastAsia="Times New Roman"/>
          <w:color w:val="auto"/>
        </w:rPr>
      </w:pPr>
    </w:p>
    <w:p w14:paraId="5E476F54" w14:textId="77777777" w:rsidR="00DF1E85" w:rsidRPr="004E666F" w:rsidRDefault="00DF1E85" w:rsidP="00DF1E85">
      <w:pPr>
        <w:numPr>
          <w:ilvl w:val="0"/>
          <w:numId w:val="67"/>
        </w:numPr>
        <w:spacing w:before="0" w:after="0"/>
        <w:jc w:val="both"/>
        <w:rPr>
          <w:rFonts w:eastAsia="Times New Roman"/>
          <w:color w:val="auto"/>
        </w:rPr>
      </w:pPr>
      <w:r w:rsidRPr="004E666F">
        <w:rPr>
          <w:rFonts w:eastAsia="Times New Roman"/>
          <w:color w:val="auto"/>
        </w:rPr>
        <w:t>Nature, size and complexity of contracts will be taken into cons</w:t>
      </w:r>
      <w:r>
        <w:rPr>
          <w:rFonts w:eastAsia="Times New Roman"/>
          <w:color w:val="auto"/>
        </w:rPr>
        <w:t xml:space="preserve">iderations while sampling the </w:t>
      </w:r>
      <w:r w:rsidRPr="0010097E">
        <w:rPr>
          <w:rFonts w:eastAsia="Times New Roman"/>
          <w:b/>
          <w:color w:val="auto"/>
        </w:rPr>
        <w:t>25%</w:t>
      </w:r>
      <w:r w:rsidRPr="004E666F">
        <w:rPr>
          <w:rFonts w:eastAsia="Times New Roman"/>
          <w:color w:val="auto"/>
        </w:rPr>
        <w:t xml:space="preserve"> of contracts for detail review.  In addition, to the extent possible, the </w:t>
      </w:r>
      <w:r>
        <w:rPr>
          <w:rFonts w:eastAsia="Times New Roman"/>
          <w:color w:val="auto"/>
        </w:rPr>
        <w:t>review</w:t>
      </w:r>
      <w:r w:rsidRPr="004E666F">
        <w:rPr>
          <w:rFonts w:eastAsia="Times New Roman"/>
          <w:color w:val="auto"/>
        </w:rPr>
        <w:t xml:space="preserve"> sample should cover most of the following categories/scenarios:</w:t>
      </w:r>
    </w:p>
    <w:p w14:paraId="7586DBC7" w14:textId="77777777" w:rsidR="00DF1E85" w:rsidRPr="004E666F" w:rsidRDefault="00DF1E85" w:rsidP="00DF1E85">
      <w:pPr>
        <w:spacing w:before="0" w:after="0"/>
        <w:ind w:left="720"/>
        <w:jc w:val="both"/>
        <w:rPr>
          <w:rFonts w:eastAsia="Times New Roman"/>
          <w:color w:val="auto"/>
        </w:rPr>
      </w:pPr>
    </w:p>
    <w:p w14:paraId="51AA6192" w14:textId="77777777" w:rsidR="00DF1E85" w:rsidRPr="004E666F" w:rsidRDefault="00DF1E85" w:rsidP="00DF1E85">
      <w:pPr>
        <w:numPr>
          <w:ilvl w:val="1"/>
          <w:numId w:val="67"/>
        </w:numPr>
        <w:spacing w:before="0" w:after="0"/>
        <w:jc w:val="both"/>
        <w:rPr>
          <w:rFonts w:eastAsia="Times New Roman"/>
          <w:color w:val="auto"/>
        </w:rPr>
      </w:pPr>
      <w:r w:rsidRPr="004E666F">
        <w:rPr>
          <w:rFonts w:eastAsia="Times New Roman"/>
          <w:b/>
          <w:bCs/>
          <w:i/>
          <w:iCs/>
          <w:color w:val="auto"/>
        </w:rPr>
        <w:t>Nature</w:t>
      </w:r>
      <w:r w:rsidRPr="004E666F">
        <w:rPr>
          <w:rFonts w:eastAsia="Times New Roman"/>
          <w:color w:val="auto"/>
        </w:rPr>
        <w:t xml:space="preserve">: civil works, goods, service contracts, supply and installation, consulting services; </w:t>
      </w:r>
    </w:p>
    <w:p w14:paraId="106DF6AF" w14:textId="77777777" w:rsidR="00DF1E85" w:rsidRPr="004E666F" w:rsidRDefault="00DF1E85" w:rsidP="00DF1E85">
      <w:pPr>
        <w:spacing w:before="0" w:after="0"/>
        <w:ind w:left="1080"/>
        <w:jc w:val="both"/>
        <w:rPr>
          <w:rFonts w:eastAsia="Times New Roman"/>
          <w:color w:val="auto"/>
        </w:rPr>
      </w:pPr>
    </w:p>
    <w:p w14:paraId="659D467A" w14:textId="77777777" w:rsidR="00DF1E85" w:rsidRPr="004E666F" w:rsidRDefault="00DF1E85" w:rsidP="00DF1E85">
      <w:pPr>
        <w:numPr>
          <w:ilvl w:val="1"/>
          <w:numId w:val="67"/>
        </w:numPr>
        <w:spacing w:before="0" w:after="0"/>
        <w:jc w:val="both"/>
        <w:rPr>
          <w:rFonts w:eastAsia="Times New Roman"/>
          <w:color w:val="auto"/>
        </w:rPr>
      </w:pPr>
      <w:r w:rsidRPr="004E666F">
        <w:rPr>
          <w:rFonts w:eastAsia="Times New Roman"/>
          <w:b/>
          <w:bCs/>
          <w:i/>
          <w:iCs/>
          <w:color w:val="auto"/>
        </w:rPr>
        <w:t>Complexity</w:t>
      </w:r>
      <w:r w:rsidRPr="004E666F">
        <w:rPr>
          <w:rFonts w:eastAsia="Times New Roman"/>
          <w:color w:val="auto"/>
        </w:rPr>
        <w:t>: simple, less complex and complex;</w:t>
      </w:r>
    </w:p>
    <w:p w14:paraId="5DA5AB48" w14:textId="77777777" w:rsidR="00DF1E85" w:rsidRPr="004E666F" w:rsidRDefault="00DF1E85" w:rsidP="00DF1E85">
      <w:pPr>
        <w:spacing w:before="0" w:after="0"/>
        <w:ind w:left="1080"/>
        <w:jc w:val="both"/>
        <w:rPr>
          <w:rFonts w:eastAsia="Times New Roman"/>
          <w:color w:val="auto"/>
        </w:rPr>
      </w:pPr>
    </w:p>
    <w:p w14:paraId="37A8D7C0" w14:textId="77777777" w:rsidR="00DF1E85" w:rsidRPr="004E666F" w:rsidRDefault="00DF1E85" w:rsidP="00DF1E85">
      <w:pPr>
        <w:numPr>
          <w:ilvl w:val="1"/>
          <w:numId w:val="67"/>
        </w:numPr>
        <w:spacing w:before="0" w:after="0"/>
        <w:jc w:val="both"/>
        <w:rPr>
          <w:rFonts w:eastAsia="Times New Roman"/>
          <w:color w:val="auto"/>
        </w:rPr>
      </w:pPr>
      <w:r w:rsidRPr="004E666F">
        <w:rPr>
          <w:rFonts w:eastAsia="Times New Roman"/>
          <w:b/>
          <w:bCs/>
          <w:i/>
          <w:iCs/>
          <w:color w:val="auto"/>
        </w:rPr>
        <w:t>Value</w:t>
      </w:r>
      <w:r w:rsidRPr="004E666F">
        <w:rPr>
          <w:rFonts w:eastAsia="Times New Roman"/>
          <w:color w:val="auto"/>
        </w:rPr>
        <w:t>: high, medium and low;</w:t>
      </w:r>
    </w:p>
    <w:p w14:paraId="6369BE7C" w14:textId="77777777" w:rsidR="00DF1E85" w:rsidRPr="004E666F" w:rsidRDefault="00DF1E85" w:rsidP="00DF1E85">
      <w:pPr>
        <w:spacing w:before="0" w:after="0"/>
        <w:ind w:left="1080"/>
        <w:jc w:val="both"/>
        <w:rPr>
          <w:rFonts w:eastAsia="Times New Roman"/>
          <w:color w:val="auto"/>
        </w:rPr>
      </w:pPr>
    </w:p>
    <w:p w14:paraId="6ABD7DCD" w14:textId="77777777" w:rsidR="00DF1E85" w:rsidRPr="004E666F" w:rsidRDefault="00DF1E85" w:rsidP="00DF1E85">
      <w:pPr>
        <w:numPr>
          <w:ilvl w:val="1"/>
          <w:numId w:val="67"/>
        </w:numPr>
        <w:spacing w:before="0" w:after="0"/>
        <w:jc w:val="both"/>
        <w:rPr>
          <w:rFonts w:eastAsia="Times New Roman"/>
          <w:color w:val="auto"/>
        </w:rPr>
      </w:pPr>
      <w:r w:rsidRPr="004E666F">
        <w:rPr>
          <w:rFonts w:eastAsia="Times New Roman"/>
          <w:b/>
          <w:bCs/>
          <w:i/>
          <w:iCs/>
          <w:color w:val="auto"/>
        </w:rPr>
        <w:t>Critical items</w:t>
      </w:r>
      <w:r w:rsidRPr="004E666F">
        <w:rPr>
          <w:rFonts w:eastAsia="Times New Roman"/>
          <w:color w:val="auto"/>
        </w:rPr>
        <w:t>: Contracts that are necessary for the success of the project;</w:t>
      </w:r>
    </w:p>
    <w:p w14:paraId="02900AC0" w14:textId="77777777" w:rsidR="00DF1E85" w:rsidRPr="004E666F" w:rsidRDefault="00DF1E85" w:rsidP="00DF1E85">
      <w:pPr>
        <w:spacing w:before="0" w:after="0"/>
        <w:ind w:left="1080"/>
        <w:jc w:val="both"/>
        <w:rPr>
          <w:rFonts w:eastAsia="Times New Roman"/>
          <w:color w:val="auto"/>
        </w:rPr>
      </w:pPr>
    </w:p>
    <w:p w14:paraId="6AF92317" w14:textId="77777777" w:rsidR="00DF1E85" w:rsidRPr="004E666F" w:rsidRDefault="00DF1E85" w:rsidP="00DF1E85">
      <w:pPr>
        <w:numPr>
          <w:ilvl w:val="1"/>
          <w:numId w:val="67"/>
        </w:numPr>
        <w:spacing w:before="0" w:after="0"/>
        <w:jc w:val="both"/>
        <w:rPr>
          <w:rFonts w:eastAsia="Times New Roman"/>
          <w:color w:val="auto"/>
        </w:rPr>
      </w:pPr>
      <w:r w:rsidRPr="004E666F">
        <w:rPr>
          <w:rFonts w:eastAsia="Times New Roman"/>
          <w:b/>
          <w:bCs/>
          <w:i/>
          <w:iCs/>
          <w:color w:val="auto"/>
        </w:rPr>
        <w:t>Method of Procurement</w:t>
      </w:r>
      <w:r w:rsidRPr="004E666F">
        <w:rPr>
          <w:rFonts w:eastAsia="Times New Roman"/>
          <w:color w:val="auto"/>
        </w:rPr>
        <w:t xml:space="preserve">: Pre-qualification, Single/Two Stage bidding, ICB, NCB, LIB, Shopping Direct Contracting, etc. for goods/works;  QCBS, QBS, Least-Cost, Individual etc. for selection of consultants; and  </w:t>
      </w:r>
    </w:p>
    <w:p w14:paraId="72C4242A" w14:textId="77777777" w:rsidR="00DF1E85" w:rsidRPr="004E666F" w:rsidRDefault="00DF1E85" w:rsidP="00DF1E85">
      <w:pPr>
        <w:spacing w:before="0" w:after="0"/>
        <w:ind w:left="1080"/>
        <w:jc w:val="both"/>
        <w:rPr>
          <w:rFonts w:eastAsia="Times New Roman"/>
          <w:color w:val="auto"/>
        </w:rPr>
      </w:pPr>
    </w:p>
    <w:p w14:paraId="69AC44EF" w14:textId="77777777" w:rsidR="00DF1E85" w:rsidRPr="004E666F" w:rsidRDefault="00DF1E85" w:rsidP="00DF1E85">
      <w:pPr>
        <w:numPr>
          <w:ilvl w:val="1"/>
          <w:numId w:val="67"/>
        </w:numPr>
        <w:spacing w:before="0" w:after="0"/>
        <w:jc w:val="both"/>
        <w:rPr>
          <w:rFonts w:eastAsia="Times New Roman"/>
          <w:color w:val="auto"/>
        </w:rPr>
      </w:pPr>
      <w:r w:rsidRPr="004E666F">
        <w:rPr>
          <w:rFonts w:eastAsia="Times New Roman"/>
          <w:b/>
          <w:bCs/>
          <w:i/>
          <w:iCs/>
          <w:color w:val="auto"/>
        </w:rPr>
        <w:t>Contract awards</w:t>
      </w:r>
      <w:r w:rsidRPr="004E666F">
        <w:rPr>
          <w:rFonts w:eastAsia="Times New Roman"/>
          <w:color w:val="auto"/>
        </w:rPr>
        <w:t xml:space="preserve">: contracts awarded to the lowest evaluated bidder which met the qualification criteria; awarded to higher bids as the lowest bidders failed to meet the qualification criteria or for other reasons, </w:t>
      </w:r>
      <w:proofErr w:type="spellStart"/>
      <w:r w:rsidRPr="004E666F">
        <w:rPr>
          <w:rFonts w:eastAsia="Times New Roman"/>
          <w:color w:val="auto"/>
        </w:rPr>
        <w:t>etc</w:t>
      </w:r>
      <w:proofErr w:type="spellEnd"/>
      <w:r w:rsidRPr="004E666F">
        <w:rPr>
          <w:rFonts w:eastAsia="Times New Roman"/>
          <w:color w:val="auto"/>
        </w:rPr>
        <w:t xml:space="preserve">, awards to national or international firms, awards to single and multiple lots, awards affected by domestic preference. </w:t>
      </w:r>
    </w:p>
    <w:p w14:paraId="10DD7166" w14:textId="77777777" w:rsidR="00DF1E85" w:rsidRPr="004E666F" w:rsidRDefault="00DF1E85" w:rsidP="00DF1E85">
      <w:pPr>
        <w:spacing w:before="0" w:after="0"/>
        <w:ind w:left="1080"/>
        <w:jc w:val="both"/>
        <w:rPr>
          <w:rFonts w:eastAsia="Times New Roman"/>
          <w:color w:val="auto"/>
        </w:rPr>
      </w:pPr>
    </w:p>
    <w:p w14:paraId="1A54111A" w14:textId="77777777" w:rsidR="00DF1E85" w:rsidRPr="004E666F" w:rsidRDefault="00DF1E85" w:rsidP="00DF1E85">
      <w:pPr>
        <w:numPr>
          <w:ilvl w:val="1"/>
          <w:numId w:val="76"/>
        </w:numPr>
        <w:spacing w:before="0" w:after="0"/>
        <w:jc w:val="both"/>
        <w:rPr>
          <w:rFonts w:eastAsia="Times New Roman"/>
          <w:color w:val="auto"/>
        </w:rPr>
      </w:pPr>
      <w:r w:rsidRPr="004E666F">
        <w:rPr>
          <w:rFonts w:eastAsia="Times New Roman"/>
          <w:b/>
          <w:bCs/>
          <w:i/>
          <w:iCs/>
          <w:color w:val="auto"/>
        </w:rPr>
        <w:t>Contract Management</w:t>
      </w:r>
      <w:r w:rsidRPr="004E666F">
        <w:rPr>
          <w:rFonts w:eastAsia="Times New Roman"/>
          <w:color w:val="auto"/>
        </w:rPr>
        <w:t xml:space="preserve">: Contract amendments, price revisions, protests/claims during contract execution and bidding stages.  </w:t>
      </w:r>
    </w:p>
    <w:p w14:paraId="2620CB05" w14:textId="77777777" w:rsidR="00DF1E85" w:rsidRPr="004E666F" w:rsidRDefault="00DF1E85" w:rsidP="00DF1E85">
      <w:pPr>
        <w:spacing w:before="0" w:after="0"/>
        <w:ind w:left="1440" w:hanging="360"/>
        <w:rPr>
          <w:rFonts w:eastAsia="Times New Roman"/>
          <w:color w:val="auto"/>
        </w:rPr>
      </w:pPr>
    </w:p>
    <w:p w14:paraId="5319379C" w14:textId="79F0DC98" w:rsidR="00DF1E85" w:rsidRPr="004E666F" w:rsidRDefault="00DF1E85" w:rsidP="00DF1E85">
      <w:pPr>
        <w:tabs>
          <w:tab w:val="left" w:pos="270"/>
        </w:tabs>
        <w:spacing w:before="0" w:after="0"/>
        <w:ind w:left="90"/>
        <w:jc w:val="both"/>
        <w:rPr>
          <w:rFonts w:eastAsia="Times New Roman"/>
          <w:color w:val="auto"/>
          <w:szCs w:val="20"/>
        </w:rPr>
      </w:pPr>
      <w:r w:rsidRPr="004E666F">
        <w:rPr>
          <w:rFonts w:eastAsia="Times New Roman"/>
          <w:color w:val="auto"/>
          <w:szCs w:val="20"/>
        </w:rPr>
        <w:t>3.</w:t>
      </w:r>
      <w:r w:rsidRPr="004E666F">
        <w:rPr>
          <w:rFonts w:eastAsia="Times New Roman"/>
          <w:color w:val="auto"/>
          <w:szCs w:val="20"/>
        </w:rPr>
        <w:tab/>
        <w:t>The consultant</w:t>
      </w:r>
      <w:r>
        <w:rPr>
          <w:rFonts w:eastAsia="Times New Roman"/>
          <w:color w:val="auto"/>
          <w:szCs w:val="20"/>
        </w:rPr>
        <w:t>/</w:t>
      </w:r>
      <w:r w:rsidRPr="004E666F">
        <w:rPr>
          <w:rFonts w:eastAsia="Times New Roman"/>
          <w:color w:val="auto"/>
          <w:szCs w:val="20"/>
        </w:rPr>
        <w:t xml:space="preserve"> shall </w:t>
      </w:r>
      <w:r>
        <w:rPr>
          <w:rFonts w:eastAsia="Times New Roman"/>
          <w:color w:val="auto"/>
          <w:szCs w:val="20"/>
        </w:rPr>
        <w:t>review</w:t>
      </w:r>
      <w:r w:rsidR="007D1321">
        <w:rPr>
          <w:rFonts w:eastAsia="Times New Roman"/>
          <w:color w:val="auto"/>
          <w:szCs w:val="20"/>
        </w:rPr>
        <w:t xml:space="preserve"> </w:t>
      </w:r>
      <w:r w:rsidRPr="004E666F">
        <w:rPr>
          <w:rFonts w:eastAsia="Times New Roman"/>
          <w:color w:val="auto"/>
          <w:szCs w:val="20"/>
        </w:rPr>
        <w:t>project files with special focus on the following aspects, documentation and procedures:</w:t>
      </w:r>
    </w:p>
    <w:p w14:paraId="09774FBD" w14:textId="77777777" w:rsidR="00DF1E85" w:rsidRPr="004E666F" w:rsidRDefault="00DF1E85" w:rsidP="00DF1E85">
      <w:pPr>
        <w:spacing w:before="0" w:after="0"/>
        <w:rPr>
          <w:rFonts w:eastAsia="Times New Roman"/>
          <w:color w:val="auto"/>
        </w:rPr>
      </w:pPr>
    </w:p>
    <w:p w14:paraId="413AC6FF"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Executing Agency's Capacity, Adequacy of Staff</w:t>
      </w:r>
      <w:r>
        <w:rPr>
          <w:rFonts w:eastAsia="Times New Roman"/>
          <w:color w:val="auto"/>
        </w:rPr>
        <w:t xml:space="preserve"> (availability and skills)</w:t>
      </w:r>
      <w:r w:rsidRPr="004E666F">
        <w:rPr>
          <w:rFonts w:eastAsia="Times New Roman"/>
          <w:color w:val="auto"/>
        </w:rPr>
        <w:t>; Role of Procurement Agents/Consultants; Implementation Arrangements;</w:t>
      </w:r>
      <w:r>
        <w:rPr>
          <w:rFonts w:eastAsia="Times New Roman"/>
          <w:color w:val="auto"/>
        </w:rPr>
        <w:t xml:space="preserve"> defined procurement decision roles,</w:t>
      </w:r>
      <w:r w:rsidRPr="004E666F">
        <w:rPr>
          <w:rFonts w:eastAsia="Times New Roman"/>
          <w:color w:val="auto"/>
        </w:rPr>
        <w:t xml:space="preserve"> maintenance of Minimum Access Conditions.</w:t>
      </w:r>
    </w:p>
    <w:p w14:paraId="06F10D77" w14:textId="77777777" w:rsidR="00DF1E85" w:rsidRPr="004E666F" w:rsidRDefault="00DF1E85" w:rsidP="00DF1E85">
      <w:pPr>
        <w:spacing w:before="0" w:after="0"/>
        <w:ind w:left="360"/>
        <w:jc w:val="both"/>
        <w:rPr>
          <w:rFonts w:eastAsia="Times New Roman"/>
          <w:color w:val="auto"/>
        </w:rPr>
      </w:pPr>
    </w:p>
    <w:p w14:paraId="689E4620"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Procurement Plans and Monitoring;</w:t>
      </w:r>
    </w:p>
    <w:p w14:paraId="1AF526CC" w14:textId="77777777" w:rsidR="00DF1E85" w:rsidRPr="004E666F" w:rsidRDefault="00DF1E85" w:rsidP="00DF1E85">
      <w:pPr>
        <w:spacing w:before="0" w:after="0"/>
        <w:ind w:left="1080"/>
        <w:jc w:val="both"/>
        <w:rPr>
          <w:rFonts w:eastAsia="Times New Roman"/>
          <w:color w:val="auto"/>
        </w:rPr>
      </w:pPr>
    </w:p>
    <w:p w14:paraId="49DE2C89"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Advertising;</w:t>
      </w:r>
    </w:p>
    <w:p w14:paraId="6B5F6819" w14:textId="77777777" w:rsidR="00DF1E85" w:rsidRPr="004E666F" w:rsidRDefault="00DF1E85" w:rsidP="00DF1E85">
      <w:pPr>
        <w:spacing w:before="0" w:after="0"/>
        <w:ind w:left="1080"/>
        <w:jc w:val="both"/>
        <w:rPr>
          <w:rFonts w:eastAsia="Times New Roman"/>
          <w:color w:val="auto"/>
        </w:rPr>
      </w:pPr>
    </w:p>
    <w:p w14:paraId="4629693D" w14:textId="77777777" w:rsidR="00DF1E85" w:rsidRDefault="00DF1E85" w:rsidP="00DF1E85">
      <w:pPr>
        <w:numPr>
          <w:ilvl w:val="0"/>
          <w:numId w:val="68"/>
        </w:numPr>
        <w:spacing w:before="0" w:after="0"/>
        <w:jc w:val="both"/>
        <w:rPr>
          <w:rFonts w:eastAsia="Times New Roman"/>
          <w:color w:val="auto"/>
        </w:rPr>
      </w:pPr>
      <w:r w:rsidRPr="004E666F">
        <w:rPr>
          <w:rFonts w:eastAsia="Times New Roman"/>
          <w:color w:val="auto"/>
        </w:rPr>
        <w:t>Pre/Post Qualification;</w:t>
      </w:r>
    </w:p>
    <w:p w14:paraId="3DB72134" w14:textId="77777777" w:rsidR="00DF1E85" w:rsidRDefault="00DF1E85" w:rsidP="00DF1E85">
      <w:pPr>
        <w:pStyle w:val="ListParagraph"/>
        <w:rPr>
          <w:rFonts w:eastAsia="Times New Roman"/>
          <w:color w:val="auto"/>
        </w:rPr>
      </w:pPr>
    </w:p>
    <w:p w14:paraId="35818BC7" w14:textId="77777777" w:rsidR="00DF1E85" w:rsidRPr="004E666F" w:rsidRDefault="00DF1E85" w:rsidP="00DF1E85">
      <w:pPr>
        <w:numPr>
          <w:ilvl w:val="0"/>
          <w:numId w:val="68"/>
        </w:numPr>
        <w:spacing w:before="0" w:after="0"/>
        <w:jc w:val="both"/>
        <w:rPr>
          <w:rFonts w:eastAsia="Times New Roman"/>
          <w:color w:val="auto"/>
        </w:rPr>
      </w:pPr>
      <w:r>
        <w:rPr>
          <w:rFonts w:eastAsia="Times New Roman"/>
          <w:color w:val="auto"/>
        </w:rPr>
        <w:t>Short listing (for Consultancy)</w:t>
      </w:r>
    </w:p>
    <w:p w14:paraId="45DC1A7F" w14:textId="77777777" w:rsidR="00DF1E85" w:rsidRPr="004E666F" w:rsidRDefault="00DF1E85" w:rsidP="00DF1E85">
      <w:pPr>
        <w:spacing w:before="0" w:after="0"/>
        <w:ind w:left="1080"/>
        <w:jc w:val="both"/>
        <w:rPr>
          <w:rFonts w:eastAsia="Times New Roman"/>
          <w:color w:val="auto"/>
        </w:rPr>
      </w:pPr>
    </w:p>
    <w:p w14:paraId="27F165BC" w14:textId="77777777" w:rsidR="00DF1E85" w:rsidRDefault="00DF1E85" w:rsidP="00DF1E85">
      <w:pPr>
        <w:numPr>
          <w:ilvl w:val="0"/>
          <w:numId w:val="68"/>
        </w:numPr>
        <w:spacing w:before="0" w:after="0"/>
        <w:jc w:val="both"/>
        <w:rPr>
          <w:rFonts w:eastAsia="Times New Roman"/>
          <w:color w:val="auto"/>
        </w:rPr>
      </w:pPr>
      <w:r w:rsidRPr="004E666F">
        <w:rPr>
          <w:rFonts w:eastAsia="Times New Roman"/>
          <w:color w:val="auto"/>
        </w:rPr>
        <w:t>Bidding Documents;</w:t>
      </w:r>
    </w:p>
    <w:p w14:paraId="72D8B0D7" w14:textId="77777777" w:rsidR="00DF1E85" w:rsidRDefault="00DF1E85" w:rsidP="00DF1E85">
      <w:pPr>
        <w:pStyle w:val="ListParagraph"/>
        <w:rPr>
          <w:rFonts w:eastAsia="Times New Roman"/>
          <w:color w:val="auto"/>
        </w:rPr>
      </w:pPr>
    </w:p>
    <w:p w14:paraId="7E05163F" w14:textId="77777777" w:rsidR="00DF1E85" w:rsidRPr="004E666F" w:rsidRDefault="00DF1E85" w:rsidP="00DF1E85">
      <w:pPr>
        <w:numPr>
          <w:ilvl w:val="0"/>
          <w:numId w:val="68"/>
        </w:numPr>
        <w:spacing w:before="0" w:after="0"/>
        <w:jc w:val="both"/>
        <w:rPr>
          <w:rFonts w:eastAsia="Times New Roman"/>
          <w:color w:val="auto"/>
        </w:rPr>
      </w:pPr>
      <w:r>
        <w:rPr>
          <w:rFonts w:eastAsia="Times New Roman"/>
          <w:color w:val="auto"/>
        </w:rPr>
        <w:t>RFP (for consultancy)</w:t>
      </w:r>
    </w:p>
    <w:p w14:paraId="24336FB1" w14:textId="77777777" w:rsidR="00DF1E85" w:rsidRPr="004E666F" w:rsidRDefault="00DF1E85" w:rsidP="00DF1E85">
      <w:pPr>
        <w:spacing w:before="0" w:after="0"/>
        <w:ind w:left="720"/>
        <w:jc w:val="both"/>
        <w:rPr>
          <w:rFonts w:eastAsia="Times New Roman"/>
          <w:color w:val="auto"/>
        </w:rPr>
      </w:pPr>
    </w:p>
    <w:p w14:paraId="64509611"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Bid Opening</w:t>
      </w:r>
      <w:r>
        <w:rPr>
          <w:rFonts w:eastAsia="Times New Roman"/>
          <w:color w:val="auto"/>
        </w:rPr>
        <w:t xml:space="preserve"> Minutes</w:t>
      </w:r>
    </w:p>
    <w:p w14:paraId="0299EFEF" w14:textId="77777777" w:rsidR="00DF1E85" w:rsidRPr="004E666F" w:rsidRDefault="00DF1E85" w:rsidP="00DF1E85">
      <w:pPr>
        <w:spacing w:before="0" w:after="0"/>
        <w:ind w:left="1080"/>
        <w:jc w:val="both"/>
        <w:rPr>
          <w:rFonts w:eastAsia="Times New Roman"/>
          <w:color w:val="auto"/>
        </w:rPr>
      </w:pPr>
    </w:p>
    <w:p w14:paraId="66964A8F" w14:textId="77777777" w:rsidR="00DF1E85" w:rsidRDefault="00DF1E85" w:rsidP="00DF1E85">
      <w:pPr>
        <w:numPr>
          <w:ilvl w:val="0"/>
          <w:numId w:val="68"/>
        </w:numPr>
        <w:spacing w:before="0" w:after="0"/>
        <w:jc w:val="both"/>
        <w:rPr>
          <w:rFonts w:eastAsia="Times New Roman"/>
          <w:color w:val="auto"/>
        </w:rPr>
      </w:pPr>
      <w:r w:rsidRPr="004E666F">
        <w:rPr>
          <w:rFonts w:eastAsia="Times New Roman"/>
          <w:color w:val="auto"/>
        </w:rPr>
        <w:t>Evaluation and Awards;</w:t>
      </w:r>
    </w:p>
    <w:p w14:paraId="2EB74CA2" w14:textId="77777777" w:rsidR="00DF1E85" w:rsidRDefault="00DF1E85" w:rsidP="00DF1E85">
      <w:pPr>
        <w:pStyle w:val="ListParagraph"/>
        <w:rPr>
          <w:rFonts w:eastAsia="Times New Roman"/>
          <w:color w:val="auto"/>
        </w:rPr>
      </w:pPr>
    </w:p>
    <w:p w14:paraId="4903B6EC" w14:textId="77777777" w:rsidR="00DF1E85" w:rsidRDefault="00DF1E85" w:rsidP="00DF1E85">
      <w:pPr>
        <w:numPr>
          <w:ilvl w:val="0"/>
          <w:numId w:val="68"/>
        </w:numPr>
        <w:spacing w:before="0" w:after="0"/>
        <w:jc w:val="both"/>
        <w:rPr>
          <w:rFonts w:eastAsia="Times New Roman"/>
          <w:color w:val="auto"/>
        </w:rPr>
      </w:pPr>
      <w:r>
        <w:rPr>
          <w:rFonts w:eastAsia="Times New Roman"/>
          <w:color w:val="auto"/>
        </w:rPr>
        <w:t>Technical Proposals Evaluation Report</w:t>
      </w:r>
    </w:p>
    <w:p w14:paraId="2E8D4DEF" w14:textId="77777777" w:rsidR="00DF1E85" w:rsidRDefault="00DF1E85" w:rsidP="00DF1E85">
      <w:pPr>
        <w:pStyle w:val="ListParagraph"/>
        <w:rPr>
          <w:rFonts w:eastAsia="Times New Roman"/>
          <w:color w:val="auto"/>
        </w:rPr>
      </w:pPr>
    </w:p>
    <w:p w14:paraId="7DF38743" w14:textId="77777777" w:rsidR="00DF1E85" w:rsidRPr="004E666F" w:rsidRDefault="00DF1E85" w:rsidP="00DF1E85">
      <w:pPr>
        <w:numPr>
          <w:ilvl w:val="0"/>
          <w:numId w:val="68"/>
        </w:numPr>
        <w:spacing w:before="0" w:after="0"/>
        <w:jc w:val="both"/>
        <w:rPr>
          <w:rFonts w:eastAsia="Times New Roman"/>
          <w:color w:val="auto"/>
        </w:rPr>
      </w:pPr>
      <w:r>
        <w:rPr>
          <w:rFonts w:eastAsia="Times New Roman"/>
          <w:color w:val="auto"/>
        </w:rPr>
        <w:t>Combined evaluation report</w:t>
      </w:r>
    </w:p>
    <w:p w14:paraId="02991373" w14:textId="77777777" w:rsidR="00DF1E85" w:rsidRPr="004E666F" w:rsidRDefault="00DF1E85" w:rsidP="00DF1E85">
      <w:pPr>
        <w:spacing w:before="0" w:after="0"/>
        <w:ind w:left="1080"/>
        <w:rPr>
          <w:rFonts w:eastAsia="Times New Roman"/>
          <w:color w:val="auto"/>
        </w:rPr>
      </w:pPr>
    </w:p>
    <w:p w14:paraId="458BCADD"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Bid Validity Extensions;</w:t>
      </w:r>
    </w:p>
    <w:p w14:paraId="1EF260F3" w14:textId="77777777" w:rsidR="00DF1E85" w:rsidRPr="004E666F" w:rsidRDefault="00DF1E85" w:rsidP="00DF1E85">
      <w:pPr>
        <w:spacing w:before="0" w:after="0"/>
        <w:ind w:left="720"/>
        <w:jc w:val="both"/>
        <w:rPr>
          <w:rFonts w:eastAsia="Times New Roman"/>
          <w:color w:val="auto"/>
        </w:rPr>
      </w:pPr>
    </w:p>
    <w:p w14:paraId="537DFA88"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Protests or complaints from Bidders/Contractors;</w:t>
      </w:r>
    </w:p>
    <w:p w14:paraId="23010C59" w14:textId="77777777" w:rsidR="00DF1E85" w:rsidRPr="004E666F" w:rsidRDefault="00DF1E85" w:rsidP="00DF1E85">
      <w:pPr>
        <w:spacing w:before="0" w:after="0"/>
        <w:ind w:left="1080"/>
        <w:jc w:val="both"/>
        <w:rPr>
          <w:rFonts w:eastAsia="Times New Roman"/>
          <w:color w:val="auto"/>
        </w:rPr>
      </w:pPr>
    </w:p>
    <w:p w14:paraId="7A437D1B"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Signed Contracts;</w:t>
      </w:r>
    </w:p>
    <w:p w14:paraId="0A237FA8" w14:textId="77777777" w:rsidR="00DF1E85" w:rsidRPr="004E666F" w:rsidRDefault="00DF1E85" w:rsidP="00DF1E85">
      <w:pPr>
        <w:spacing w:before="0" w:after="0"/>
        <w:ind w:left="1080"/>
        <w:jc w:val="both"/>
        <w:rPr>
          <w:rFonts w:eastAsia="Times New Roman"/>
          <w:color w:val="auto"/>
        </w:rPr>
      </w:pPr>
    </w:p>
    <w:p w14:paraId="0EE4F37A"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Contract Amendments and Change/Variation Orders;</w:t>
      </w:r>
    </w:p>
    <w:p w14:paraId="005D3F94" w14:textId="77777777" w:rsidR="00DF1E85" w:rsidRPr="004E666F" w:rsidRDefault="00DF1E85" w:rsidP="00DF1E85">
      <w:pPr>
        <w:spacing w:before="0" w:after="0"/>
        <w:ind w:left="1080"/>
        <w:jc w:val="both"/>
        <w:rPr>
          <w:rFonts w:eastAsia="Times New Roman"/>
          <w:color w:val="auto"/>
        </w:rPr>
      </w:pPr>
    </w:p>
    <w:p w14:paraId="145CC358"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Delays in payments; actual contract payments vs. contract award amount;</w:t>
      </w:r>
    </w:p>
    <w:p w14:paraId="45BED1C0" w14:textId="77777777" w:rsidR="00DF1E85" w:rsidRPr="004E666F" w:rsidRDefault="00DF1E85" w:rsidP="00DF1E85">
      <w:pPr>
        <w:spacing w:before="0" w:after="0"/>
        <w:ind w:left="720"/>
        <w:jc w:val="both"/>
        <w:rPr>
          <w:rFonts w:eastAsia="Times New Roman"/>
          <w:color w:val="auto"/>
        </w:rPr>
      </w:pPr>
    </w:p>
    <w:p w14:paraId="44817F3C"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Securities (for Bid, Performance, Advances, Insurance, Liability, etc.);</w:t>
      </w:r>
    </w:p>
    <w:p w14:paraId="36FAED99" w14:textId="77777777" w:rsidR="00DF1E85" w:rsidRPr="004E666F" w:rsidRDefault="00DF1E85" w:rsidP="00DF1E85">
      <w:pPr>
        <w:spacing w:before="0" w:after="0"/>
        <w:ind w:left="1080"/>
        <w:jc w:val="both"/>
        <w:rPr>
          <w:rFonts w:eastAsia="Times New Roman"/>
          <w:color w:val="auto"/>
        </w:rPr>
      </w:pPr>
    </w:p>
    <w:p w14:paraId="5379E763"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Contractors’ Claims/ Contractual Disputes and their Resolution;</w:t>
      </w:r>
    </w:p>
    <w:p w14:paraId="06AEB4E2" w14:textId="77777777" w:rsidR="00DF1E85" w:rsidRPr="004E666F" w:rsidRDefault="00DF1E85" w:rsidP="00DF1E85">
      <w:pPr>
        <w:spacing w:before="0" w:after="0"/>
        <w:ind w:left="1080"/>
        <w:rPr>
          <w:rFonts w:eastAsia="Times New Roman"/>
          <w:color w:val="auto"/>
        </w:rPr>
      </w:pPr>
    </w:p>
    <w:p w14:paraId="775DF580"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Damages and Penalties for Delays, non</w:t>
      </w:r>
      <w:r w:rsidRPr="004E666F">
        <w:rPr>
          <w:rFonts w:eastAsia="Times New Roman"/>
          <w:color w:val="auto"/>
        </w:rPr>
        <w:noBreakHyphen/>
        <w:t>compliance with Functional Guarantees, etc.;</w:t>
      </w:r>
    </w:p>
    <w:p w14:paraId="6AA02091" w14:textId="77777777" w:rsidR="00DF1E85" w:rsidRPr="004E666F" w:rsidRDefault="00DF1E85" w:rsidP="00DF1E85">
      <w:pPr>
        <w:spacing w:before="0" w:after="0"/>
        <w:ind w:left="1080"/>
        <w:jc w:val="both"/>
        <w:rPr>
          <w:rFonts w:eastAsia="Times New Roman"/>
          <w:color w:val="auto"/>
        </w:rPr>
      </w:pPr>
    </w:p>
    <w:p w14:paraId="1C0E3844"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Reasons for Slow Progress of Completion;</w:t>
      </w:r>
    </w:p>
    <w:p w14:paraId="68913728" w14:textId="77777777" w:rsidR="00DF1E85" w:rsidRPr="004E666F" w:rsidRDefault="00DF1E85" w:rsidP="00DF1E85">
      <w:pPr>
        <w:spacing w:before="0" w:after="0"/>
        <w:ind w:left="1080"/>
        <w:jc w:val="both"/>
        <w:rPr>
          <w:rFonts w:eastAsia="Times New Roman"/>
          <w:color w:val="auto"/>
        </w:rPr>
      </w:pPr>
    </w:p>
    <w:p w14:paraId="25FDEB0D"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Imports, Customs, etc. if any;</w:t>
      </w:r>
    </w:p>
    <w:p w14:paraId="192F0C52" w14:textId="77777777" w:rsidR="00DF1E85" w:rsidRPr="004E666F" w:rsidRDefault="00DF1E85" w:rsidP="00DF1E85">
      <w:pPr>
        <w:spacing w:before="0" w:after="0"/>
        <w:ind w:left="1080"/>
        <w:jc w:val="both"/>
        <w:rPr>
          <w:rFonts w:eastAsia="Times New Roman"/>
          <w:color w:val="auto"/>
        </w:rPr>
      </w:pPr>
    </w:p>
    <w:p w14:paraId="3CF85AEA"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List of deliverables and completion (date, description, quantity, location of goods or works);</w:t>
      </w:r>
    </w:p>
    <w:p w14:paraId="1EC49488" w14:textId="77777777" w:rsidR="00DF1E85" w:rsidRPr="004E666F" w:rsidRDefault="00DF1E85" w:rsidP="00DF1E85">
      <w:pPr>
        <w:spacing w:before="0" w:after="0"/>
        <w:ind w:left="1080"/>
        <w:jc w:val="both"/>
        <w:rPr>
          <w:rFonts w:eastAsia="Times New Roman"/>
          <w:color w:val="auto"/>
        </w:rPr>
      </w:pPr>
    </w:p>
    <w:p w14:paraId="7682F0DB" w14:textId="77777777" w:rsidR="00DF1E85" w:rsidRPr="004E666F" w:rsidRDefault="00DF1E85" w:rsidP="00DF1E85">
      <w:pPr>
        <w:numPr>
          <w:ilvl w:val="0"/>
          <w:numId w:val="68"/>
        </w:numPr>
        <w:spacing w:before="0" w:after="0"/>
        <w:jc w:val="both"/>
        <w:rPr>
          <w:rFonts w:eastAsia="Times New Roman"/>
          <w:color w:val="auto"/>
        </w:rPr>
      </w:pPr>
      <w:r w:rsidRPr="004E666F">
        <w:rPr>
          <w:rFonts w:eastAsia="Times New Roman"/>
          <w:color w:val="auto"/>
        </w:rPr>
        <w:t>Other Relevant Matters.</w:t>
      </w:r>
    </w:p>
    <w:p w14:paraId="185EFE64" w14:textId="77777777" w:rsidR="00DF1E85" w:rsidRPr="004E666F" w:rsidRDefault="00DF1E85" w:rsidP="00DF1E85">
      <w:pPr>
        <w:spacing w:before="0" w:after="0"/>
        <w:ind w:left="720"/>
        <w:jc w:val="both"/>
        <w:rPr>
          <w:rFonts w:eastAsia="Times New Roman"/>
          <w:color w:val="auto"/>
        </w:rPr>
      </w:pPr>
    </w:p>
    <w:p w14:paraId="0F520D7C" w14:textId="77777777" w:rsidR="00DF1E85" w:rsidRPr="004E666F" w:rsidRDefault="00DF1E85" w:rsidP="00DF1E85">
      <w:pPr>
        <w:spacing w:before="0" w:after="0"/>
        <w:ind w:firstLine="720"/>
        <w:jc w:val="both"/>
        <w:rPr>
          <w:rFonts w:eastAsia="Times New Roman"/>
          <w:color w:val="auto"/>
        </w:rPr>
      </w:pPr>
      <w:r w:rsidRPr="004E666F">
        <w:rPr>
          <w:rFonts w:eastAsia="Times New Roman"/>
          <w:color w:val="auto"/>
        </w:rPr>
        <w:t xml:space="preserve">Using the documents and information itemized above and other information collected during the </w:t>
      </w:r>
      <w:r>
        <w:rPr>
          <w:rFonts w:eastAsia="Times New Roman"/>
          <w:color w:val="auto"/>
        </w:rPr>
        <w:t>review</w:t>
      </w:r>
      <w:r w:rsidRPr="004E666F">
        <w:rPr>
          <w:rFonts w:eastAsia="Times New Roman"/>
          <w:color w:val="auto"/>
        </w:rPr>
        <w:t xml:space="preserve">, the consultant shall compile a comprehensive history of the procurement process for each contract </w:t>
      </w:r>
      <w:r>
        <w:rPr>
          <w:rFonts w:eastAsia="Times New Roman"/>
          <w:color w:val="auto"/>
        </w:rPr>
        <w:t>reviewed</w:t>
      </w:r>
      <w:r w:rsidRPr="004E666F">
        <w:rPr>
          <w:rFonts w:eastAsia="Times New Roman"/>
          <w:color w:val="auto"/>
        </w:rPr>
        <w:t>.</w:t>
      </w:r>
    </w:p>
    <w:p w14:paraId="59DC08A4" w14:textId="77777777" w:rsidR="00DF1E85" w:rsidRPr="004E666F" w:rsidRDefault="00DF1E85" w:rsidP="00DF1E85">
      <w:pPr>
        <w:spacing w:before="0" w:after="0"/>
        <w:jc w:val="both"/>
        <w:rPr>
          <w:rFonts w:eastAsia="Times New Roman"/>
          <w:color w:val="auto"/>
        </w:rPr>
      </w:pPr>
    </w:p>
    <w:p w14:paraId="69445710" w14:textId="77777777" w:rsidR="00DF1E85" w:rsidRPr="004E666F" w:rsidRDefault="00DF1E85" w:rsidP="00DF1E85">
      <w:pPr>
        <w:tabs>
          <w:tab w:val="left" w:pos="270"/>
        </w:tabs>
        <w:spacing w:before="0" w:after="0"/>
        <w:ind w:left="90"/>
        <w:jc w:val="both"/>
        <w:rPr>
          <w:rFonts w:eastAsia="Times New Roman"/>
          <w:color w:val="auto"/>
          <w:szCs w:val="20"/>
        </w:rPr>
      </w:pPr>
      <w:r w:rsidRPr="004E666F">
        <w:rPr>
          <w:rFonts w:eastAsia="Times New Roman"/>
          <w:color w:val="auto"/>
          <w:szCs w:val="20"/>
        </w:rPr>
        <w:t>4.</w:t>
      </w:r>
      <w:r w:rsidRPr="004E666F">
        <w:rPr>
          <w:rFonts w:eastAsia="Times New Roman"/>
          <w:color w:val="auto"/>
          <w:szCs w:val="20"/>
        </w:rPr>
        <w:tab/>
        <w:t>Distortions in the procurement process are frequently manifested in one or more of the following situations:</w:t>
      </w:r>
    </w:p>
    <w:p w14:paraId="7DCCF8B2" w14:textId="77777777" w:rsidR="00DF1E85" w:rsidRPr="004E666F" w:rsidRDefault="00DF1E85" w:rsidP="00DF1E85">
      <w:pPr>
        <w:spacing w:before="0" w:after="0"/>
        <w:ind w:left="720" w:hanging="720"/>
        <w:jc w:val="both"/>
        <w:rPr>
          <w:rFonts w:eastAsia="Times New Roman"/>
          <w:color w:val="auto"/>
        </w:rPr>
      </w:pPr>
    </w:p>
    <w:p w14:paraId="3B6DB67B" w14:textId="77777777" w:rsidR="00DF1E85" w:rsidRPr="004E666F" w:rsidRDefault="00DF1E85" w:rsidP="00DF1E85">
      <w:pPr>
        <w:numPr>
          <w:ilvl w:val="0"/>
          <w:numId w:val="69"/>
        </w:numPr>
        <w:spacing w:before="0" w:after="0"/>
        <w:jc w:val="both"/>
        <w:rPr>
          <w:rFonts w:eastAsia="Times New Roman"/>
          <w:color w:val="auto"/>
        </w:rPr>
      </w:pPr>
      <w:r w:rsidRPr="004E666F">
        <w:rPr>
          <w:rFonts w:eastAsia="Times New Roman"/>
          <w:color w:val="auto"/>
        </w:rPr>
        <w:t>low participation of bidders and reduced competition;</w:t>
      </w:r>
    </w:p>
    <w:p w14:paraId="7AFE6339" w14:textId="77777777" w:rsidR="00DF1E85" w:rsidRPr="004E666F" w:rsidRDefault="00DF1E85" w:rsidP="00DF1E85">
      <w:pPr>
        <w:numPr>
          <w:ilvl w:val="0"/>
          <w:numId w:val="69"/>
        </w:numPr>
        <w:spacing w:before="0" w:after="0"/>
        <w:jc w:val="both"/>
        <w:rPr>
          <w:rFonts w:eastAsia="Times New Roman"/>
          <w:color w:val="auto"/>
        </w:rPr>
      </w:pPr>
      <w:r w:rsidRPr="004E666F">
        <w:rPr>
          <w:rFonts w:eastAsia="Times New Roman"/>
          <w:color w:val="auto"/>
        </w:rPr>
        <w:t>one or more bidders winning a disproportionate amount of contracts in a project over time;</w:t>
      </w:r>
    </w:p>
    <w:p w14:paraId="0C317A0C" w14:textId="77777777" w:rsidR="00DF1E85" w:rsidRPr="004E666F" w:rsidRDefault="00DF1E85" w:rsidP="00DF1E85">
      <w:pPr>
        <w:numPr>
          <w:ilvl w:val="0"/>
          <w:numId w:val="69"/>
        </w:numPr>
        <w:spacing w:before="0" w:after="0"/>
        <w:jc w:val="both"/>
        <w:rPr>
          <w:rFonts w:eastAsia="Times New Roman"/>
          <w:color w:val="auto"/>
        </w:rPr>
      </w:pPr>
      <w:r w:rsidRPr="004E666F">
        <w:rPr>
          <w:rFonts w:eastAsia="Times New Roman"/>
          <w:color w:val="auto"/>
        </w:rPr>
        <w:t>bid prices consistently over cost estimates and/or current market prices;</w:t>
      </w:r>
    </w:p>
    <w:p w14:paraId="6123C70B" w14:textId="77777777" w:rsidR="00DF1E85" w:rsidRPr="004E666F" w:rsidRDefault="00DF1E85" w:rsidP="00DF1E85">
      <w:pPr>
        <w:numPr>
          <w:ilvl w:val="0"/>
          <w:numId w:val="69"/>
        </w:numPr>
        <w:spacing w:before="0" w:after="0"/>
        <w:jc w:val="both"/>
        <w:rPr>
          <w:rFonts w:eastAsia="Times New Roman"/>
          <w:color w:val="auto"/>
        </w:rPr>
      </w:pPr>
      <w:r w:rsidRPr="004E666F">
        <w:rPr>
          <w:rFonts w:eastAsia="Times New Roman"/>
          <w:color w:val="auto"/>
        </w:rPr>
        <w:t>significant number of changes from bid to contract award and to final completion; and</w:t>
      </w:r>
    </w:p>
    <w:p w14:paraId="3497E30A" w14:textId="77777777" w:rsidR="00DF1E85" w:rsidRDefault="00DF1E85" w:rsidP="00DF1E85">
      <w:pPr>
        <w:numPr>
          <w:ilvl w:val="0"/>
          <w:numId w:val="69"/>
        </w:numPr>
        <w:spacing w:before="0" w:after="0"/>
        <w:jc w:val="both"/>
        <w:rPr>
          <w:rFonts w:eastAsia="Times New Roman"/>
          <w:color w:val="auto"/>
        </w:rPr>
      </w:pPr>
      <w:r w:rsidRPr="004E666F">
        <w:rPr>
          <w:rFonts w:eastAsia="Times New Roman"/>
          <w:color w:val="auto"/>
        </w:rPr>
        <w:t>significant and recurring increases in the final contract price over the original bid price and/or the original contract price.</w:t>
      </w:r>
    </w:p>
    <w:p w14:paraId="41EDBBA4" w14:textId="77777777" w:rsidR="00DF1E85" w:rsidRDefault="00DF1E85" w:rsidP="00DF1E85">
      <w:pPr>
        <w:numPr>
          <w:ilvl w:val="0"/>
          <w:numId w:val="69"/>
        </w:numPr>
        <w:spacing w:before="0" w:after="0"/>
        <w:jc w:val="both"/>
        <w:rPr>
          <w:rFonts w:eastAsia="Times New Roman"/>
          <w:color w:val="auto"/>
        </w:rPr>
      </w:pPr>
      <w:r>
        <w:rPr>
          <w:rFonts w:eastAsia="Times New Roman"/>
          <w:color w:val="auto"/>
        </w:rPr>
        <w:t>Significant Variation Orders (change orders);</w:t>
      </w:r>
    </w:p>
    <w:p w14:paraId="58446795" w14:textId="77777777" w:rsidR="00DF1E85" w:rsidRDefault="00DF1E85" w:rsidP="00DF1E85">
      <w:pPr>
        <w:numPr>
          <w:ilvl w:val="0"/>
          <w:numId w:val="69"/>
        </w:numPr>
        <w:spacing w:before="0" w:after="0"/>
        <w:jc w:val="both"/>
        <w:rPr>
          <w:rFonts w:eastAsia="Times New Roman"/>
          <w:color w:val="auto"/>
        </w:rPr>
      </w:pPr>
      <w:r>
        <w:rPr>
          <w:rFonts w:eastAsia="Times New Roman"/>
          <w:color w:val="auto"/>
        </w:rPr>
        <w:t>Inordinate delays in procurement decision making;</w:t>
      </w:r>
    </w:p>
    <w:p w14:paraId="53469346" w14:textId="77777777" w:rsidR="00DF1E85" w:rsidRDefault="00DF1E85" w:rsidP="00DF1E85">
      <w:pPr>
        <w:numPr>
          <w:ilvl w:val="0"/>
          <w:numId w:val="69"/>
        </w:numPr>
        <w:spacing w:before="0" w:after="0"/>
        <w:jc w:val="both"/>
        <w:rPr>
          <w:rFonts w:eastAsia="Times New Roman"/>
          <w:color w:val="auto"/>
        </w:rPr>
      </w:pPr>
      <w:r>
        <w:rPr>
          <w:rFonts w:eastAsia="Times New Roman"/>
          <w:color w:val="auto"/>
        </w:rPr>
        <w:t>Unjustified cancelation of procurement process;</w:t>
      </w:r>
    </w:p>
    <w:p w14:paraId="558CBD98" w14:textId="77777777" w:rsidR="00DF1E85" w:rsidRDefault="00DF1E85" w:rsidP="00DF1E85">
      <w:pPr>
        <w:numPr>
          <w:ilvl w:val="0"/>
          <w:numId w:val="69"/>
        </w:numPr>
        <w:spacing w:before="0" w:after="0"/>
        <w:jc w:val="both"/>
        <w:rPr>
          <w:rFonts w:eastAsia="Times New Roman"/>
          <w:color w:val="auto"/>
        </w:rPr>
      </w:pPr>
      <w:r>
        <w:rPr>
          <w:rFonts w:eastAsia="Times New Roman"/>
          <w:color w:val="auto"/>
        </w:rPr>
        <w:t>Repetitive request for extension of bid validities;</w:t>
      </w:r>
    </w:p>
    <w:p w14:paraId="13524FE8" w14:textId="77777777" w:rsidR="00DF1E85" w:rsidRPr="004E666F" w:rsidRDefault="00DF1E85" w:rsidP="00DF1E85">
      <w:pPr>
        <w:numPr>
          <w:ilvl w:val="0"/>
          <w:numId w:val="69"/>
        </w:numPr>
        <w:spacing w:before="0" w:after="0"/>
        <w:jc w:val="both"/>
        <w:rPr>
          <w:rFonts w:eastAsia="Times New Roman"/>
          <w:color w:val="auto"/>
        </w:rPr>
      </w:pPr>
      <w:r>
        <w:rPr>
          <w:rFonts w:eastAsia="Times New Roman"/>
          <w:color w:val="auto"/>
        </w:rPr>
        <w:t xml:space="preserve">Rejection of majority of bids and ending up with single qualifier   </w:t>
      </w:r>
    </w:p>
    <w:p w14:paraId="57D02908" w14:textId="77777777" w:rsidR="00DF1E85" w:rsidRPr="004E666F" w:rsidRDefault="00DF1E85" w:rsidP="00DF1E85">
      <w:pPr>
        <w:spacing w:before="0" w:after="0"/>
        <w:ind w:left="1440"/>
        <w:rPr>
          <w:rFonts w:eastAsia="Times New Roman"/>
          <w:color w:val="auto"/>
        </w:rPr>
      </w:pPr>
    </w:p>
    <w:p w14:paraId="67C3091F" w14:textId="7CBFD7F8" w:rsidR="00DF1E85" w:rsidRPr="004E666F" w:rsidRDefault="00DF1E85" w:rsidP="00DF1E85">
      <w:pPr>
        <w:spacing w:before="0"/>
        <w:rPr>
          <w:rFonts w:eastAsia="Times New Roman"/>
          <w:color w:val="auto"/>
          <w:szCs w:val="20"/>
        </w:rPr>
      </w:pPr>
      <w:r w:rsidRPr="004E666F">
        <w:rPr>
          <w:rFonts w:eastAsia="Times New Roman"/>
          <w:color w:val="auto"/>
          <w:szCs w:val="20"/>
        </w:rPr>
        <w:t>5.</w:t>
      </w:r>
      <w:r w:rsidRPr="004E666F">
        <w:rPr>
          <w:rFonts w:eastAsia="Times New Roman"/>
          <w:color w:val="auto"/>
          <w:szCs w:val="20"/>
        </w:rPr>
        <w:tab/>
        <w:t xml:space="preserve">If patterns are identified in a series of contracts, which reflect any of the above distortions, one or more of the contracts in the series should be selected for more detailed </w:t>
      </w:r>
      <w:r>
        <w:rPr>
          <w:rFonts w:eastAsia="Times New Roman"/>
          <w:color w:val="auto"/>
          <w:szCs w:val="20"/>
        </w:rPr>
        <w:t>review</w:t>
      </w:r>
      <w:r w:rsidR="007D1321">
        <w:rPr>
          <w:rFonts w:eastAsia="Times New Roman"/>
          <w:color w:val="auto"/>
          <w:szCs w:val="20"/>
        </w:rPr>
        <w:t xml:space="preserve"> </w:t>
      </w:r>
      <w:r w:rsidRPr="004E666F">
        <w:rPr>
          <w:rFonts w:eastAsia="Times New Roman"/>
          <w:color w:val="auto"/>
          <w:szCs w:val="20"/>
        </w:rPr>
        <w:t xml:space="preserve">in the </w:t>
      </w:r>
      <w:r>
        <w:rPr>
          <w:rFonts w:eastAsia="Times New Roman"/>
          <w:color w:val="auto"/>
          <w:szCs w:val="20"/>
        </w:rPr>
        <w:t>review</w:t>
      </w:r>
      <w:r w:rsidR="007D1321">
        <w:rPr>
          <w:rFonts w:eastAsia="Times New Roman"/>
          <w:color w:val="auto"/>
          <w:szCs w:val="20"/>
        </w:rPr>
        <w:t xml:space="preserve"> </w:t>
      </w:r>
      <w:r w:rsidRPr="004E666F">
        <w:rPr>
          <w:rFonts w:eastAsia="Times New Roman"/>
          <w:color w:val="auto"/>
          <w:szCs w:val="20"/>
        </w:rPr>
        <w:t>sample.</w:t>
      </w:r>
    </w:p>
    <w:p w14:paraId="4041D5B6" w14:textId="77777777" w:rsidR="00DF1E85" w:rsidRPr="004E666F" w:rsidRDefault="00DF1E85" w:rsidP="00DF1E85">
      <w:pPr>
        <w:spacing w:before="0" w:after="0"/>
        <w:ind w:left="720" w:hanging="720"/>
        <w:rPr>
          <w:rFonts w:eastAsia="Times New Roman"/>
          <w:color w:val="auto"/>
        </w:rPr>
      </w:pPr>
    </w:p>
    <w:p w14:paraId="38B06CBA" w14:textId="77777777" w:rsidR="00DF1E85" w:rsidRPr="004E666F" w:rsidRDefault="00DF1E85" w:rsidP="00DF1E85">
      <w:pPr>
        <w:spacing w:before="0" w:after="0"/>
        <w:jc w:val="both"/>
        <w:rPr>
          <w:rFonts w:eastAsia="Times New Roman"/>
          <w:color w:val="auto"/>
        </w:rPr>
        <w:sectPr w:rsidR="00DF1E85" w:rsidRPr="004E666F" w:rsidSect="00C46E67">
          <w:headerReference w:type="even" r:id="rId60"/>
          <w:headerReference w:type="default" r:id="rId61"/>
          <w:footerReference w:type="even" r:id="rId62"/>
          <w:footerReference w:type="default" r:id="rId63"/>
          <w:headerReference w:type="first" r:id="rId64"/>
          <w:footerReference w:type="first" r:id="rId65"/>
          <w:pgSz w:w="12240" w:h="15840"/>
          <w:pgMar w:top="1440" w:right="1800" w:bottom="1152" w:left="1800" w:header="720" w:footer="720" w:gutter="0"/>
          <w:cols w:space="720"/>
          <w:docGrid w:linePitch="326"/>
        </w:sectPr>
      </w:pPr>
    </w:p>
    <w:p w14:paraId="6347EB98" w14:textId="77777777" w:rsidR="00DF1E85" w:rsidRPr="001239A9" w:rsidRDefault="00DF1E85" w:rsidP="00DF1E85">
      <w:pPr>
        <w:spacing w:after="0"/>
        <w:rPr>
          <w:rFonts w:eastAsia="Times New Roman"/>
          <w:b/>
        </w:rPr>
      </w:pPr>
      <w:r>
        <w:rPr>
          <w:rFonts w:eastAsia="Times New Roman"/>
          <w:b/>
        </w:rPr>
        <w:t xml:space="preserve">Appendix 2: </w:t>
      </w:r>
      <w:r w:rsidRPr="001239A9">
        <w:rPr>
          <w:rFonts w:eastAsia="Times New Roman"/>
          <w:b/>
        </w:rPr>
        <w:t xml:space="preserve">Checklist of Data and Documents to be Made </w:t>
      </w:r>
      <w:r w:rsidRPr="00524FE2">
        <w:rPr>
          <w:rFonts w:eastAsia="Times New Roman"/>
          <w:b/>
        </w:rPr>
        <w:t>Available by</w:t>
      </w:r>
      <w:r w:rsidRPr="001239A9">
        <w:rPr>
          <w:rFonts w:eastAsia="Times New Roman"/>
          <w:b/>
        </w:rPr>
        <w:t xml:space="preserve"> the Client to the APA Consultant for each City</w:t>
      </w:r>
    </w:p>
    <w:p w14:paraId="5925FFC2" w14:textId="77777777" w:rsidR="00DF1E85" w:rsidRPr="004E666F" w:rsidRDefault="00DF1E85" w:rsidP="00DF1E85">
      <w:pPr>
        <w:spacing w:before="0" w:after="0"/>
        <w:jc w:val="center"/>
        <w:rPr>
          <w:rFonts w:eastAsia="Times New Roman"/>
          <w:b/>
          <w:color w:val="auto"/>
        </w:rPr>
      </w:pPr>
    </w:p>
    <w:p w14:paraId="21D191A4" w14:textId="77777777" w:rsidR="00DF1E85" w:rsidRPr="004E666F" w:rsidRDefault="00DF1E85" w:rsidP="00DF1E85">
      <w:pPr>
        <w:spacing w:before="0" w:after="0"/>
        <w:jc w:val="center"/>
        <w:rPr>
          <w:rFonts w:eastAsia="Times New Roman"/>
          <w:b/>
          <w:color w:val="auto"/>
        </w:rPr>
      </w:pPr>
    </w:p>
    <w:p w14:paraId="7FCD0416" w14:textId="77777777" w:rsidR="00DF1E85" w:rsidRPr="004E666F" w:rsidRDefault="00DF1E85" w:rsidP="00DF1E85">
      <w:pPr>
        <w:spacing w:before="0" w:after="0"/>
        <w:jc w:val="center"/>
        <w:rPr>
          <w:rFonts w:eastAsia="Times New Roman"/>
          <w:b/>
          <w:color w:val="auto"/>
        </w:rPr>
      </w:pPr>
    </w:p>
    <w:p w14:paraId="7722B314" w14:textId="77777777" w:rsidR="00DF1E85" w:rsidRPr="004E666F" w:rsidRDefault="00DF1E85" w:rsidP="00DF1E85">
      <w:pPr>
        <w:spacing w:before="0" w:after="0"/>
        <w:rPr>
          <w:rFonts w:eastAsia="Times New Roman"/>
          <w:color w:val="auto"/>
        </w:rPr>
      </w:pPr>
    </w:p>
    <w:p w14:paraId="093D0679" w14:textId="77777777" w:rsidR="00DF1E85" w:rsidRPr="004E666F" w:rsidRDefault="00DF1E85" w:rsidP="00DF1E85">
      <w:pPr>
        <w:spacing w:before="0" w:after="0"/>
        <w:rPr>
          <w:rFonts w:eastAsia="Times New Roman"/>
          <w:color w:val="auto"/>
        </w:rPr>
      </w:pPr>
      <w:r w:rsidRPr="004E666F">
        <w:rPr>
          <w:rFonts w:eastAsia="Times New Roman"/>
          <w:color w:val="auto"/>
        </w:rPr>
        <w:t>Credit Agreement, Guarantee Agreement, Program/Project Agreement (the legal documents).</w:t>
      </w:r>
    </w:p>
    <w:p w14:paraId="052DFB58" w14:textId="77777777" w:rsidR="00DF1E85" w:rsidRPr="004E666F" w:rsidRDefault="00DF1E85" w:rsidP="00DF1E85">
      <w:pPr>
        <w:spacing w:before="0" w:after="0"/>
        <w:rPr>
          <w:rFonts w:eastAsia="Times New Roman"/>
          <w:color w:val="auto"/>
        </w:rPr>
      </w:pPr>
      <w:r w:rsidRPr="004E666F">
        <w:rPr>
          <w:rFonts w:eastAsia="Times New Roman"/>
          <w:color w:val="auto"/>
        </w:rPr>
        <w:t>All amendments to the legal documents.</w:t>
      </w:r>
    </w:p>
    <w:p w14:paraId="501018F6" w14:textId="77777777" w:rsidR="00DF1E85" w:rsidRPr="004E666F" w:rsidRDefault="00DF1E85" w:rsidP="00DF1E85">
      <w:pPr>
        <w:spacing w:before="0" w:after="0"/>
        <w:rPr>
          <w:rFonts w:eastAsia="Times New Roman"/>
          <w:color w:val="auto"/>
        </w:rPr>
      </w:pPr>
    </w:p>
    <w:p w14:paraId="149A85D6" w14:textId="77777777" w:rsidR="00DF1E85" w:rsidRPr="004E666F" w:rsidRDefault="00DF1E85" w:rsidP="00DF1E85">
      <w:pPr>
        <w:spacing w:before="0" w:after="0"/>
        <w:rPr>
          <w:rFonts w:eastAsia="Times New Roman"/>
          <w:color w:val="auto"/>
        </w:rPr>
      </w:pPr>
      <w:r w:rsidRPr="004E666F">
        <w:rPr>
          <w:rFonts w:eastAsia="Times New Roman"/>
          <w:color w:val="auto"/>
        </w:rPr>
        <w:t xml:space="preserve">Agreed Program Action plans, </w:t>
      </w:r>
    </w:p>
    <w:p w14:paraId="070D2EE0" w14:textId="77777777" w:rsidR="00DF1E85" w:rsidRPr="004E666F" w:rsidRDefault="00DF1E85" w:rsidP="00DF1E85">
      <w:pPr>
        <w:spacing w:before="0" w:after="0"/>
        <w:rPr>
          <w:rFonts w:eastAsia="Times New Roman"/>
          <w:color w:val="auto"/>
        </w:rPr>
      </w:pPr>
    </w:p>
    <w:p w14:paraId="1FCBE978" w14:textId="77777777" w:rsidR="00DF1E85" w:rsidRDefault="00DF1E85" w:rsidP="00DF1E85">
      <w:pPr>
        <w:spacing w:before="0" w:after="0"/>
        <w:rPr>
          <w:rFonts w:eastAsia="Times New Roman"/>
          <w:color w:val="auto"/>
        </w:rPr>
      </w:pPr>
      <w:r>
        <w:rPr>
          <w:rFonts w:eastAsia="Times New Roman"/>
          <w:color w:val="auto"/>
        </w:rPr>
        <w:t>Program/</w:t>
      </w:r>
      <w:r w:rsidRPr="004E666F">
        <w:rPr>
          <w:rFonts w:eastAsia="Times New Roman"/>
          <w:color w:val="auto"/>
        </w:rPr>
        <w:t>Project Operational Manual</w:t>
      </w:r>
    </w:p>
    <w:p w14:paraId="6CC86CDE" w14:textId="77777777" w:rsidR="00DF1E85" w:rsidRPr="004E666F" w:rsidRDefault="00DF1E85" w:rsidP="00DF1E85">
      <w:pPr>
        <w:spacing w:before="0" w:after="0"/>
        <w:rPr>
          <w:rFonts w:eastAsia="Times New Roman"/>
          <w:color w:val="auto"/>
        </w:rPr>
      </w:pPr>
      <w:r>
        <w:rPr>
          <w:rFonts w:eastAsia="Times New Roman"/>
          <w:color w:val="auto"/>
        </w:rPr>
        <w:t xml:space="preserve">Annual Performance Assessment Guideline (APAG) </w:t>
      </w:r>
    </w:p>
    <w:p w14:paraId="60057D67" w14:textId="77777777" w:rsidR="00DF1E85" w:rsidRPr="004E666F" w:rsidRDefault="00DF1E85" w:rsidP="00DF1E85">
      <w:pPr>
        <w:spacing w:before="0" w:after="0"/>
        <w:rPr>
          <w:rFonts w:eastAsia="Times New Roman"/>
          <w:color w:val="auto"/>
        </w:rPr>
      </w:pPr>
    </w:p>
    <w:p w14:paraId="4DA8C2E4" w14:textId="77777777" w:rsidR="00DF1E85" w:rsidRPr="004E666F" w:rsidRDefault="00DF1E85" w:rsidP="00DF1E85">
      <w:pPr>
        <w:spacing w:before="0" w:after="0"/>
        <w:rPr>
          <w:rFonts w:eastAsia="Times New Roman"/>
          <w:color w:val="auto"/>
        </w:rPr>
      </w:pPr>
      <w:r w:rsidRPr="004E666F">
        <w:rPr>
          <w:rFonts w:eastAsia="Times New Roman"/>
          <w:color w:val="auto"/>
        </w:rPr>
        <w:t>Annual/semi-annual reports from the Executing Agencies, as available.</w:t>
      </w:r>
    </w:p>
    <w:p w14:paraId="5E4982F0" w14:textId="77777777" w:rsidR="00DF1E85" w:rsidRPr="004E666F" w:rsidRDefault="00DF1E85" w:rsidP="00DF1E85">
      <w:pPr>
        <w:spacing w:before="0" w:after="0"/>
        <w:rPr>
          <w:rFonts w:eastAsia="Times New Roman"/>
          <w:color w:val="auto"/>
        </w:rPr>
      </w:pPr>
    </w:p>
    <w:p w14:paraId="4531106C" w14:textId="77777777" w:rsidR="00DF1E85" w:rsidRPr="004E666F" w:rsidRDefault="00DF1E85" w:rsidP="00DF1E85">
      <w:pPr>
        <w:spacing w:before="0" w:after="0"/>
        <w:rPr>
          <w:rFonts w:eastAsia="Times New Roman"/>
          <w:color w:val="auto"/>
          <w:lang w:val="fr-FR"/>
        </w:rPr>
      </w:pPr>
      <w:r w:rsidRPr="004E666F">
        <w:rPr>
          <w:rFonts w:eastAsia="Times New Roman"/>
          <w:color w:val="auto"/>
          <w:lang w:val="fr-FR"/>
        </w:rPr>
        <w:t>Financial audits.</w:t>
      </w:r>
    </w:p>
    <w:p w14:paraId="064FD3E8" w14:textId="77777777" w:rsidR="00DF1E85" w:rsidRPr="004E666F" w:rsidRDefault="00DF1E85" w:rsidP="00DF1E85">
      <w:pPr>
        <w:spacing w:before="0" w:after="0"/>
        <w:rPr>
          <w:rFonts w:eastAsia="Times New Roman"/>
          <w:color w:val="auto"/>
          <w:lang w:val="fr-FR"/>
        </w:rPr>
      </w:pPr>
    </w:p>
    <w:p w14:paraId="3F81287F" w14:textId="77777777" w:rsidR="00DF1E85" w:rsidRPr="004E666F" w:rsidRDefault="00DF1E85" w:rsidP="00DF1E85">
      <w:pPr>
        <w:spacing w:before="0" w:after="0"/>
        <w:rPr>
          <w:rFonts w:eastAsia="Times New Roman"/>
          <w:color w:val="auto"/>
          <w:lang w:val="fr-FR"/>
        </w:rPr>
      </w:pPr>
      <w:r w:rsidRPr="004E666F">
        <w:rPr>
          <w:rFonts w:eastAsia="Times New Roman"/>
          <w:color w:val="auto"/>
          <w:lang w:val="fr-FR"/>
        </w:rPr>
        <w:t xml:space="preserve">Relevant Program/ Project </w:t>
      </w:r>
      <w:proofErr w:type="spellStart"/>
      <w:r w:rsidRPr="004E666F">
        <w:rPr>
          <w:rFonts w:eastAsia="Times New Roman"/>
          <w:color w:val="auto"/>
          <w:lang w:val="fr-FR"/>
        </w:rPr>
        <w:t>Status</w:t>
      </w:r>
      <w:proofErr w:type="spellEnd"/>
      <w:r w:rsidRPr="004E666F">
        <w:rPr>
          <w:rFonts w:eastAsia="Times New Roman"/>
          <w:color w:val="auto"/>
          <w:lang w:val="fr-FR"/>
        </w:rPr>
        <w:t xml:space="preserve"> Reports (</w:t>
      </w:r>
      <w:proofErr w:type="spellStart"/>
      <w:r w:rsidRPr="004E666F">
        <w:rPr>
          <w:rFonts w:eastAsia="Times New Roman"/>
          <w:color w:val="auto"/>
          <w:lang w:val="fr-FR"/>
        </w:rPr>
        <w:t>PSRs</w:t>
      </w:r>
      <w:proofErr w:type="spellEnd"/>
      <w:r w:rsidRPr="004E666F">
        <w:rPr>
          <w:rFonts w:eastAsia="Times New Roman"/>
          <w:color w:val="auto"/>
          <w:lang w:val="fr-FR"/>
        </w:rPr>
        <w:t>); mission aide mémoires, relevant correspondance files, etc.</w:t>
      </w:r>
    </w:p>
    <w:p w14:paraId="58FB7956" w14:textId="77777777" w:rsidR="00DF1E85" w:rsidRPr="001239A9" w:rsidRDefault="00DF1E85" w:rsidP="00DF1E85">
      <w:pPr>
        <w:spacing w:before="0" w:after="0"/>
        <w:rPr>
          <w:rFonts w:eastAsia="Times New Roman"/>
          <w:color w:val="auto"/>
          <w:lang w:val="fr-FR"/>
        </w:rPr>
      </w:pPr>
    </w:p>
    <w:p w14:paraId="426AB2FB" w14:textId="77777777" w:rsidR="00DF1E85" w:rsidRPr="001239A9" w:rsidRDefault="00DF1E85" w:rsidP="00DF1E85">
      <w:pPr>
        <w:spacing w:before="0" w:after="0"/>
        <w:rPr>
          <w:rFonts w:eastAsia="Times New Roman"/>
          <w:color w:val="auto"/>
          <w:lang w:val="fr-FR"/>
        </w:rPr>
      </w:pPr>
    </w:p>
    <w:p w14:paraId="12611FC0" w14:textId="77777777" w:rsidR="00DF1E85" w:rsidRPr="004E666F" w:rsidRDefault="00DF1E85" w:rsidP="00DF1E85">
      <w:pPr>
        <w:spacing w:before="0" w:after="0"/>
        <w:rPr>
          <w:rFonts w:eastAsia="Times New Roman"/>
          <w:color w:val="auto"/>
        </w:rPr>
      </w:pPr>
      <w:r w:rsidRPr="004E666F">
        <w:rPr>
          <w:rFonts w:eastAsia="Times New Roman"/>
          <w:color w:val="auto"/>
        </w:rPr>
        <w:t>Disbursement Data:</w:t>
      </w:r>
    </w:p>
    <w:p w14:paraId="330BD70D" w14:textId="77777777" w:rsidR="00DF1E85" w:rsidRPr="004E666F" w:rsidRDefault="00DF1E85" w:rsidP="00DF1E85">
      <w:pPr>
        <w:spacing w:before="0" w:after="0"/>
        <w:rPr>
          <w:rFonts w:eastAsia="Times New Roman"/>
          <w:color w:val="auto"/>
        </w:rPr>
      </w:pPr>
    </w:p>
    <w:p w14:paraId="6845E071" w14:textId="77777777" w:rsidR="00DF1E85" w:rsidRPr="004E666F" w:rsidRDefault="00DF1E85" w:rsidP="00DF1E85">
      <w:pPr>
        <w:numPr>
          <w:ilvl w:val="0"/>
          <w:numId w:val="82"/>
        </w:numPr>
        <w:spacing w:before="0" w:after="0"/>
        <w:rPr>
          <w:rFonts w:eastAsia="Times New Roman"/>
          <w:b/>
          <w:bCs/>
          <w:color w:val="auto"/>
        </w:rPr>
      </w:pPr>
      <w:r w:rsidRPr="004E666F">
        <w:rPr>
          <w:rFonts w:eastAsia="Times New Roman"/>
          <w:b/>
          <w:bCs/>
          <w:color w:val="auto"/>
        </w:rPr>
        <w:t>for the Credit:</w:t>
      </w:r>
    </w:p>
    <w:p w14:paraId="5BC03D45" w14:textId="77777777" w:rsidR="00DF1E85" w:rsidRPr="004E666F" w:rsidRDefault="00DF1E85" w:rsidP="00DF1E85">
      <w:pPr>
        <w:spacing w:before="0" w:after="0"/>
        <w:rPr>
          <w:rFonts w:eastAsia="Times New Roman"/>
          <w:color w:val="auto"/>
        </w:rPr>
      </w:pPr>
    </w:p>
    <w:p w14:paraId="78FB6152" w14:textId="77777777" w:rsidR="00DF1E85" w:rsidRPr="004E666F" w:rsidRDefault="00DF1E85" w:rsidP="00DF1E85">
      <w:pPr>
        <w:spacing w:before="0" w:after="0"/>
        <w:ind w:left="720" w:firstLine="720"/>
        <w:rPr>
          <w:rFonts w:eastAsia="Times New Roman"/>
          <w:color w:val="auto"/>
        </w:rPr>
      </w:pPr>
      <w:r w:rsidRPr="004E666F">
        <w:rPr>
          <w:rFonts w:eastAsia="Times New Roman"/>
          <w:color w:val="auto"/>
        </w:rPr>
        <w:t>(a) total credit amount;</w:t>
      </w:r>
    </w:p>
    <w:p w14:paraId="5ED17E26" w14:textId="77777777" w:rsidR="00DF1E85" w:rsidRPr="004E666F" w:rsidRDefault="00DF1E85" w:rsidP="00DF1E85">
      <w:pPr>
        <w:spacing w:before="0" w:after="0"/>
        <w:rPr>
          <w:rFonts w:eastAsia="Times New Roman"/>
          <w:color w:val="auto"/>
        </w:rPr>
      </w:pPr>
    </w:p>
    <w:p w14:paraId="25E15F48" w14:textId="77777777" w:rsidR="00DF1E85" w:rsidRPr="004E666F" w:rsidRDefault="00DF1E85" w:rsidP="00DF1E85">
      <w:pPr>
        <w:spacing w:before="0" w:after="0"/>
        <w:ind w:left="720" w:firstLine="720"/>
        <w:rPr>
          <w:rFonts w:eastAsia="Times New Roman"/>
          <w:color w:val="auto"/>
        </w:rPr>
      </w:pPr>
      <w:r w:rsidRPr="004E666F">
        <w:rPr>
          <w:rFonts w:eastAsia="Times New Roman"/>
          <w:color w:val="auto"/>
        </w:rPr>
        <w:t>(b) amount disbursed; and</w:t>
      </w:r>
    </w:p>
    <w:p w14:paraId="52112113" w14:textId="77777777" w:rsidR="00DF1E85" w:rsidRPr="004E666F" w:rsidRDefault="00DF1E85" w:rsidP="00DF1E85">
      <w:pPr>
        <w:spacing w:before="0" w:after="0"/>
        <w:rPr>
          <w:rFonts w:eastAsia="Times New Roman"/>
          <w:color w:val="auto"/>
        </w:rPr>
      </w:pPr>
    </w:p>
    <w:p w14:paraId="762EC086" w14:textId="77777777" w:rsidR="00DF1E85" w:rsidRPr="004E666F" w:rsidRDefault="00DF1E85" w:rsidP="00DF1E85">
      <w:pPr>
        <w:spacing w:before="0" w:after="0"/>
        <w:ind w:left="720" w:firstLine="720"/>
        <w:rPr>
          <w:rFonts w:eastAsia="Times New Roman"/>
          <w:color w:val="auto"/>
        </w:rPr>
      </w:pPr>
      <w:r w:rsidRPr="004E666F">
        <w:rPr>
          <w:rFonts w:eastAsia="Times New Roman"/>
          <w:color w:val="auto"/>
        </w:rPr>
        <w:t>(c)undisbursed balance.</w:t>
      </w:r>
    </w:p>
    <w:p w14:paraId="7A9CC0B9" w14:textId="77777777" w:rsidR="00DF1E85" w:rsidRPr="004E666F" w:rsidRDefault="00DF1E85" w:rsidP="00DF1E85">
      <w:pPr>
        <w:spacing w:before="0" w:after="0"/>
        <w:rPr>
          <w:rFonts w:eastAsia="Times New Roman"/>
          <w:color w:val="auto"/>
        </w:rPr>
      </w:pPr>
    </w:p>
    <w:p w14:paraId="6A9A76B6" w14:textId="77777777" w:rsidR="00DF1E85" w:rsidRPr="004E666F" w:rsidRDefault="00DF1E85" w:rsidP="00DF1E85">
      <w:pPr>
        <w:numPr>
          <w:ilvl w:val="0"/>
          <w:numId w:val="82"/>
        </w:numPr>
        <w:spacing w:before="0" w:after="0"/>
        <w:rPr>
          <w:rFonts w:eastAsia="Times New Roman"/>
          <w:color w:val="auto"/>
        </w:rPr>
      </w:pPr>
      <w:r w:rsidRPr="004E666F">
        <w:rPr>
          <w:rFonts w:eastAsia="Times New Roman"/>
          <w:b/>
          <w:bCs/>
          <w:color w:val="auto"/>
        </w:rPr>
        <w:t>breakdown of disbursed amount</w:t>
      </w:r>
      <w:r w:rsidRPr="004E666F">
        <w:rPr>
          <w:rFonts w:eastAsia="Times New Roman"/>
          <w:color w:val="auto"/>
        </w:rPr>
        <w:t>:</w:t>
      </w:r>
    </w:p>
    <w:p w14:paraId="42C9078C" w14:textId="77777777" w:rsidR="00DF1E85" w:rsidRPr="004E666F" w:rsidRDefault="00DF1E85" w:rsidP="00DF1E85">
      <w:pPr>
        <w:spacing w:before="0" w:after="0"/>
        <w:rPr>
          <w:rFonts w:eastAsia="Times New Roman"/>
          <w:color w:val="auto"/>
        </w:rPr>
      </w:pPr>
    </w:p>
    <w:p w14:paraId="3533611F" w14:textId="77777777" w:rsidR="00DF1E85" w:rsidRPr="004E666F" w:rsidRDefault="00DF1E85" w:rsidP="00DF1E85">
      <w:pPr>
        <w:spacing w:before="0" w:after="0"/>
        <w:ind w:left="720" w:firstLine="720"/>
        <w:rPr>
          <w:rFonts w:eastAsia="Times New Roman"/>
          <w:color w:val="auto"/>
        </w:rPr>
      </w:pPr>
      <w:r w:rsidRPr="004E666F">
        <w:rPr>
          <w:rFonts w:eastAsia="Times New Roman"/>
          <w:color w:val="auto"/>
        </w:rPr>
        <w:t xml:space="preserve">(a) against each DLI; </w:t>
      </w:r>
    </w:p>
    <w:p w14:paraId="0F21C53F" w14:textId="77777777" w:rsidR="00DF1E85" w:rsidRPr="004E666F" w:rsidRDefault="00DF1E85" w:rsidP="00DF1E85">
      <w:pPr>
        <w:spacing w:before="0" w:after="0"/>
        <w:ind w:left="720" w:firstLine="720"/>
        <w:rPr>
          <w:rFonts w:eastAsia="Times New Roman"/>
          <w:color w:val="auto"/>
        </w:rPr>
      </w:pPr>
    </w:p>
    <w:p w14:paraId="1D98B358" w14:textId="77777777" w:rsidR="00DF1E85" w:rsidRPr="004E666F" w:rsidRDefault="00DF1E85" w:rsidP="00DF1E85">
      <w:pPr>
        <w:spacing w:before="0" w:after="0"/>
        <w:rPr>
          <w:rFonts w:eastAsia="Times New Roman"/>
          <w:color w:val="auto"/>
        </w:rPr>
      </w:pPr>
    </w:p>
    <w:p w14:paraId="0624E5F4" w14:textId="77777777" w:rsidR="00DF1E85" w:rsidRPr="004E666F" w:rsidRDefault="00DF1E85" w:rsidP="00DF1E85">
      <w:pPr>
        <w:spacing w:before="0" w:after="0"/>
        <w:rPr>
          <w:rFonts w:eastAsia="Times New Roman"/>
          <w:color w:val="auto"/>
        </w:rPr>
      </w:pPr>
    </w:p>
    <w:p w14:paraId="509670D8" w14:textId="77777777" w:rsidR="00DF1E85" w:rsidRPr="004E666F" w:rsidRDefault="00DF1E85" w:rsidP="00DF1E85">
      <w:pPr>
        <w:spacing w:before="0" w:after="0"/>
        <w:ind w:firstLine="720"/>
        <w:jc w:val="both"/>
        <w:rPr>
          <w:rFonts w:eastAsia="Times New Roman"/>
          <w:color w:val="auto"/>
        </w:rPr>
      </w:pPr>
      <w:r w:rsidRPr="004E666F">
        <w:rPr>
          <w:rFonts w:eastAsia="Times New Roman"/>
          <w:color w:val="auto"/>
        </w:rPr>
        <w:t>In addition, the consultant will be given web references and, as needed, copies of the Government Guidelines, Standard Bidding Documents and other relevant procurement notes and policy statements including Regional Guidelines on Standard Bidding Documents, Evaluation Reports, etc. A list of the Federal and Regional PPAs publications, notes, etc., dealing with procurement and consultant services will be given to the consultant so that they can request any additional publications, notes, etc., which they may consider relevant.</w:t>
      </w:r>
    </w:p>
    <w:p w14:paraId="3673F8F1" w14:textId="77777777" w:rsidR="00DF1E85" w:rsidRPr="004E666F" w:rsidRDefault="00DF1E85" w:rsidP="00DF1E85">
      <w:pPr>
        <w:spacing w:before="0" w:after="0"/>
        <w:rPr>
          <w:rFonts w:eastAsia="Times New Roman"/>
          <w:color w:val="auto"/>
        </w:rPr>
      </w:pPr>
    </w:p>
    <w:p w14:paraId="1A2213AA" w14:textId="77777777" w:rsidR="00DF1E85" w:rsidRPr="004E666F" w:rsidRDefault="00DF1E85" w:rsidP="00DF1E85">
      <w:pPr>
        <w:spacing w:before="0" w:after="0"/>
        <w:jc w:val="both"/>
        <w:rPr>
          <w:rFonts w:eastAsia="Times New Roman"/>
          <w:color w:val="auto"/>
        </w:rPr>
        <w:sectPr w:rsidR="00DF1E85" w:rsidRPr="004E666F">
          <w:headerReference w:type="default" r:id="rId66"/>
          <w:footerReference w:type="default" r:id="rId67"/>
          <w:pgSz w:w="12240" w:h="15840"/>
          <w:pgMar w:top="1440" w:right="1800" w:bottom="1152" w:left="1800" w:header="720" w:footer="720" w:gutter="0"/>
          <w:cols w:space="720"/>
        </w:sectPr>
      </w:pPr>
    </w:p>
    <w:p w14:paraId="285919A1" w14:textId="77777777" w:rsidR="00DF1E85" w:rsidRPr="004E666F" w:rsidRDefault="00DF1E85" w:rsidP="00DF1E85">
      <w:pPr>
        <w:spacing w:before="0" w:after="0"/>
        <w:rPr>
          <w:rFonts w:eastAsia="Times New Roman"/>
          <w:color w:val="auto"/>
        </w:rPr>
      </w:pPr>
    </w:p>
    <w:p w14:paraId="7D390A27" w14:textId="77777777" w:rsidR="00DF1E85" w:rsidRPr="001239A9" w:rsidRDefault="00DF1E85" w:rsidP="00DF1E85">
      <w:pPr>
        <w:spacing w:after="0"/>
        <w:rPr>
          <w:rFonts w:eastAsia="Times New Roman"/>
          <w:b/>
        </w:rPr>
      </w:pPr>
      <w:r>
        <w:rPr>
          <w:rFonts w:eastAsia="Times New Roman"/>
          <w:b/>
        </w:rPr>
        <w:t xml:space="preserve">Appendix 3: </w:t>
      </w:r>
      <w:r w:rsidRPr="001239A9">
        <w:rPr>
          <w:rFonts w:eastAsia="Times New Roman"/>
          <w:b/>
        </w:rPr>
        <w:t>Checklist of Documentation to be provided by the ULGs</w:t>
      </w:r>
    </w:p>
    <w:p w14:paraId="1047841D" w14:textId="77777777" w:rsidR="00DF1E85" w:rsidRPr="004E666F" w:rsidRDefault="00DF1E85" w:rsidP="00DF1E85">
      <w:pPr>
        <w:spacing w:before="0" w:after="0"/>
        <w:jc w:val="center"/>
        <w:rPr>
          <w:rFonts w:eastAsia="Times New Roman"/>
          <w:b/>
          <w:color w:val="auto"/>
        </w:rPr>
      </w:pPr>
    </w:p>
    <w:p w14:paraId="22A40F73" w14:textId="77777777" w:rsidR="00DF1E85" w:rsidRPr="004E666F" w:rsidRDefault="00DF1E85" w:rsidP="00DF1E85">
      <w:pPr>
        <w:spacing w:before="0" w:after="0"/>
        <w:jc w:val="center"/>
        <w:rPr>
          <w:rFonts w:eastAsia="Times New Roman"/>
          <w:b/>
          <w:color w:val="auto"/>
        </w:rPr>
      </w:pPr>
    </w:p>
    <w:p w14:paraId="0AF16A20" w14:textId="77777777" w:rsidR="00DF1E85" w:rsidRPr="004E666F" w:rsidRDefault="00DF1E85" w:rsidP="00DF1E85">
      <w:pPr>
        <w:spacing w:before="0" w:after="0"/>
        <w:rPr>
          <w:rFonts w:eastAsia="Times New Roman"/>
          <w:color w:val="auto"/>
        </w:rPr>
      </w:pPr>
      <w:r w:rsidRPr="004E666F">
        <w:rPr>
          <w:rFonts w:eastAsia="Times New Roman"/>
          <w:color w:val="auto"/>
        </w:rPr>
        <w:t>For All Contracts in the Audit Sample:</w:t>
      </w:r>
    </w:p>
    <w:p w14:paraId="6A80FBB4" w14:textId="77777777" w:rsidR="00DF1E85" w:rsidRPr="004E666F" w:rsidRDefault="00DF1E85" w:rsidP="00DF1E85">
      <w:pPr>
        <w:spacing w:before="0" w:after="0"/>
        <w:jc w:val="center"/>
        <w:rPr>
          <w:rFonts w:eastAsia="Times New Roman"/>
          <w:color w:val="auto"/>
        </w:rPr>
      </w:pPr>
    </w:p>
    <w:p w14:paraId="71451D6D" w14:textId="77777777" w:rsidR="00DF1E85" w:rsidRPr="004E666F" w:rsidRDefault="00DF1E85" w:rsidP="00DF1E85">
      <w:pPr>
        <w:spacing w:before="0" w:after="0"/>
        <w:rPr>
          <w:rFonts w:eastAsia="Times New Roman"/>
          <w:color w:val="auto"/>
        </w:rPr>
      </w:pPr>
      <w:r w:rsidRPr="004E666F">
        <w:rPr>
          <w:rFonts w:eastAsia="Times New Roman"/>
          <w:color w:val="auto"/>
        </w:rPr>
        <w:t xml:space="preserve">1. </w:t>
      </w:r>
      <w:r w:rsidRPr="004E666F">
        <w:rPr>
          <w:rFonts w:eastAsia="Times New Roman"/>
          <w:color w:val="auto"/>
        </w:rPr>
        <w:tab/>
      </w:r>
      <w:r w:rsidRPr="004E666F">
        <w:rPr>
          <w:rFonts w:eastAsia="Times New Roman"/>
          <w:b/>
          <w:bCs/>
          <w:color w:val="auto"/>
        </w:rPr>
        <w:t>Updated Procurement Plan, including list of all contracts.</w:t>
      </w:r>
    </w:p>
    <w:p w14:paraId="0386D42A" w14:textId="77777777" w:rsidR="00DF1E85" w:rsidRPr="004E666F" w:rsidRDefault="00DF1E85" w:rsidP="00DF1E85">
      <w:pPr>
        <w:spacing w:before="0" w:after="0"/>
        <w:rPr>
          <w:rFonts w:eastAsia="Times New Roman"/>
          <w:color w:val="auto"/>
        </w:rPr>
      </w:pPr>
    </w:p>
    <w:p w14:paraId="66860295" w14:textId="77777777" w:rsidR="00DF1E85" w:rsidRPr="004E666F" w:rsidRDefault="00DF1E85" w:rsidP="00DF1E85">
      <w:pPr>
        <w:spacing w:before="0" w:after="0"/>
        <w:ind w:firstLine="720"/>
        <w:rPr>
          <w:rFonts w:eastAsia="Times New Roman"/>
          <w:color w:val="auto"/>
        </w:rPr>
      </w:pPr>
    </w:p>
    <w:p w14:paraId="3E1DF83A" w14:textId="77777777" w:rsidR="00DF1E85" w:rsidRPr="004E666F" w:rsidRDefault="00DF1E85" w:rsidP="00DF1E85">
      <w:pPr>
        <w:spacing w:before="0" w:after="0"/>
        <w:rPr>
          <w:rFonts w:eastAsia="Times New Roman"/>
          <w:color w:val="auto"/>
        </w:rPr>
      </w:pPr>
      <w:r w:rsidRPr="004E666F">
        <w:rPr>
          <w:rFonts w:eastAsia="Times New Roman"/>
          <w:color w:val="auto"/>
        </w:rPr>
        <w:t>2.</w:t>
      </w:r>
      <w:r w:rsidRPr="004E666F">
        <w:rPr>
          <w:rFonts w:eastAsia="Times New Roman"/>
          <w:color w:val="auto"/>
        </w:rPr>
        <w:tab/>
      </w:r>
      <w:r w:rsidRPr="004E666F">
        <w:rPr>
          <w:rFonts w:eastAsia="Times New Roman"/>
          <w:b/>
          <w:bCs/>
          <w:color w:val="auto"/>
        </w:rPr>
        <w:t>Publications in National Press and other Trade Journals.</w:t>
      </w:r>
    </w:p>
    <w:p w14:paraId="1EC8AAB4" w14:textId="77777777" w:rsidR="00DF1E85" w:rsidRPr="004E666F" w:rsidRDefault="00DF1E85" w:rsidP="00DF1E85">
      <w:pPr>
        <w:spacing w:before="0" w:after="0"/>
        <w:rPr>
          <w:rFonts w:eastAsia="Times New Roman"/>
          <w:color w:val="auto"/>
        </w:rPr>
      </w:pPr>
    </w:p>
    <w:p w14:paraId="134988DF" w14:textId="77777777" w:rsidR="00DF1E85" w:rsidRPr="004E666F" w:rsidRDefault="00DF1E85" w:rsidP="00DF1E85">
      <w:pPr>
        <w:spacing w:before="0" w:after="0"/>
        <w:rPr>
          <w:rFonts w:eastAsia="Times New Roman"/>
          <w:color w:val="auto"/>
        </w:rPr>
      </w:pPr>
      <w:r w:rsidRPr="004E666F">
        <w:rPr>
          <w:rFonts w:eastAsia="Times New Roman"/>
          <w:color w:val="auto"/>
        </w:rPr>
        <w:t>3.</w:t>
      </w:r>
      <w:r w:rsidRPr="004E666F">
        <w:rPr>
          <w:rFonts w:eastAsia="Times New Roman"/>
          <w:color w:val="auto"/>
        </w:rPr>
        <w:tab/>
      </w:r>
      <w:r w:rsidRPr="004E666F">
        <w:rPr>
          <w:rFonts w:eastAsia="Times New Roman"/>
          <w:b/>
          <w:bCs/>
          <w:color w:val="auto"/>
        </w:rPr>
        <w:t>National Competitive Bidding (NCB) procedures</w:t>
      </w:r>
      <w:r w:rsidRPr="004E666F">
        <w:rPr>
          <w:rFonts w:eastAsia="Times New Roman"/>
          <w:color w:val="auto"/>
        </w:rPr>
        <w:t>:</w:t>
      </w:r>
    </w:p>
    <w:p w14:paraId="07147F73" w14:textId="77777777" w:rsidR="00DF1E85" w:rsidRPr="004E666F" w:rsidRDefault="00DF1E85" w:rsidP="00DF1E85">
      <w:pPr>
        <w:spacing w:before="0" w:after="0"/>
        <w:ind w:firstLine="720"/>
        <w:rPr>
          <w:rFonts w:eastAsia="Times New Roman"/>
          <w:color w:val="auto"/>
        </w:rPr>
      </w:pPr>
    </w:p>
    <w:p w14:paraId="386A073D" w14:textId="77777777" w:rsidR="00DF1E85" w:rsidRPr="004E666F" w:rsidRDefault="00DF1E85" w:rsidP="00DF1E85">
      <w:pPr>
        <w:spacing w:before="0" w:after="0"/>
        <w:ind w:firstLine="720"/>
        <w:rPr>
          <w:rFonts w:eastAsia="Times New Roman"/>
          <w:color w:val="auto"/>
        </w:rPr>
      </w:pPr>
    </w:p>
    <w:p w14:paraId="56A48C4C" w14:textId="77777777" w:rsidR="00DF1E85" w:rsidRPr="004E666F" w:rsidRDefault="00DF1E85" w:rsidP="00DF1E85">
      <w:pPr>
        <w:spacing w:before="0" w:after="0"/>
        <w:rPr>
          <w:rFonts w:eastAsia="Times New Roman"/>
          <w:color w:val="auto"/>
        </w:rPr>
      </w:pPr>
      <w:r w:rsidRPr="004E666F">
        <w:rPr>
          <w:rFonts w:eastAsia="Times New Roman"/>
          <w:color w:val="auto"/>
        </w:rPr>
        <w:t>4.</w:t>
      </w:r>
      <w:r w:rsidRPr="004E666F">
        <w:rPr>
          <w:rFonts w:eastAsia="Times New Roman"/>
          <w:color w:val="auto"/>
        </w:rPr>
        <w:tab/>
      </w:r>
      <w:r w:rsidRPr="004E666F">
        <w:rPr>
          <w:rFonts w:eastAsia="Times New Roman"/>
          <w:b/>
          <w:bCs/>
          <w:color w:val="auto"/>
        </w:rPr>
        <w:t>Consultant Contracts</w:t>
      </w:r>
      <w:r w:rsidRPr="004E666F">
        <w:rPr>
          <w:rFonts w:eastAsia="Times New Roman"/>
          <w:color w:val="auto"/>
        </w:rPr>
        <w:t>:</w:t>
      </w:r>
    </w:p>
    <w:p w14:paraId="01A710FC" w14:textId="77777777" w:rsidR="00DF1E85" w:rsidRPr="004E666F" w:rsidRDefault="00DF1E85" w:rsidP="00DF1E85">
      <w:pPr>
        <w:spacing w:before="0" w:after="0"/>
        <w:rPr>
          <w:rFonts w:eastAsia="Times New Roman"/>
          <w:color w:val="auto"/>
        </w:rPr>
      </w:pPr>
    </w:p>
    <w:p w14:paraId="01435111" w14:textId="77777777" w:rsidR="00DF1E85" w:rsidRPr="004E666F" w:rsidRDefault="00DF1E85" w:rsidP="00DF1E85">
      <w:pPr>
        <w:numPr>
          <w:ilvl w:val="0"/>
          <w:numId w:val="70"/>
        </w:numPr>
        <w:spacing w:before="0" w:after="0"/>
        <w:rPr>
          <w:rFonts w:eastAsia="Times New Roman"/>
          <w:color w:val="auto"/>
        </w:rPr>
      </w:pPr>
      <w:r w:rsidRPr="004E666F">
        <w:rPr>
          <w:rFonts w:eastAsia="Times New Roman"/>
          <w:color w:val="auto"/>
        </w:rPr>
        <w:t>Request for Expressions of Interest (consultants), if applicable:</w:t>
      </w:r>
    </w:p>
    <w:p w14:paraId="0E89B187" w14:textId="77777777" w:rsidR="00DF1E85" w:rsidRPr="004E666F" w:rsidRDefault="00DF1E85" w:rsidP="00DF1E85">
      <w:pPr>
        <w:spacing w:before="0" w:after="0"/>
        <w:rPr>
          <w:rFonts w:eastAsia="Times New Roman"/>
          <w:color w:val="auto"/>
        </w:rPr>
      </w:pPr>
    </w:p>
    <w:p w14:paraId="536C376F" w14:textId="77777777" w:rsidR="00DF1E85" w:rsidRPr="004E666F" w:rsidRDefault="00DF1E85" w:rsidP="00DF1E85">
      <w:pPr>
        <w:numPr>
          <w:ilvl w:val="1"/>
          <w:numId w:val="70"/>
        </w:numPr>
        <w:spacing w:before="0" w:after="0"/>
        <w:rPr>
          <w:rFonts w:eastAsia="Times New Roman"/>
          <w:color w:val="auto"/>
        </w:rPr>
      </w:pPr>
      <w:r w:rsidRPr="004E666F">
        <w:rPr>
          <w:rFonts w:eastAsia="Times New Roman"/>
          <w:color w:val="auto"/>
        </w:rPr>
        <w:t>date and publication.</w:t>
      </w:r>
    </w:p>
    <w:p w14:paraId="79976F08" w14:textId="77777777" w:rsidR="00DF1E85" w:rsidRPr="004E666F" w:rsidRDefault="00DF1E85" w:rsidP="00DF1E85">
      <w:pPr>
        <w:spacing w:before="0" w:after="0"/>
        <w:ind w:firstLine="720"/>
        <w:rPr>
          <w:rFonts w:eastAsia="Times New Roman"/>
          <w:color w:val="auto"/>
        </w:rPr>
      </w:pPr>
    </w:p>
    <w:p w14:paraId="418B7600" w14:textId="77777777" w:rsidR="00DF1E85" w:rsidRDefault="00DF1E85" w:rsidP="00DF1E85">
      <w:pPr>
        <w:numPr>
          <w:ilvl w:val="0"/>
          <w:numId w:val="70"/>
        </w:numPr>
        <w:spacing w:before="0" w:after="0"/>
        <w:rPr>
          <w:rFonts w:eastAsia="Times New Roman"/>
          <w:color w:val="auto"/>
        </w:rPr>
      </w:pPr>
      <w:r w:rsidRPr="004E666F">
        <w:rPr>
          <w:rFonts w:eastAsia="Times New Roman"/>
          <w:color w:val="auto"/>
        </w:rPr>
        <w:t>Request for Proposals and Short List (consultants):</w:t>
      </w:r>
    </w:p>
    <w:p w14:paraId="1E3AADA7" w14:textId="77777777" w:rsidR="00DF1E85" w:rsidRDefault="00DF1E85" w:rsidP="00DF1E85">
      <w:pPr>
        <w:spacing w:before="0" w:after="0"/>
        <w:ind w:left="1440"/>
        <w:rPr>
          <w:rFonts w:eastAsia="Times New Roman"/>
          <w:color w:val="auto"/>
        </w:rPr>
      </w:pPr>
    </w:p>
    <w:p w14:paraId="4C24965D" w14:textId="77777777" w:rsidR="00DF1E85" w:rsidRPr="004E666F" w:rsidRDefault="00DF1E85" w:rsidP="00DF1E85">
      <w:pPr>
        <w:numPr>
          <w:ilvl w:val="0"/>
          <w:numId w:val="70"/>
        </w:numPr>
        <w:spacing w:before="0" w:after="0"/>
        <w:rPr>
          <w:rFonts w:eastAsia="Times New Roman"/>
          <w:color w:val="auto"/>
        </w:rPr>
      </w:pPr>
      <w:r>
        <w:rPr>
          <w:rFonts w:eastAsia="Times New Roman"/>
          <w:color w:val="auto"/>
        </w:rPr>
        <w:t>Addenda issued</w:t>
      </w:r>
    </w:p>
    <w:p w14:paraId="32A95E8E" w14:textId="77777777" w:rsidR="00DF1E85" w:rsidRPr="004E666F" w:rsidRDefault="00DF1E85" w:rsidP="00DF1E85">
      <w:pPr>
        <w:spacing w:before="0" w:after="0"/>
        <w:rPr>
          <w:rFonts w:eastAsia="Times New Roman"/>
          <w:color w:val="auto"/>
        </w:rPr>
      </w:pPr>
    </w:p>
    <w:p w14:paraId="269D2F3A" w14:textId="77777777" w:rsidR="00DF1E85" w:rsidRPr="004E666F" w:rsidRDefault="00DF1E85" w:rsidP="00DF1E85">
      <w:pPr>
        <w:spacing w:before="0" w:after="0"/>
        <w:ind w:left="720" w:firstLine="720"/>
        <w:rPr>
          <w:rFonts w:eastAsia="Times New Roman"/>
          <w:color w:val="auto"/>
        </w:rPr>
      </w:pPr>
    </w:p>
    <w:p w14:paraId="77297C0A" w14:textId="77777777" w:rsidR="00DF1E85" w:rsidRPr="004E666F" w:rsidRDefault="00DF1E85" w:rsidP="00DF1E85">
      <w:pPr>
        <w:numPr>
          <w:ilvl w:val="0"/>
          <w:numId w:val="70"/>
        </w:numPr>
        <w:spacing w:before="0" w:after="0"/>
        <w:rPr>
          <w:rFonts w:eastAsia="Times New Roman"/>
          <w:color w:val="auto"/>
        </w:rPr>
      </w:pPr>
      <w:r w:rsidRPr="004E666F">
        <w:rPr>
          <w:rFonts w:eastAsia="Times New Roman"/>
          <w:color w:val="auto"/>
        </w:rPr>
        <w:t>Evaluation of proposals (consultants):</w:t>
      </w:r>
    </w:p>
    <w:p w14:paraId="0D887FC6" w14:textId="77777777" w:rsidR="00DF1E85" w:rsidRPr="004E666F" w:rsidRDefault="00DF1E85" w:rsidP="00DF1E85">
      <w:pPr>
        <w:spacing w:before="0" w:after="0"/>
        <w:rPr>
          <w:rFonts w:eastAsia="Times New Roman"/>
          <w:color w:val="auto"/>
        </w:rPr>
      </w:pPr>
    </w:p>
    <w:p w14:paraId="489A9763" w14:textId="77777777" w:rsidR="00DF1E85" w:rsidRPr="004E666F" w:rsidRDefault="00DF1E85" w:rsidP="00DF1E85">
      <w:pPr>
        <w:spacing w:before="0" w:after="0"/>
        <w:rPr>
          <w:rFonts w:eastAsia="Times New Roman"/>
          <w:color w:val="auto"/>
        </w:rPr>
      </w:pPr>
    </w:p>
    <w:p w14:paraId="6DAE7D3D" w14:textId="77777777" w:rsidR="00DF1E85" w:rsidRDefault="00DF1E85" w:rsidP="00DF1E85">
      <w:pPr>
        <w:numPr>
          <w:ilvl w:val="0"/>
          <w:numId w:val="70"/>
        </w:numPr>
        <w:spacing w:before="0" w:after="0"/>
        <w:rPr>
          <w:rFonts w:eastAsia="Times New Roman"/>
          <w:color w:val="auto"/>
        </w:rPr>
      </w:pPr>
      <w:r w:rsidRPr="004E666F">
        <w:rPr>
          <w:rFonts w:eastAsia="Times New Roman"/>
          <w:color w:val="auto"/>
        </w:rPr>
        <w:t>Minutes of Negotiations and Signed Contract (consultants):</w:t>
      </w:r>
    </w:p>
    <w:p w14:paraId="5A0789EA" w14:textId="77777777" w:rsidR="00DF1E85" w:rsidRDefault="00DF1E85" w:rsidP="00DF1E85">
      <w:pPr>
        <w:spacing w:before="0" w:after="0"/>
        <w:ind w:left="1440"/>
        <w:rPr>
          <w:rFonts w:eastAsia="Times New Roman"/>
          <w:color w:val="auto"/>
        </w:rPr>
      </w:pPr>
    </w:p>
    <w:p w14:paraId="6E42C07A" w14:textId="77777777" w:rsidR="00DF1E85" w:rsidRPr="004E666F" w:rsidRDefault="00DF1E85" w:rsidP="00DF1E85">
      <w:pPr>
        <w:numPr>
          <w:ilvl w:val="0"/>
          <w:numId w:val="70"/>
        </w:numPr>
        <w:spacing w:before="0" w:after="0"/>
        <w:rPr>
          <w:rFonts w:eastAsia="Times New Roman"/>
          <w:color w:val="auto"/>
        </w:rPr>
      </w:pPr>
      <w:r>
        <w:rPr>
          <w:rFonts w:eastAsia="Times New Roman"/>
          <w:color w:val="auto"/>
        </w:rPr>
        <w:t>Contract Addendum, if any:</w:t>
      </w:r>
    </w:p>
    <w:p w14:paraId="11DF0CCC" w14:textId="77777777" w:rsidR="00DF1E85" w:rsidRDefault="00DF1E85" w:rsidP="00DF1E85">
      <w:pPr>
        <w:spacing w:before="0" w:after="0"/>
        <w:ind w:left="1440"/>
        <w:rPr>
          <w:rFonts w:eastAsia="Times New Roman"/>
          <w:color w:val="auto"/>
        </w:rPr>
      </w:pPr>
    </w:p>
    <w:p w14:paraId="34FAA6FB" w14:textId="77777777" w:rsidR="00DF1E85" w:rsidRPr="004E666F" w:rsidRDefault="00DF1E85" w:rsidP="00DF1E85">
      <w:pPr>
        <w:spacing w:before="0" w:after="0"/>
        <w:rPr>
          <w:rFonts w:eastAsia="Times New Roman"/>
          <w:color w:val="auto"/>
        </w:rPr>
      </w:pPr>
    </w:p>
    <w:p w14:paraId="0EE4BFDB" w14:textId="77777777" w:rsidR="00DF1E85" w:rsidRPr="004E666F" w:rsidRDefault="00DF1E85" w:rsidP="00DF1E85">
      <w:pPr>
        <w:spacing w:before="0" w:after="0"/>
        <w:rPr>
          <w:rFonts w:eastAsia="Times New Roman"/>
          <w:color w:val="auto"/>
        </w:rPr>
      </w:pPr>
      <w:r w:rsidRPr="004E666F">
        <w:rPr>
          <w:rFonts w:eastAsia="Times New Roman"/>
          <w:color w:val="auto"/>
        </w:rPr>
        <w:t>5.</w:t>
      </w:r>
      <w:r w:rsidRPr="004E666F">
        <w:rPr>
          <w:rFonts w:eastAsia="Times New Roman"/>
          <w:color w:val="auto"/>
        </w:rPr>
        <w:tab/>
      </w:r>
      <w:r w:rsidRPr="004E666F">
        <w:rPr>
          <w:rFonts w:eastAsia="Times New Roman"/>
          <w:b/>
          <w:bCs/>
          <w:color w:val="auto"/>
        </w:rPr>
        <w:t>Goods, works, technical services and consulting services contracts</w:t>
      </w:r>
      <w:r w:rsidRPr="004E666F">
        <w:rPr>
          <w:rFonts w:eastAsia="Times New Roman"/>
          <w:color w:val="auto"/>
        </w:rPr>
        <w:t>:</w:t>
      </w:r>
    </w:p>
    <w:p w14:paraId="78A0F1C6" w14:textId="77777777" w:rsidR="00DF1E85" w:rsidRPr="004E666F" w:rsidRDefault="00DF1E85" w:rsidP="00DF1E85">
      <w:pPr>
        <w:spacing w:before="0" w:after="0"/>
        <w:rPr>
          <w:rFonts w:eastAsia="Times New Roman"/>
          <w:color w:val="auto"/>
        </w:rPr>
      </w:pPr>
    </w:p>
    <w:p w14:paraId="51682221"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Invitation for pre-qualification, if any:</w:t>
      </w:r>
    </w:p>
    <w:p w14:paraId="22F226BB" w14:textId="77777777" w:rsidR="00DF1E85" w:rsidRPr="004E666F" w:rsidRDefault="00DF1E85" w:rsidP="00DF1E85">
      <w:pPr>
        <w:spacing w:before="0" w:after="0"/>
        <w:rPr>
          <w:rFonts w:eastAsia="Times New Roman"/>
          <w:color w:val="auto"/>
        </w:rPr>
      </w:pPr>
    </w:p>
    <w:p w14:paraId="3EC48623" w14:textId="77777777" w:rsidR="00DF1E85" w:rsidRPr="004E666F" w:rsidRDefault="00DF1E85" w:rsidP="00DF1E85">
      <w:pPr>
        <w:numPr>
          <w:ilvl w:val="1"/>
          <w:numId w:val="71"/>
        </w:numPr>
        <w:spacing w:before="0" w:after="0"/>
        <w:rPr>
          <w:rFonts w:eastAsia="Times New Roman"/>
          <w:color w:val="auto"/>
        </w:rPr>
      </w:pPr>
      <w:r w:rsidRPr="004E666F">
        <w:rPr>
          <w:rFonts w:eastAsia="Times New Roman"/>
          <w:color w:val="auto"/>
        </w:rPr>
        <w:t>date and publication.</w:t>
      </w:r>
    </w:p>
    <w:p w14:paraId="145ABB05" w14:textId="77777777" w:rsidR="00DF1E85" w:rsidRPr="004E666F" w:rsidRDefault="00DF1E85" w:rsidP="00DF1E85">
      <w:pPr>
        <w:spacing w:before="0" w:after="0"/>
        <w:rPr>
          <w:rFonts w:eastAsia="Times New Roman"/>
          <w:color w:val="auto"/>
        </w:rPr>
      </w:pPr>
    </w:p>
    <w:p w14:paraId="77C55B2C"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Prequalification Documents, if any:</w:t>
      </w:r>
    </w:p>
    <w:p w14:paraId="69479534" w14:textId="77777777" w:rsidR="00DF1E85" w:rsidRPr="004E666F" w:rsidRDefault="00DF1E85" w:rsidP="00DF1E85">
      <w:pPr>
        <w:spacing w:before="0" w:after="0"/>
        <w:rPr>
          <w:rFonts w:eastAsia="Times New Roman"/>
          <w:color w:val="auto"/>
        </w:rPr>
      </w:pPr>
    </w:p>
    <w:p w14:paraId="7A33CD38" w14:textId="77777777" w:rsidR="00DF1E85" w:rsidRPr="004E666F" w:rsidRDefault="00DF1E85" w:rsidP="00DF1E85">
      <w:pPr>
        <w:numPr>
          <w:ilvl w:val="0"/>
          <w:numId w:val="72"/>
        </w:numPr>
        <w:tabs>
          <w:tab w:val="num" w:pos="2160"/>
        </w:tabs>
        <w:spacing w:before="0" w:after="0"/>
        <w:ind w:left="1800"/>
        <w:rPr>
          <w:rFonts w:eastAsia="Times New Roman"/>
          <w:color w:val="auto"/>
        </w:rPr>
      </w:pPr>
      <w:r w:rsidRPr="004E666F">
        <w:rPr>
          <w:rFonts w:eastAsia="Times New Roman"/>
          <w:color w:val="auto"/>
        </w:rPr>
        <w:t>Clarification requested and issued; and</w:t>
      </w:r>
    </w:p>
    <w:p w14:paraId="3054DBAD" w14:textId="77777777" w:rsidR="00DF1E85" w:rsidRPr="004E666F" w:rsidRDefault="00DF1E85" w:rsidP="00DF1E85">
      <w:pPr>
        <w:numPr>
          <w:ilvl w:val="0"/>
          <w:numId w:val="72"/>
        </w:numPr>
        <w:tabs>
          <w:tab w:val="num" w:pos="2160"/>
        </w:tabs>
        <w:spacing w:before="0" w:after="0"/>
        <w:ind w:left="1800"/>
        <w:rPr>
          <w:rFonts w:eastAsia="Times New Roman"/>
          <w:color w:val="auto"/>
        </w:rPr>
      </w:pPr>
      <w:r w:rsidRPr="004E666F">
        <w:rPr>
          <w:rFonts w:eastAsia="Times New Roman"/>
          <w:color w:val="auto"/>
        </w:rPr>
        <w:t>Addenda issued.</w:t>
      </w:r>
    </w:p>
    <w:p w14:paraId="427C38EA" w14:textId="77777777" w:rsidR="00DF1E85" w:rsidRPr="004E666F" w:rsidRDefault="00DF1E85" w:rsidP="00DF1E85">
      <w:pPr>
        <w:spacing w:before="0" w:after="0"/>
        <w:ind w:firstLine="720"/>
        <w:rPr>
          <w:rFonts w:eastAsia="Times New Roman"/>
          <w:color w:val="auto"/>
        </w:rPr>
      </w:pPr>
    </w:p>
    <w:p w14:paraId="32A04446"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Prequalification Evaluation, if any:</w:t>
      </w:r>
    </w:p>
    <w:p w14:paraId="4967EE0C" w14:textId="77777777" w:rsidR="00DF1E85" w:rsidRPr="004E666F" w:rsidRDefault="00DF1E85" w:rsidP="00DF1E85">
      <w:pPr>
        <w:spacing w:before="0" w:after="0"/>
        <w:ind w:firstLine="720"/>
        <w:rPr>
          <w:rFonts w:eastAsia="Times New Roman"/>
          <w:color w:val="auto"/>
        </w:rPr>
      </w:pPr>
    </w:p>
    <w:p w14:paraId="33241A2D" w14:textId="77777777" w:rsidR="00DF1E85" w:rsidRPr="004E666F" w:rsidRDefault="00DF1E85" w:rsidP="00DF1E85">
      <w:pPr>
        <w:numPr>
          <w:ilvl w:val="0"/>
          <w:numId w:val="73"/>
        </w:numPr>
        <w:tabs>
          <w:tab w:val="num" w:pos="1800"/>
        </w:tabs>
        <w:spacing w:before="0" w:after="0"/>
        <w:ind w:left="1800"/>
        <w:rPr>
          <w:rFonts w:eastAsia="Times New Roman"/>
          <w:color w:val="auto"/>
        </w:rPr>
      </w:pPr>
      <w:r w:rsidRPr="004E666F">
        <w:rPr>
          <w:rFonts w:eastAsia="Times New Roman"/>
          <w:color w:val="auto"/>
        </w:rPr>
        <w:t>Clarification requested and received; and</w:t>
      </w:r>
    </w:p>
    <w:p w14:paraId="0B0D05B2" w14:textId="77777777" w:rsidR="00DF1E85" w:rsidRPr="004E666F" w:rsidRDefault="00DF1E85" w:rsidP="00DF1E85">
      <w:pPr>
        <w:spacing w:before="0" w:after="0"/>
        <w:ind w:firstLine="720"/>
        <w:rPr>
          <w:rFonts w:eastAsia="Times New Roman"/>
          <w:color w:val="auto"/>
        </w:rPr>
      </w:pPr>
    </w:p>
    <w:p w14:paraId="0DA02CDF"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Invitation for Bids:</w:t>
      </w:r>
    </w:p>
    <w:p w14:paraId="54E62B1F" w14:textId="77777777" w:rsidR="00DF1E85" w:rsidRPr="004E666F" w:rsidRDefault="00DF1E85" w:rsidP="00DF1E85">
      <w:pPr>
        <w:spacing w:before="0" w:after="0"/>
        <w:ind w:firstLine="720"/>
        <w:rPr>
          <w:rFonts w:eastAsia="Times New Roman"/>
          <w:color w:val="auto"/>
        </w:rPr>
      </w:pPr>
    </w:p>
    <w:p w14:paraId="1D112260" w14:textId="77777777" w:rsidR="00DF1E85" w:rsidRPr="004E666F" w:rsidRDefault="00DF1E85" w:rsidP="00DF1E85">
      <w:pPr>
        <w:numPr>
          <w:ilvl w:val="0"/>
          <w:numId w:val="74"/>
        </w:numPr>
        <w:spacing w:before="0" w:after="0"/>
        <w:rPr>
          <w:rFonts w:eastAsia="Times New Roman"/>
          <w:color w:val="auto"/>
        </w:rPr>
      </w:pPr>
      <w:r w:rsidRPr="004E666F">
        <w:rPr>
          <w:rFonts w:eastAsia="Times New Roman"/>
          <w:color w:val="auto"/>
        </w:rPr>
        <w:t>date and publication.</w:t>
      </w:r>
    </w:p>
    <w:p w14:paraId="356075BF" w14:textId="77777777" w:rsidR="00DF1E85" w:rsidRPr="004E666F" w:rsidRDefault="00DF1E85" w:rsidP="00DF1E85">
      <w:pPr>
        <w:spacing w:before="0" w:after="0"/>
        <w:rPr>
          <w:rFonts w:eastAsia="Times New Roman"/>
          <w:color w:val="auto"/>
        </w:rPr>
      </w:pPr>
    </w:p>
    <w:p w14:paraId="5091F50E"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Bidding documents:</w:t>
      </w:r>
    </w:p>
    <w:p w14:paraId="0A72FDAB" w14:textId="77777777" w:rsidR="00DF1E85" w:rsidRPr="004E666F" w:rsidRDefault="00DF1E85" w:rsidP="00DF1E85">
      <w:pPr>
        <w:spacing w:before="0" w:after="0"/>
        <w:ind w:firstLine="720"/>
        <w:rPr>
          <w:rFonts w:eastAsia="Times New Roman"/>
          <w:color w:val="auto"/>
        </w:rPr>
      </w:pPr>
    </w:p>
    <w:p w14:paraId="787A4BF4" w14:textId="77777777" w:rsidR="00DF1E85" w:rsidRPr="004E666F" w:rsidRDefault="00DF1E85" w:rsidP="00DF1E85">
      <w:pPr>
        <w:numPr>
          <w:ilvl w:val="0"/>
          <w:numId w:val="74"/>
        </w:numPr>
        <w:spacing w:before="0" w:after="0"/>
        <w:rPr>
          <w:rFonts w:eastAsia="Times New Roman"/>
          <w:color w:val="auto"/>
        </w:rPr>
      </w:pPr>
      <w:r w:rsidRPr="004E666F">
        <w:rPr>
          <w:rFonts w:eastAsia="Times New Roman"/>
          <w:color w:val="auto"/>
        </w:rPr>
        <w:t>Clarifications requested and issued;</w:t>
      </w:r>
    </w:p>
    <w:p w14:paraId="06C0D0BF" w14:textId="77777777" w:rsidR="00DF1E85" w:rsidRPr="004E666F" w:rsidRDefault="00DF1E85" w:rsidP="00DF1E85">
      <w:pPr>
        <w:spacing w:before="0" w:after="0"/>
        <w:rPr>
          <w:rFonts w:eastAsia="Times New Roman"/>
          <w:color w:val="auto"/>
        </w:rPr>
      </w:pPr>
    </w:p>
    <w:p w14:paraId="2E14E1AA" w14:textId="77777777" w:rsidR="00DF1E85" w:rsidRPr="004E666F" w:rsidRDefault="00DF1E85" w:rsidP="00DF1E85">
      <w:pPr>
        <w:numPr>
          <w:ilvl w:val="0"/>
          <w:numId w:val="74"/>
        </w:numPr>
        <w:spacing w:before="0" w:after="0"/>
        <w:rPr>
          <w:rFonts w:eastAsia="Times New Roman"/>
          <w:color w:val="auto"/>
        </w:rPr>
      </w:pPr>
      <w:r w:rsidRPr="004E666F">
        <w:rPr>
          <w:rFonts w:eastAsia="Times New Roman"/>
          <w:color w:val="auto"/>
        </w:rPr>
        <w:t>Addenda issued;</w:t>
      </w:r>
    </w:p>
    <w:p w14:paraId="72220C06" w14:textId="77777777" w:rsidR="00DF1E85" w:rsidRPr="004E666F" w:rsidRDefault="00DF1E85" w:rsidP="00DF1E85">
      <w:pPr>
        <w:spacing w:before="0" w:after="0"/>
        <w:ind w:left="720"/>
        <w:rPr>
          <w:rFonts w:eastAsia="Times New Roman"/>
          <w:color w:val="auto"/>
        </w:rPr>
      </w:pPr>
    </w:p>
    <w:p w14:paraId="1F343725" w14:textId="77777777" w:rsidR="00DF1E85" w:rsidRPr="004E666F" w:rsidRDefault="00DF1E85" w:rsidP="00DF1E85">
      <w:pPr>
        <w:numPr>
          <w:ilvl w:val="0"/>
          <w:numId w:val="74"/>
        </w:numPr>
        <w:spacing w:before="0" w:after="0"/>
        <w:rPr>
          <w:rFonts w:eastAsia="Times New Roman"/>
          <w:color w:val="auto"/>
        </w:rPr>
      </w:pPr>
      <w:r w:rsidRPr="004E666F">
        <w:rPr>
          <w:rFonts w:eastAsia="Times New Roman"/>
          <w:color w:val="auto"/>
        </w:rPr>
        <w:t>Minutes of pre</w:t>
      </w:r>
      <w:r w:rsidRPr="004E666F">
        <w:rPr>
          <w:rFonts w:eastAsia="Times New Roman"/>
          <w:color w:val="auto"/>
        </w:rPr>
        <w:noBreakHyphen/>
        <w:t>bid and site meetings.</w:t>
      </w:r>
    </w:p>
    <w:p w14:paraId="31344EC0" w14:textId="77777777" w:rsidR="00DF1E85" w:rsidRPr="004E666F" w:rsidRDefault="00DF1E85" w:rsidP="00DF1E85">
      <w:pPr>
        <w:spacing w:before="0" w:after="0"/>
        <w:rPr>
          <w:rFonts w:eastAsia="Times New Roman"/>
          <w:color w:val="auto"/>
        </w:rPr>
      </w:pPr>
    </w:p>
    <w:p w14:paraId="3EBDDA17"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Bid Evaluation Report:</w:t>
      </w:r>
    </w:p>
    <w:p w14:paraId="146482FE" w14:textId="77777777" w:rsidR="00DF1E85" w:rsidRPr="004E666F" w:rsidRDefault="00DF1E85" w:rsidP="00DF1E85">
      <w:pPr>
        <w:spacing w:before="0" w:after="0"/>
        <w:ind w:firstLine="720"/>
        <w:rPr>
          <w:rFonts w:eastAsia="Times New Roman"/>
          <w:color w:val="auto"/>
        </w:rPr>
      </w:pPr>
    </w:p>
    <w:p w14:paraId="6F020D8E" w14:textId="77777777" w:rsidR="00DF1E85" w:rsidRPr="004E666F" w:rsidRDefault="00DF1E85" w:rsidP="00DF1E85">
      <w:pPr>
        <w:numPr>
          <w:ilvl w:val="0"/>
          <w:numId w:val="75"/>
        </w:numPr>
        <w:tabs>
          <w:tab w:val="num" w:pos="1800"/>
        </w:tabs>
        <w:spacing w:before="0" w:after="0"/>
        <w:ind w:left="1800"/>
        <w:rPr>
          <w:rFonts w:eastAsia="Times New Roman"/>
          <w:color w:val="auto"/>
        </w:rPr>
      </w:pPr>
      <w:r w:rsidRPr="004E666F">
        <w:rPr>
          <w:rFonts w:eastAsia="Times New Roman"/>
          <w:color w:val="auto"/>
        </w:rPr>
        <w:t>Minutes of bid opening;</w:t>
      </w:r>
    </w:p>
    <w:p w14:paraId="3CCF0522" w14:textId="77777777" w:rsidR="00DF1E85" w:rsidRPr="004E666F" w:rsidRDefault="00DF1E85" w:rsidP="00DF1E85">
      <w:pPr>
        <w:spacing w:before="0" w:after="0"/>
        <w:ind w:left="1080"/>
        <w:rPr>
          <w:rFonts w:eastAsia="Times New Roman"/>
          <w:color w:val="auto"/>
        </w:rPr>
      </w:pPr>
    </w:p>
    <w:p w14:paraId="6D04CFA0" w14:textId="77777777" w:rsidR="00DF1E85" w:rsidRPr="004E666F" w:rsidRDefault="00DF1E85" w:rsidP="00DF1E85">
      <w:pPr>
        <w:numPr>
          <w:ilvl w:val="0"/>
          <w:numId w:val="75"/>
        </w:numPr>
        <w:tabs>
          <w:tab w:val="num" w:pos="1800"/>
        </w:tabs>
        <w:spacing w:before="0" w:after="0"/>
        <w:ind w:left="1800"/>
        <w:rPr>
          <w:rFonts w:eastAsia="Times New Roman"/>
          <w:color w:val="auto"/>
        </w:rPr>
      </w:pPr>
      <w:r w:rsidRPr="004E666F">
        <w:rPr>
          <w:rFonts w:eastAsia="Times New Roman"/>
          <w:color w:val="auto"/>
        </w:rPr>
        <w:t>Clarifications requested and received;</w:t>
      </w:r>
    </w:p>
    <w:p w14:paraId="6C9E2B01" w14:textId="77777777" w:rsidR="00DF1E85" w:rsidRPr="004E666F" w:rsidRDefault="00DF1E85" w:rsidP="00DF1E85">
      <w:pPr>
        <w:spacing w:before="0" w:after="0"/>
        <w:ind w:left="1080"/>
        <w:rPr>
          <w:rFonts w:eastAsia="Times New Roman"/>
          <w:color w:val="auto"/>
        </w:rPr>
      </w:pPr>
    </w:p>
    <w:p w14:paraId="0AE4A533" w14:textId="77777777" w:rsidR="00DF1E85" w:rsidRPr="004E666F" w:rsidRDefault="00DF1E85" w:rsidP="00DF1E85">
      <w:pPr>
        <w:numPr>
          <w:ilvl w:val="0"/>
          <w:numId w:val="75"/>
        </w:numPr>
        <w:tabs>
          <w:tab w:val="num" w:pos="1800"/>
        </w:tabs>
        <w:spacing w:before="0" w:after="0"/>
        <w:ind w:left="1800"/>
        <w:rPr>
          <w:rFonts w:eastAsia="Times New Roman"/>
          <w:color w:val="auto"/>
        </w:rPr>
      </w:pPr>
      <w:r w:rsidRPr="004E666F">
        <w:rPr>
          <w:rFonts w:eastAsia="Times New Roman"/>
          <w:color w:val="auto"/>
        </w:rPr>
        <w:t>Complaints received and responses;</w:t>
      </w:r>
    </w:p>
    <w:p w14:paraId="00A2554C" w14:textId="77777777" w:rsidR="00DF1E85" w:rsidRPr="004E666F" w:rsidRDefault="00DF1E85" w:rsidP="00DF1E85">
      <w:pPr>
        <w:spacing w:before="0" w:after="0"/>
        <w:rPr>
          <w:rFonts w:eastAsia="Times New Roman"/>
          <w:color w:val="auto"/>
        </w:rPr>
      </w:pPr>
    </w:p>
    <w:p w14:paraId="6EAEE7D3"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Notification of Award/Letter of Acceptance</w:t>
      </w:r>
    </w:p>
    <w:p w14:paraId="470071BB" w14:textId="77777777" w:rsidR="00DF1E85" w:rsidRPr="004E666F" w:rsidRDefault="00DF1E85" w:rsidP="00DF1E85">
      <w:pPr>
        <w:spacing w:before="0" w:after="0"/>
        <w:ind w:firstLine="720"/>
        <w:rPr>
          <w:rFonts w:eastAsia="Times New Roman"/>
          <w:color w:val="auto"/>
        </w:rPr>
      </w:pPr>
    </w:p>
    <w:p w14:paraId="7717DD7C"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Signed Contract:</w:t>
      </w:r>
    </w:p>
    <w:p w14:paraId="6998D3FB" w14:textId="77777777" w:rsidR="00DF1E85" w:rsidRPr="004E666F" w:rsidRDefault="00DF1E85" w:rsidP="00DF1E85">
      <w:pPr>
        <w:spacing w:before="0" w:after="0"/>
        <w:ind w:firstLine="720"/>
        <w:rPr>
          <w:rFonts w:eastAsia="Times New Roman"/>
          <w:color w:val="auto"/>
        </w:rPr>
      </w:pPr>
    </w:p>
    <w:p w14:paraId="270940CB" w14:textId="77777777" w:rsidR="00DF1E85" w:rsidRPr="004E666F" w:rsidRDefault="00DF1E85" w:rsidP="00DF1E85">
      <w:pPr>
        <w:numPr>
          <w:ilvl w:val="0"/>
          <w:numId w:val="71"/>
        </w:numPr>
        <w:spacing w:before="0" w:after="0"/>
        <w:rPr>
          <w:rFonts w:eastAsia="Times New Roman"/>
          <w:color w:val="auto"/>
        </w:rPr>
      </w:pPr>
      <w:r w:rsidRPr="004E666F">
        <w:rPr>
          <w:rFonts w:eastAsia="Times New Roman"/>
          <w:color w:val="auto"/>
        </w:rPr>
        <w:t>Contract Amendments, if any.</w:t>
      </w:r>
    </w:p>
    <w:p w14:paraId="290761D9" w14:textId="77777777" w:rsidR="00DF1E85" w:rsidRPr="004E666F" w:rsidRDefault="00DF1E85" w:rsidP="00DF1E85">
      <w:pPr>
        <w:spacing w:before="0" w:after="0"/>
        <w:ind w:left="720"/>
        <w:rPr>
          <w:rFonts w:eastAsia="Times New Roman"/>
          <w:color w:val="auto"/>
        </w:rPr>
      </w:pPr>
    </w:p>
    <w:p w14:paraId="1B417ADB" w14:textId="77777777" w:rsidR="00DF1E85" w:rsidRPr="004E666F" w:rsidRDefault="00DF1E85" w:rsidP="00DF1E85">
      <w:pPr>
        <w:tabs>
          <w:tab w:val="left" w:pos="270"/>
        </w:tabs>
        <w:spacing w:before="0" w:after="0"/>
        <w:ind w:left="90"/>
        <w:jc w:val="both"/>
        <w:rPr>
          <w:rFonts w:eastAsia="Times New Roman"/>
          <w:color w:val="auto"/>
          <w:szCs w:val="20"/>
        </w:rPr>
      </w:pPr>
      <w:r w:rsidRPr="004E666F">
        <w:rPr>
          <w:rFonts w:eastAsia="Times New Roman"/>
          <w:color w:val="auto"/>
          <w:szCs w:val="20"/>
        </w:rPr>
        <w:t>6.</w:t>
      </w:r>
      <w:r w:rsidRPr="004E666F">
        <w:rPr>
          <w:rFonts w:eastAsia="Times New Roman"/>
          <w:color w:val="auto"/>
          <w:szCs w:val="20"/>
        </w:rPr>
        <w:tab/>
        <w:t>Any other relevant information/documentation required by the consultant relating to contracts reviewed.</w:t>
      </w:r>
    </w:p>
    <w:p w14:paraId="3A12DFCD" w14:textId="77777777" w:rsidR="00DF1E85" w:rsidRPr="004E666F" w:rsidRDefault="00DF1E85" w:rsidP="00DF1E85">
      <w:pPr>
        <w:spacing w:before="0" w:after="0"/>
        <w:rPr>
          <w:rFonts w:eastAsia="Times New Roman"/>
          <w:color w:val="auto"/>
        </w:rPr>
      </w:pPr>
    </w:p>
    <w:p w14:paraId="012096D0" w14:textId="77777777" w:rsidR="00DF1E85" w:rsidRPr="004E666F" w:rsidRDefault="00DF1E85" w:rsidP="00DF1E85">
      <w:pPr>
        <w:spacing w:before="0" w:after="0"/>
        <w:rPr>
          <w:rFonts w:eastAsia="Times New Roman"/>
          <w:color w:val="auto"/>
        </w:rPr>
      </w:pPr>
    </w:p>
    <w:p w14:paraId="5A466D26" w14:textId="77777777" w:rsidR="00DF1E85" w:rsidRPr="004E666F" w:rsidRDefault="00DF1E85" w:rsidP="00DF1E85">
      <w:pPr>
        <w:spacing w:before="0" w:after="0"/>
        <w:rPr>
          <w:rFonts w:eastAsia="Times New Roman"/>
          <w:color w:val="auto"/>
        </w:rPr>
      </w:pPr>
    </w:p>
    <w:p w14:paraId="5AD61E80" w14:textId="77777777" w:rsidR="00DF1E85" w:rsidRPr="004E666F" w:rsidRDefault="00DF1E85" w:rsidP="00DF1E85">
      <w:pPr>
        <w:spacing w:before="0" w:after="0"/>
        <w:rPr>
          <w:rFonts w:eastAsia="Times New Roman"/>
          <w:color w:val="auto"/>
        </w:rPr>
      </w:pPr>
    </w:p>
    <w:p w14:paraId="635CF5AE" w14:textId="77777777" w:rsidR="00DF1E85" w:rsidRDefault="00DF1E85" w:rsidP="00DF1E85"/>
    <w:p w14:paraId="004A049C" w14:textId="77777777" w:rsidR="00DF1E85" w:rsidRDefault="00DF1E85" w:rsidP="00DF1E85"/>
    <w:p w14:paraId="329F7378" w14:textId="77777777" w:rsidR="00DF1E85" w:rsidRDefault="00DF1E85" w:rsidP="00DF1E85"/>
    <w:p w14:paraId="2A1D8F2C" w14:textId="77777777" w:rsidR="00DF1E85" w:rsidRDefault="00DF1E85" w:rsidP="00DF1E85">
      <w:pPr>
        <w:jc w:val="both"/>
      </w:pPr>
    </w:p>
    <w:p w14:paraId="4B0A6546" w14:textId="77777777" w:rsidR="00DF1E85" w:rsidRDefault="00DF1E85" w:rsidP="00DF1E85">
      <w:pPr>
        <w:jc w:val="both"/>
      </w:pPr>
    </w:p>
    <w:p w14:paraId="68DC038C" w14:textId="77777777" w:rsidR="00DF1E85" w:rsidRDefault="00DF1E85" w:rsidP="00DF1E85">
      <w:pPr>
        <w:jc w:val="both"/>
      </w:pPr>
    </w:p>
    <w:p w14:paraId="5B80F8E2" w14:textId="77777777" w:rsidR="00DF1E85" w:rsidRDefault="00DF1E85" w:rsidP="00DF1E85">
      <w:pPr>
        <w:jc w:val="both"/>
      </w:pPr>
    </w:p>
    <w:p w14:paraId="7DD8ECEF" w14:textId="77777777" w:rsidR="00DF1E85" w:rsidRDefault="00DF1E85" w:rsidP="00DF1E85">
      <w:pPr>
        <w:jc w:val="both"/>
      </w:pPr>
    </w:p>
    <w:p w14:paraId="0606902D" w14:textId="77777777" w:rsidR="00DF1E85" w:rsidRDefault="00DF1E85" w:rsidP="00DF1E85">
      <w:pPr>
        <w:jc w:val="both"/>
      </w:pPr>
    </w:p>
    <w:p w14:paraId="44D5D1DC" w14:textId="77777777" w:rsidR="00DF1E85" w:rsidRDefault="00DF1E85" w:rsidP="00DF1E85">
      <w:pPr>
        <w:jc w:val="both"/>
      </w:pPr>
    </w:p>
    <w:p w14:paraId="59E0B1A6" w14:textId="77777777" w:rsidR="00DF1E85" w:rsidRDefault="00DF1E85" w:rsidP="00DF1E85">
      <w:pPr>
        <w:spacing w:after="0"/>
        <w:rPr>
          <w:rFonts w:eastAsia="Times New Roman"/>
          <w:b/>
        </w:rPr>
      </w:pPr>
      <w:r>
        <w:rPr>
          <w:rFonts w:eastAsia="Times New Roman"/>
          <w:b/>
        </w:rPr>
        <w:t>Appendix 4: P</w:t>
      </w:r>
      <w:r w:rsidRPr="0068791D">
        <w:rPr>
          <w:rFonts w:eastAsia="Times New Roman"/>
          <w:b/>
        </w:rPr>
        <w:t xml:space="preserve">rocurement </w:t>
      </w:r>
      <w:r>
        <w:rPr>
          <w:rFonts w:eastAsia="Times New Roman"/>
          <w:b/>
        </w:rPr>
        <w:t>P</w:t>
      </w:r>
      <w:r w:rsidRPr="0068791D">
        <w:rPr>
          <w:rFonts w:eastAsia="Times New Roman"/>
          <w:b/>
        </w:rPr>
        <w:t xml:space="preserve">erformance </w:t>
      </w:r>
      <w:r>
        <w:rPr>
          <w:rFonts w:eastAsia="Times New Roman"/>
          <w:b/>
        </w:rPr>
        <w:t>M</w:t>
      </w:r>
      <w:r w:rsidRPr="0068791D">
        <w:rPr>
          <w:rFonts w:eastAsia="Times New Roman"/>
          <w:b/>
        </w:rPr>
        <w:t xml:space="preserve">onitoring and </w:t>
      </w:r>
      <w:r>
        <w:rPr>
          <w:rFonts w:eastAsia="Times New Roman"/>
          <w:b/>
        </w:rPr>
        <w:t>M</w:t>
      </w:r>
      <w:r w:rsidRPr="0068791D">
        <w:rPr>
          <w:rFonts w:eastAsia="Times New Roman"/>
          <w:b/>
        </w:rPr>
        <w:t xml:space="preserve">easurement database/sheet </w:t>
      </w:r>
    </w:p>
    <w:p w14:paraId="1C0C0725" w14:textId="77777777" w:rsidR="00DF1E85" w:rsidRDefault="00DF1E85" w:rsidP="00DF1E85">
      <w:pPr>
        <w:spacing w:after="0"/>
        <w:rPr>
          <w:rFonts w:eastAsia="Times New Roman"/>
          <w:b/>
        </w:rPr>
      </w:pPr>
    </w:p>
    <w:bookmarkStart w:id="695" w:name="_MON_1657736001"/>
    <w:bookmarkEnd w:id="695"/>
    <w:p w14:paraId="147AE81E" w14:textId="3C8E336C" w:rsidR="00DF1E85" w:rsidRPr="006402AF" w:rsidRDefault="007D1321" w:rsidP="00DF1E85">
      <w:pPr>
        <w:spacing w:after="0"/>
        <w:rPr>
          <w:rFonts w:eastAsia="Times New Roman"/>
          <w:b/>
          <w:i/>
          <w:u w:val="single"/>
        </w:rPr>
      </w:pPr>
      <w:r>
        <w:object w:dxaOrig="1508" w:dyaOrig="984" w14:anchorId="5F939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68" o:title=""/>
          </v:shape>
          <o:OLEObject Type="Embed" ProgID="Excel.Sheet.8" ShapeID="_x0000_i1025" DrawAspect="Icon" ObjectID="_1663051457" r:id="rId69"/>
        </w:object>
      </w:r>
    </w:p>
    <w:p w14:paraId="4A2779ED" w14:textId="77777777" w:rsidR="00DF1E85" w:rsidRPr="001239A9" w:rsidRDefault="00DF1E85" w:rsidP="00DF1E85">
      <w:pPr>
        <w:spacing w:after="0"/>
        <w:rPr>
          <w:smallCaps/>
        </w:rPr>
      </w:pPr>
      <w:r w:rsidRPr="001239A9">
        <w:rPr>
          <w:rFonts w:eastAsia="Times New Roman"/>
          <w:b/>
        </w:rPr>
        <w:t>Appendix 5: Qualification and experience of procurement staff of the ULG</w:t>
      </w:r>
    </w:p>
    <w:p w14:paraId="677D4752" w14:textId="77777777" w:rsidR="00DF1E85" w:rsidRDefault="00DF1E85" w:rsidP="00DF1E85"/>
    <w:tbl>
      <w:tblPr>
        <w:tblW w:w="5000" w:type="pct"/>
        <w:tblLook w:val="04A0" w:firstRow="1" w:lastRow="0" w:firstColumn="1" w:lastColumn="0" w:noHBand="0" w:noVBand="1"/>
      </w:tblPr>
      <w:tblGrid>
        <w:gridCol w:w="672"/>
        <w:gridCol w:w="1626"/>
        <w:gridCol w:w="1826"/>
        <w:gridCol w:w="1338"/>
        <w:gridCol w:w="1149"/>
        <w:gridCol w:w="918"/>
        <w:gridCol w:w="1327"/>
      </w:tblGrid>
      <w:tr w:rsidR="00DF1E85" w:rsidRPr="00541083" w14:paraId="6EDC5DF4" w14:textId="77777777" w:rsidTr="00C12C60">
        <w:tc>
          <w:tcPr>
            <w:tcW w:w="352" w:type="pct"/>
            <w:tcBorders>
              <w:top w:val="single" w:sz="4" w:space="0" w:color="auto"/>
              <w:left w:val="single" w:sz="4" w:space="0" w:color="auto"/>
              <w:bottom w:val="single" w:sz="4" w:space="0" w:color="auto"/>
              <w:right w:val="single" w:sz="4" w:space="0" w:color="auto"/>
            </w:tcBorders>
          </w:tcPr>
          <w:p w14:paraId="4C2606E8" w14:textId="77777777" w:rsidR="00DF1E85" w:rsidRPr="00541083" w:rsidRDefault="00DF1E85" w:rsidP="00C12C60">
            <w:pPr>
              <w:jc w:val="center"/>
              <w:rPr>
                <w:b/>
                <w:sz w:val="20"/>
              </w:rPr>
            </w:pPr>
            <w:proofErr w:type="spellStart"/>
            <w:r w:rsidRPr="00541083">
              <w:rPr>
                <w:b/>
                <w:sz w:val="20"/>
              </w:rPr>
              <w:t>S.No</w:t>
            </w:r>
            <w:proofErr w:type="spellEnd"/>
            <w:r w:rsidRPr="00541083">
              <w:rPr>
                <w:b/>
                <w:sz w:val="20"/>
              </w:rPr>
              <w:t>.</w:t>
            </w:r>
          </w:p>
        </w:tc>
        <w:tc>
          <w:tcPr>
            <w:tcW w:w="945" w:type="pct"/>
            <w:tcBorders>
              <w:top w:val="single" w:sz="4" w:space="0" w:color="auto"/>
              <w:left w:val="single" w:sz="4" w:space="0" w:color="auto"/>
              <w:bottom w:val="single" w:sz="4" w:space="0" w:color="auto"/>
              <w:right w:val="single" w:sz="4" w:space="0" w:color="auto"/>
            </w:tcBorders>
          </w:tcPr>
          <w:p w14:paraId="69E3BE42" w14:textId="77777777" w:rsidR="00DF1E85" w:rsidRPr="00541083" w:rsidRDefault="00DF1E85" w:rsidP="00C12C60">
            <w:pPr>
              <w:jc w:val="center"/>
              <w:rPr>
                <w:b/>
                <w:sz w:val="20"/>
              </w:rPr>
            </w:pPr>
            <w:r w:rsidRPr="00541083">
              <w:rPr>
                <w:b/>
                <w:sz w:val="20"/>
              </w:rPr>
              <w:t>Name of procurement staff of the ULG</w:t>
            </w:r>
          </w:p>
        </w:tc>
        <w:tc>
          <w:tcPr>
            <w:tcW w:w="1058" w:type="pct"/>
            <w:tcBorders>
              <w:top w:val="single" w:sz="4" w:space="0" w:color="auto"/>
              <w:left w:val="single" w:sz="4" w:space="0" w:color="auto"/>
              <w:bottom w:val="single" w:sz="4" w:space="0" w:color="auto"/>
              <w:right w:val="single" w:sz="4" w:space="0" w:color="auto"/>
            </w:tcBorders>
          </w:tcPr>
          <w:p w14:paraId="6106CADB" w14:textId="77777777" w:rsidR="00DF1E85" w:rsidRPr="00541083" w:rsidRDefault="00DF1E85" w:rsidP="00C12C60">
            <w:pPr>
              <w:jc w:val="center"/>
              <w:rPr>
                <w:b/>
                <w:sz w:val="20"/>
              </w:rPr>
            </w:pPr>
            <w:r w:rsidRPr="00541083">
              <w:rPr>
                <w:b/>
                <w:sz w:val="20"/>
              </w:rPr>
              <w:t>Educational qualification and area of specialization</w:t>
            </w:r>
          </w:p>
          <w:p w14:paraId="5CA12E71" w14:textId="77777777" w:rsidR="00DF1E85" w:rsidRPr="001239A9" w:rsidRDefault="00DF1E85" w:rsidP="00C12C60">
            <w:pPr>
              <w:jc w:val="center"/>
              <w:rPr>
                <w:b/>
                <w:sz w:val="20"/>
                <w:lang w:val="fr-FR"/>
              </w:rPr>
            </w:pPr>
            <w:r w:rsidRPr="001239A9">
              <w:rPr>
                <w:b/>
                <w:sz w:val="20"/>
                <w:lang w:val="fr-FR"/>
              </w:rPr>
              <w:t xml:space="preserve">(B.A in Management, </w:t>
            </w:r>
            <w:proofErr w:type="spellStart"/>
            <w:r w:rsidRPr="001239A9">
              <w:rPr>
                <w:b/>
                <w:sz w:val="20"/>
                <w:lang w:val="fr-FR"/>
              </w:rPr>
              <w:t>etc</w:t>
            </w:r>
            <w:proofErr w:type="spellEnd"/>
            <w:r w:rsidRPr="001239A9">
              <w:rPr>
                <w:b/>
                <w:sz w:val="20"/>
                <w:lang w:val="fr-FR"/>
              </w:rPr>
              <w:t>)</w:t>
            </w:r>
          </w:p>
        </w:tc>
        <w:tc>
          <w:tcPr>
            <w:tcW w:w="721" w:type="pct"/>
            <w:tcBorders>
              <w:top w:val="single" w:sz="4" w:space="0" w:color="auto"/>
              <w:left w:val="single" w:sz="4" w:space="0" w:color="auto"/>
              <w:bottom w:val="single" w:sz="4" w:space="0" w:color="auto"/>
              <w:right w:val="single" w:sz="4" w:space="0" w:color="auto"/>
            </w:tcBorders>
          </w:tcPr>
          <w:p w14:paraId="2E7F7AB2" w14:textId="77777777" w:rsidR="00DF1E85" w:rsidRPr="00541083" w:rsidRDefault="00DF1E85" w:rsidP="00C12C60">
            <w:pPr>
              <w:jc w:val="center"/>
              <w:rPr>
                <w:b/>
                <w:sz w:val="20"/>
              </w:rPr>
            </w:pPr>
            <w:r w:rsidRPr="00541083">
              <w:rPr>
                <w:b/>
                <w:sz w:val="20"/>
              </w:rPr>
              <w:t>Number of Years of experience in Procurement</w:t>
            </w:r>
          </w:p>
        </w:tc>
        <w:tc>
          <w:tcPr>
            <w:tcW w:w="675" w:type="pct"/>
            <w:tcBorders>
              <w:top w:val="single" w:sz="4" w:space="0" w:color="auto"/>
              <w:left w:val="single" w:sz="4" w:space="0" w:color="auto"/>
              <w:bottom w:val="single" w:sz="4" w:space="0" w:color="auto"/>
              <w:right w:val="single" w:sz="4" w:space="0" w:color="auto"/>
            </w:tcBorders>
          </w:tcPr>
          <w:p w14:paraId="6B92C9BD" w14:textId="77777777" w:rsidR="00DF1E85" w:rsidRPr="00541083" w:rsidRDefault="00DF1E85" w:rsidP="00C12C60">
            <w:pPr>
              <w:jc w:val="center"/>
              <w:rPr>
                <w:b/>
                <w:sz w:val="20"/>
              </w:rPr>
            </w:pPr>
            <w:r w:rsidRPr="00541083">
              <w:rPr>
                <w:b/>
                <w:sz w:val="20"/>
              </w:rPr>
              <w:t xml:space="preserve">For how many months was the position filled in the past fiscal year (EFY </w:t>
            </w:r>
            <w:r>
              <w:rPr>
                <w:b/>
                <w:sz w:val="20"/>
              </w:rPr>
              <w:t>====</w:t>
            </w:r>
            <w:r w:rsidRPr="00541083">
              <w:rPr>
                <w:b/>
                <w:sz w:val="20"/>
              </w:rPr>
              <w:t>)</w:t>
            </w:r>
          </w:p>
        </w:tc>
        <w:tc>
          <w:tcPr>
            <w:tcW w:w="545" w:type="pct"/>
            <w:tcBorders>
              <w:top w:val="single" w:sz="4" w:space="0" w:color="auto"/>
              <w:left w:val="single" w:sz="4" w:space="0" w:color="auto"/>
              <w:bottom w:val="single" w:sz="4" w:space="0" w:color="auto"/>
              <w:right w:val="single" w:sz="4" w:space="0" w:color="auto"/>
            </w:tcBorders>
          </w:tcPr>
          <w:p w14:paraId="79525802" w14:textId="77777777" w:rsidR="00DF1E85" w:rsidRPr="00541083" w:rsidRDefault="00DF1E85" w:rsidP="00C12C60">
            <w:pPr>
              <w:jc w:val="center"/>
              <w:rPr>
                <w:b/>
                <w:sz w:val="20"/>
              </w:rPr>
            </w:pPr>
            <w:r w:rsidRPr="00541083">
              <w:rPr>
                <w:b/>
                <w:sz w:val="20"/>
              </w:rPr>
              <w:t xml:space="preserve">For how many months was the position vacant in the past fiscal year (EFY </w:t>
            </w:r>
            <w:r>
              <w:rPr>
                <w:b/>
                <w:sz w:val="20"/>
              </w:rPr>
              <w:t>====</w:t>
            </w:r>
            <w:r w:rsidRPr="00541083">
              <w:rPr>
                <w:b/>
                <w:sz w:val="20"/>
              </w:rPr>
              <w:t>)</w:t>
            </w:r>
          </w:p>
        </w:tc>
        <w:tc>
          <w:tcPr>
            <w:tcW w:w="702" w:type="pct"/>
            <w:tcBorders>
              <w:top w:val="single" w:sz="4" w:space="0" w:color="auto"/>
              <w:left w:val="single" w:sz="4" w:space="0" w:color="auto"/>
              <w:bottom w:val="single" w:sz="4" w:space="0" w:color="auto"/>
              <w:right w:val="single" w:sz="4" w:space="0" w:color="auto"/>
            </w:tcBorders>
          </w:tcPr>
          <w:p w14:paraId="67074AC5" w14:textId="77777777" w:rsidR="00DF1E85" w:rsidRPr="00541083" w:rsidRDefault="00DF1E85" w:rsidP="00C12C60">
            <w:pPr>
              <w:jc w:val="center"/>
              <w:rPr>
                <w:b/>
                <w:sz w:val="20"/>
              </w:rPr>
            </w:pPr>
            <w:r w:rsidRPr="00541083">
              <w:rPr>
                <w:b/>
                <w:sz w:val="20"/>
              </w:rPr>
              <w:t>Is staff familiar with procurement legal documents?</w:t>
            </w:r>
          </w:p>
          <w:p w14:paraId="1DCC661F" w14:textId="77777777" w:rsidR="00DF1E85" w:rsidRPr="00541083" w:rsidRDefault="00DF1E85" w:rsidP="00C12C60">
            <w:pPr>
              <w:jc w:val="center"/>
              <w:rPr>
                <w:b/>
                <w:sz w:val="20"/>
              </w:rPr>
            </w:pPr>
          </w:p>
          <w:p w14:paraId="45768515" w14:textId="77777777" w:rsidR="00DF1E85" w:rsidRPr="00541083" w:rsidRDefault="00DF1E85" w:rsidP="00C12C60">
            <w:pPr>
              <w:jc w:val="center"/>
              <w:rPr>
                <w:b/>
                <w:sz w:val="20"/>
              </w:rPr>
            </w:pPr>
            <w:r w:rsidRPr="00541083">
              <w:rPr>
                <w:b/>
                <w:sz w:val="20"/>
              </w:rPr>
              <w:t>Yes or No</w:t>
            </w:r>
          </w:p>
        </w:tc>
      </w:tr>
      <w:tr w:rsidR="00DF1E85" w:rsidRPr="00541083" w14:paraId="30F3628D" w14:textId="77777777" w:rsidTr="00C12C60">
        <w:tc>
          <w:tcPr>
            <w:tcW w:w="352" w:type="pct"/>
            <w:tcBorders>
              <w:top w:val="single" w:sz="4" w:space="0" w:color="auto"/>
              <w:left w:val="single" w:sz="4" w:space="0" w:color="auto"/>
              <w:bottom w:val="single" w:sz="4" w:space="0" w:color="auto"/>
              <w:right w:val="single" w:sz="4" w:space="0" w:color="auto"/>
            </w:tcBorders>
          </w:tcPr>
          <w:p w14:paraId="170D45FD" w14:textId="77777777" w:rsidR="00DF1E85" w:rsidRPr="00541083" w:rsidRDefault="00DF1E85" w:rsidP="00C12C60">
            <w:pPr>
              <w:rPr>
                <w:sz w:val="20"/>
              </w:rPr>
            </w:pPr>
            <w:r>
              <w:rPr>
                <w:sz w:val="20"/>
              </w:rPr>
              <w:t>1.</w:t>
            </w:r>
          </w:p>
        </w:tc>
        <w:tc>
          <w:tcPr>
            <w:tcW w:w="945" w:type="pct"/>
            <w:tcBorders>
              <w:top w:val="single" w:sz="4" w:space="0" w:color="auto"/>
              <w:left w:val="single" w:sz="4" w:space="0" w:color="auto"/>
              <w:bottom w:val="single" w:sz="4" w:space="0" w:color="auto"/>
              <w:right w:val="single" w:sz="4" w:space="0" w:color="auto"/>
            </w:tcBorders>
          </w:tcPr>
          <w:p w14:paraId="7342C78F" w14:textId="77777777" w:rsidR="00DF1E85" w:rsidRPr="00541083" w:rsidRDefault="00DF1E85" w:rsidP="00C12C60">
            <w:pPr>
              <w:rPr>
                <w:sz w:val="20"/>
              </w:rPr>
            </w:pPr>
          </w:p>
        </w:tc>
        <w:tc>
          <w:tcPr>
            <w:tcW w:w="1058" w:type="pct"/>
            <w:tcBorders>
              <w:top w:val="single" w:sz="4" w:space="0" w:color="auto"/>
              <w:left w:val="single" w:sz="4" w:space="0" w:color="auto"/>
              <w:bottom w:val="single" w:sz="4" w:space="0" w:color="auto"/>
              <w:right w:val="single" w:sz="4" w:space="0" w:color="auto"/>
            </w:tcBorders>
          </w:tcPr>
          <w:p w14:paraId="63EEB22E" w14:textId="77777777" w:rsidR="00DF1E85" w:rsidRPr="00541083" w:rsidRDefault="00DF1E85" w:rsidP="00C12C60">
            <w:pPr>
              <w:rPr>
                <w:sz w:val="20"/>
              </w:rPr>
            </w:pPr>
          </w:p>
        </w:tc>
        <w:tc>
          <w:tcPr>
            <w:tcW w:w="721" w:type="pct"/>
            <w:tcBorders>
              <w:top w:val="single" w:sz="4" w:space="0" w:color="auto"/>
              <w:left w:val="single" w:sz="4" w:space="0" w:color="auto"/>
              <w:bottom w:val="single" w:sz="4" w:space="0" w:color="auto"/>
              <w:right w:val="single" w:sz="4" w:space="0" w:color="auto"/>
            </w:tcBorders>
          </w:tcPr>
          <w:p w14:paraId="57368B04" w14:textId="77777777" w:rsidR="00DF1E85" w:rsidRPr="00541083" w:rsidRDefault="00DF1E85" w:rsidP="00C12C60">
            <w:pPr>
              <w:rPr>
                <w:sz w:val="20"/>
              </w:rPr>
            </w:pPr>
          </w:p>
        </w:tc>
        <w:tc>
          <w:tcPr>
            <w:tcW w:w="675" w:type="pct"/>
            <w:tcBorders>
              <w:top w:val="single" w:sz="4" w:space="0" w:color="auto"/>
              <w:left w:val="single" w:sz="4" w:space="0" w:color="auto"/>
              <w:bottom w:val="single" w:sz="4" w:space="0" w:color="auto"/>
              <w:right w:val="single" w:sz="4" w:space="0" w:color="auto"/>
            </w:tcBorders>
          </w:tcPr>
          <w:p w14:paraId="627FFF67" w14:textId="77777777" w:rsidR="00DF1E85" w:rsidRPr="00541083" w:rsidRDefault="00DF1E85" w:rsidP="00C12C60">
            <w:pPr>
              <w:rPr>
                <w:sz w:val="20"/>
              </w:rPr>
            </w:pPr>
          </w:p>
        </w:tc>
        <w:tc>
          <w:tcPr>
            <w:tcW w:w="545" w:type="pct"/>
            <w:tcBorders>
              <w:top w:val="single" w:sz="4" w:space="0" w:color="auto"/>
              <w:left w:val="single" w:sz="4" w:space="0" w:color="auto"/>
              <w:bottom w:val="single" w:sz="4" w:space="0" w:color="auto"/>
              <w:right w:val="single" w:sz="4" w:space="0" w:color="auto"/>
            </w:tcBorders>
          </w:tcPr>
          <w:p w14:paraId="63760249" w14:textId="77777777" w:rsidR="00DF1E85" w:rsidRPr="00541083" w:rsidRDefault="00DF1E85" w:rsidP="00C12C60">
            <w:pPr>
              <w:rPr>
                <w:sz w:val="20"/>
              </w:rPr>
            </w:pPr>
          </w:p>
        </w:tc>
        <w:tc>
          <w:tcPr>
            <w:tcW w:w="702" w:type="pct"/>
            <w:tcBorders>
              <w:top w:val="single" w:sz="4" w:space="0" w:color="auto"/>
              <w:left w:val="single" w:sz="4" w:space="0" w:color="auto"/>
              <w:bottom w:val="single" w:sz="4" w:space="0" w:color="auto"/>
              <w:right w:val="single" w:sz="4" w:space="0" w:color="auto"/>
            </w:tcBorders>
          </w:tcPr>
          <w:p w14:paraId="41428BA0" w14:textId="77777777" w:rsidR="00DF1E85" w:rsidRPr="00541083" w:rsidRDefault="00DF1E85" w:rsidP="00C12C60">
            <w:pPr>
              <w:rPr>
                <w:sz w:val="20"/>
              </w:rPr>
            </w:pPr>
          </w:p>
        </w:tc>
      </w:tr>
      <w:tr w:rsidR="00DF1E85" w:rsidRPr="00541083" w14:paraId="116C0FB7" w14:textId="77777777" w:rsidTr="00C12C60">
        <w:tc>
          <w:tcPr>
            <w:tcW w:w="352" w:type="pct"/>
            <w:tcBorders>
              <w:top w:val="single" w:sz="4" w:space="0" w:color="auto"/>
              <w:left w:val="single" w:sz="4" w:space="0" w:color="auto"/>
              <w:bottom w:val="single" w:sz="4" w:space="0" w:color="auto"/>
              <w:right w:val="single" w:sz="4" w:space="0" w:color="auto"/>
            </w:tcBorders>
          </w:tcPr>
          <w:p w14:paraId="04188482" w14:textId="77777777" w:rsidR="00DF1E85" w:rsidRPr="00541083" w:rsidRDefault="00DF1E85" w:rsidP="00C12C60">
            <w:pPr>
              <w:rPr>
                <w:sz w:val="20"/>
              </w:rPr>
            </w:pPr>
            <w:r>
              <w:rPr>
                <w:sz w:val="20"/>
              </w:rPr>
              <w:t>2.</w:t>
            </w:r>
          </w:p>
        </w:tc>
        <w:tc>
          <w:tcPr>
            <w:tcW w:w="945" w:type="pct"/>
            <w:tcBorders>
              <w:top w:val="single" w:sz="4" w:space="0" w:color="auto"/>
              <w:left w:val="single" w:sz="4" w:space="0" w:color="auto"/>
              <w:bottom w:val="single" w:sz="4" w:space="0" w:color="auto"/>
              <w:right w:val="single" w:sz="4" w:space="0" w:color="auto"/>
            </w:tcBorders>
          </w:tcPr>
          <w:p w14:paraId="3BA01511" w14:textId="77777777" w:rsidR="00DF1E85" w:rsidRPr="00541083" w:rsidRDefault="00DF1E85" w:rsidP="00C12C60">
            <w:pPr>
              <w:rPr>
                <w:sz w:val="20"/>
              </w:rPr>
            </w:pPr>
          </w:p>
        </w:tc>
        <w:tc>
          <w:tcPr>
            <w:tcW w:w="1058" w:type="pct"/>
            <w:tcBorders>
              <w:top w:val="single" w:sz="4" w:space="0" w:color="auto"/>
              <w:left w:val="single" w:sz="4" w:space="0" w:color="auto"/>
              <w:bottom w:val="single" w:sz="4" w:space="0" w:color="auto"/>
              <w:right w:val="single" w:sz="4" w:space="0" w:color="auto"/>
            </w:tcBorders>
          </w:tcPr>
          <w:p w14:paraId="0754FC9B" w14:textId="77777777" w:rsidR="00DF1E85" w:rsidRPr="00541083" w:rsidRDefault="00DF1E85" w:rsidP="00C12C60">
            <w:pPr>
              <w:rPr>
                <w:sz w:val="20"/>
              </w:rPr>
            </w:pPr>
          </w:p>
        </w:tc>
        <w:tc>
          <w:tcPr>
            <w:tcW w:w="721" w:type="pct"/>
            <w:tcBorders>
              <w:top w:val="single" w:sz="4" w:space="0" w:color="auto"/>
              <w:left w:val="single" w:sz="4" w:space="0" w:color="auto"/>
              <w:bottom w:val="single" w:sz="4" w:space="0" w:color="auto"/>
              <w:right w:val="single" w:sz="4" w:space="0" w:color="auto"/>
            </w:tcBorders>
          </w:tcPr>
          <w:p w14:paraId="626B6819" w14:textId="77777777" w:rsidR="00DF1E85" w:rsidRPr="00541083" w:rsidRDefault="00DF1E85" w:rsidP="00C12C60">
            <w:pPr>
              <w:rPr>
                <w:sz w:val="20"/>
              </w:rPr>
            </w:pPr>
          </w:p>
        </w:tc>
        <w:tc>
          <w:tcPr>
            <w:tcW w:w="675" w:type="pct"/>
            <w:tcBorders>
              <w:top w:val="single" w:sz="4" w:space="0" w:color="auto"/>
              <w:left w:val="single" w:sz="4" w:space="0" w:color="auto"/>
              <w:bottom w:val="single" w:sz="4" w:space="0" w:color="auto"/>
              <w:right w:val="single" w:sz="4" w:space="0" w:color="auto"/>
            </w:tcBorders>
          </w:tcPr>
          <w:p w14:paraId="4D858436" w14:textId="77777777" w:rsidR="00DF1E85" w:rsidRPr="00541083" w:rsidRDefault="00DF1E85" w:rsidP="00C12C60">
            <w:pPr>
              <w:rPr>
                <w:sz w:val="20"/>
              </w:rPr>
            </w:pPr>
          </w:p>
        </w:tc>
        <w:tc>
          <w:tcPr>
            <w:tcW w:w="545" w:type="pct"/>
            <w:tcBorders>
              <w:top w:val="single" w:sz="4" w:space="0" w:color="auto"/>
              <w:left w:val="single" w:sz="4" w:space="0" w:color="auto"/>
              <w:bottom w:val="single" w:sz="4" w:space="0" w:color="auto"/>
              <w:right w:val="single" w:sz="4" w:space="0" w:color="auto"/>
            </w:tcBorders>
          </w:tcPr>
          <w:p w14:paraId="162DF27F" w14:textId="77777777" w:rsidR="00DF1E85" w:rsidRPr="00541083" w:rsidRDefault="00DF1E85" w:rsidP="00C12C60">
            <w:pPr>
              <w:rPr>
                <w:sz w:val="20"/>
              </w:rPr>
            </w:pPr>
          </w:p>
        </w:tc>
        <w:tc>
          <w:tcPr>
            <w:tcW w:w="702" w:type="pct"/>
            <w:tcBorders>
              <w:top w:val="single" w:sz="4" w:space="0" w:color="auto"/>
              <w:left w:val="single" w:sz="4" w:space="0" w:color="auto"/>
              <w:bottom w:val="single" w:sz="4" w:space="0" w:color="auto"/>
              <w:right w:val="single" w:sz="4" w:space="0" w:color="auto"/>
            </w:tcBorders>
          </w:tcPr>
          <w:p w14:paraId="7BBCB4AB" w14:textId="77777777" w:rsidR="00DF1E85" w:rsidRPr="00541083" w:rsidRDefault="00DF1E85" w:rsidP="00C12C60">
            <w:pPr>
              <w:rPr>
                <w:sz w:val="20"/>
              </w:rPr>
            </w:pPr>
          </w:p>
        </w:tc>
      </w:tr>
      <w:tr w:rsidR="00DF1E85" w:rsidRPr="00541083" w14:paraId="677F28A1" w14:textId="77777777" w:rsidTr="00C12C60">
        <w:tc>
          <w:tcPr>
            <w:tcW w:w="352" w:type="pct"/>
            <w:tcBorders>
              <w:top w:val="single" w:sz="4" w:space="0" w:color="auto"/>
              <w:left w:val="single" w:sz="4" w:space="0" w:color="auto"/>
              <w:bottom w:val="single" w:sz="4" w:space="0" w:color="auto"/>
              <w:right w:val="single" w:sz="4" w:space="0" w:color="auto"/>
            </w:tcBorders>
          </w:tcPr>
          <w:p w14:paraId="79A3A23D" w14:textId="77777777" w:rsidR="00DF1E85" w:rsidRPr="00541083" w:rsidRDefault="00DF1E85" w:rsidP="00C12C60">
            <w:pPr>
              <w:rPr>
                <w:sz w:val="20"/>
              </w:rPr>
            </w:pPr>
            <w:r>
              <w:rPr>
                <w:sz w:val="20"/>
              </w:rPr>
              <w:t>3.</w:t>
            </w:r>
          </w:p>
        </w:tc>
        <w:tc>
          <w:tcPr>
            <w:tcW w:w="945" w:type="pct"/>
            <w:tcBorders>
              <w:top w:val="single" w:sz="4" w:space="0" w:color="auto"/>
              <w:left w:val="single" w:sz="4" w:space="0" w:color="auto"/>
              <w:bottom w:val="single" w:sz="4" w:space="0" w:color="auto"/>
              <w:right w:val="single" w:sz="4" w:space="0" w:color="auto"/>
            </w:tcBorders>
          </w:tcPr>
          <w:p w14:paraId="1593F84C" w14:textId="77777777" w:rsidR="00DF1E85" w:rsidRPr="00541083" w:rsidRDefault="00DF1E85" w:rsidP="00C12C60">
            <w:pPr>
              <w:rPr>
                <w:sz w:val="20"/>
              </w:rPr>
            </w:pPr>
          </w:p>
        </w:tc>
        <w:tc>
          <w:tcPr>
            <w:tcW w:w="1058" w:type="pct"/>
            <w:tcBorders>
              <w:top w:val="single" w:sz="4" w:space="0" w:color="auto"/>
              <w:left w:val="single" w:sz="4" w:space="0" w:color="auto"/>
              <w:bottom w:val="single" w:sz="4" w:space="0" w:color="auto"/>
              <w:right w:val="single" w:sz="4" w:space="0" w:color="auto"/>
            </w:tcBorders>
          </w:tcPr>
          <w:p w14:paraId="68A93215" w14:textId="77777777" w:rsidR="00DF1E85" w:rsidRPr="00541083" w:rsidRDefault="00DF1E85" w:rsidP="00C12C60">
            <w:pPr>
              <w:rPr>
                <w:sz w:val="20"/>
              </w:rPr>
            </w:pPr>
          </w:p>
        </w:tc>
        <w:tc>
          <w:tcPr>
            <w:tcW w:w="721" w:type="pct"/>
            <w:tcBorders>
              <w:top w:val="single" w:sz="4" w:space="0" w:color="auto"/>
              <w:left w:val="single" w:sz="4" w:space="0" w:color="auto"/>
              <w:bottom w:val="single" w:sz="4" w:space="0" w:color="auto"/>
              <w:right w:val="single" w:sz="4" w:space="0" w:color="auto"/>
            </w:tcBorders>
          </w:tcPr>
          <w:p w14:paraId="3DF32B7E" w14:textId="77777777" w:rsidR="00DF1E85" w:rsidRPr="00541083" w:rsidRDefault="00DF1E85" w:rsidP="00C12C60">
            <w:pPr>
              <w:rPr>
                <w:sz w:val="20"/>
              </w:rPr>
            </w:pPr>
          </w:p>
        </w:tc>
        <w:tc>
          <w:tcPr>
            <w:tcW w:w="675" w:type="pct"/>
            <w:tcBorders>
              <w:top w:val="single" w:sz="4" w:space="0" w:color="auto"/>
              <w:left w:val="single" w:sz="4" w:space="0" w:color="auto"/>
              <w:bottom w:val="single" w:sz="4" w:space="0" w:color="auto"/>
              <w:right w:val="single" w:sz="4" w:space="0" w:color="auto"/>
            </w:tcBorders>
          </w:tcPr>
          <w:p w14:paraId="34D84EC6" w14:textId="77777777" w:rsidR="00DF1E85" w:rsidRPr="00541083" w:rsidRDefault="00DF1E85" w:rsidP="00C12C60">
            <w:pPr>
              <w:rPr>
                <w:sz w:val="20"/>
              </w:rPr>
            </w:pPr>
          </w:p>
        </w:tc>
        <w:tc>
          <w:tcPr>
            <w:tcW w:w="545" w:type="pct"/>
            <w:tcBorders>
              <w:top w:val="single" w:sz="4" w:space="0" w:color="auto"/>
              <w:left w:val="single" w:sz="4" w:space="0" w:color="auto"/>
              <w:bottom w:val="single" w:sz="4" w:space="0" w:color="auto"/>
              <w:right w:val="single" w:sz="4" w:space="0" w:color="auto"/>
            </w:tcBorders>
          </w:tcPr>
          <w:p w14:paraId="6952DF23" w14:textId="77777777" w:rsidR="00DF1E85" w:rsidRPr="00541083" w:rsidRDefault="00DF1E85" w:rsidP="00C12C60">
            <w:pPr>
              <w:rPr>
                <w:sz w:val="20"/>
              </w:rPr>
            </w:pPr>
          </w:p>
        </w:tc>
        <w:tc>
          <w:tcPr>
            <w:tcW w:w="702" w:type="pct"/>
            <w:tcBorders>
              <w:top w:val="single" w:sz="4" w:space="0" w:color="auto"/>
              <w:left w:val="single" w:sz="4" w:space="0" w:color="auto"/>
              <w:bottom w:val="single" w:sz="4" w:space="0" w:color="auto"/>
              <w:right w:val="single" w:sz="4" w:space="0" w:color="auto"/>
            </w:tcBorders>
          </w:tcPr>
          <w:p w14:paraId="2B47406C" w14:textId="77777777" w:rsidR="00DF1E85" w:rsidRPr="00541083" w:rsidRDefault="00DF1E85" w:rsidP="00C12C60">
            <w:pPr>
              <w:rPr>
                <w:sz w:val="20"/>
              </w:rPr>
            </w:pPr>
          </w:p>
        </w:tc>
      </w:tr>
      <w:tr w:rsidR="00DF1E85" w:rsidRPr="00541083" w14:paraId="70DAEA48" w14:textId="77777777" w:rsidTr="00C12C60">
        <w:tc>
          <w:tcPr>
            <w:tcW w:w="352" w:type="pct"/>
            <w:tcBorders>
              <w:top w:val="single" w:sz="4" w:space="0" w:color="auto"/>
              <w:left w:val="single" w:sz="4" w:space="0" w:color="auto"/>
              <w:bottom w:val="single" w:sz="4" w:space="0" w:color="auto"/>
              <w:right w:val="single" w:sz="4" w:space="0" w:color="auto"/>
            </w:tcBorders>
          </w:tcPr>
          <w:p w14:paraId="14468793" w14:textId="77777777" w:rsidR="00DF1E85" w:rsidRPr="00541083" w:rsidRDefault="00DF1E85" w:rsidP="00C12C60">
            <w:pPr>
              <w:rPr>
                <w:sz w:val="20"/>
              </w:rPr>
            </w:pPr>
            <w:r>
              <w:rPr>
                <w:sz w:val="20"/>
              </w:rPr>
              <w:t>4.</w:t>
            </w:r>
          </w:p>
        </w:tc>
        <w:tc>
          <w:tcPr>
            <w:tcW w:w="945" w:type="pct"/>
            <w:tcBorders>
              <w:top w:val="single" w:sz="4" w:space="0" w:color="auto"/>
              <w:left w:val="single" w:sz="4" w:space="0" w:color="auto"/>
              <w:bottom w:val="single" w:sz="4" w:space="0" w:color="auto"/>
              <w:right w:val="single" w:sz="4" w:space="0" w:color="auto"/>
            </w:tcBorders>
          </w:tcPr>
          <w:p w14:paraId="70CBD922" w14:textId="77777777" w:rsidR="00DF1E85" w:rsidRPr="00541083" w:rsidRDefault="00DF1E85" w:rsidP="00C12C60">
            <w:pPr>
              <w:rPr>
                <w:sz w:val="20"/>
              </w:rPr>
            </w:pPr>
          </w:p>
        </w:tc>
        <w:tc>
          <w:tcPr>
            <w:tcW w:w="1058" w:type="pct"/>
            <w:tcBorders>
              <w:top w:val="single" w:sz="4" w:space="0" w:color="auto"/>
              <w:left w:val="single" w:sz="4" w:space="0" w:color="auto"/>
              <w:bottom w:val="single" w:sz="4" w:space="0" w:color="auto"/>
              <w:right w:val="single" w:sz="4" w:space="0" w:color="auto"/>
            </w:tcBorders>
          </w:tcPr>
          <w:p w14:paraId="5755D92C" w14:textId="77777777" w:rsidR="00DF1E85" w:rsidRPr="00541083" w:rsidRDefault="00DF1E85" w:rsidP="00C12C60">
            <w:pPr>
              <w:rPr>
                <w:sz w:val="20"/>
              </w:rPr>
            </w:pPr>
          </w:p>
        </w:tc>
        <w:tc>
          <w:tcPr>
            <w:tcW w:w="721" w:type="pct"/>
            <w:tcBorders>
              <w:top w:val="single" w:sz="4" w:space="0" w:color="auto"/>
              <w:left w:val="single" w:sz="4" w:space="0" w:color="auto"/>
              <w:bottom w:val="single" w:sz="4" w:space="0" w:color="auto"/>
              <w:right w:val="single" w:sz="4" w:space="0" w:color="auto"/>
            </w:tcBorders>
          </w:tcPr>
          <w:p w14:paraId="13795583" w14:textId="77777777" w:rsidR="00DF1E85" w:rsidRPr="00541083" w:rsidRDefault="00DF1E85" w:rsidP="00C12C60">
            <w:pPr>
              <w:rPr>
                <w:sz w:val="20"/>
              </w:rPr>
            </w:pPr>
          </w:p>
        </w:tc>
        <w:tc>
          <w:tcPr>
            <w:tcW w:w="675" w:type="pct"/>
            <w:tcBorders>
              <w:top w:val="single" w:sz="4" w:space="0" w:color="auto"/>
              <w:left w:val="single" w:sz="4" w:space="0" w:color="auto"/>
              <w:bottom w:val="single" w:sz="4" w:space="0" w:color="auto"/>
              <w:right w:val="single" w:sz="4" w:space="0" w:color="auto"/>
            </w:tcBorders>
          </w:tcPr>
          <w:p w14:paraId="30D244FA" w14:textId="77777777" w:rsidR="00DF1E85" w:rsidRPr="00541083" w:rsidRDefault="00DF1E85" w:rsidP="00C12C60">
            <w:pPr>
              <w:rPr>
                <w:sz w:val="20"/>
              </w:rPr>
            </w:pPr>
          </w:p>
        </w:tc>
        <w:tc>
          <w:tcPr>
            <w:tcW w:w="545" w:type="pct"/>
            <w:tcBorders>
              <w:top w:val="single" w:sz="4" w:space="0" w:color="auto"/>
              <w:left w:val="single" w:sz="4" w:space="0" w:color="auto"/>
              <w:bottom w:val="single" w:sz="4" w:space="0" w:color="auto"/>
              <w:right w:val="single" w:sz="4" w:space="0" w:color="auto"/>
            </w:tcBorders>
          </w:tcPr>
          <w:p w14:paraId="0DAD021D" w14:textId="77777777" w:rsidR="00DF1E85" w:rsidRPr="00541083" w:rsidRDefault="00DF1E85" w:rsidP="00C12C60">
            <w:pPr>
              <w:rPr>
                <w:sz w:val="20"/>
              </w:rPr>
            </w:pPr>
          </w:p>
        </w:tc>
        <w:tc>
          <w:tcPr>
            <w:tcW w:w="702" w:type="pct"/>
            <w:tcBorders>
              <w:top w:val="single" w:sz="4" w:space="0" w:color="auto"/>
              <w:left w:val="single" w:sz="4" w:space="0" w:color="auto"/>
              <w:bottom w:val="single" w:sz="4" w:space="0" w:color="auto"/>
              <w:right w:val="single" w:sz="4" w:space="0" w:color="auto"/>
            </w:tcBorders>
          </w:tcPr>
          <w:p w14:paraId="4136DD77" w14:textId="77777777" w:rsidR="00DF1E85" w:rsidRPr="00541083" w:rsidRDefault="00DF1E85" w:rsidP="00C12C60">
            <w:pPr>
              <w:rPr>
                <w:sz w:val="20"/>
              </w:rPr>
            </w:pPr>
          </w:p>
        </w:tc>
      </w:tr>
    </w:tbl>
    <w:p w14:paraId="195AB402" w14:textId="77777777" w:rsidR="00DF1E85" w:rsidRPr="00376CEE" w:rsidRDefault="00DF1E85" w:rsidP="00DF1E85">
      <w:pPr>
        <w:rPr>
          <w:rFonts w:ascii="Calibri Light" w:hAnsi="Calibri Light"/>
          <w:b/>
        </w:rPr>
      </w:pPr>
      <w:r w:rsidRPr="00376CEE">
        <w:rPr>
          <w:rFonts w:ascii="Calibri Light" w:hAnsi="Calibri Light"/>
          <w:b/>
        </w:rPr>
        <w:br w:type="column"/>
      </w:r>
    </w:p>
    <w:p w14:paraId="47B88146" w14:textId="77777777" w:rsidR="00DF1E85" w:rsidRPr="001239A9" w:rsidRDefault="00DF1E85" w:rsidP="00DF1E85">
      <w:pPr>
        <w:spacing w:after="0"/>
        <w:rPr>
          <w:smallCaps/>
        </w:rPr>
      </w:pPr>
      <w:r w:rsidRPr="001239A9">
        <w:rPr>
          <w:rFonts w:eastAsia="Times New Roman"/>
          <w:b/>
        </w:rPr>
        <w:t xml:space="preserve">Appendix </w:t>
      </w:r>
      <w:r>
        <w:rPr>
          <w:rFonts w:eastAsia="Times New Roman"/>
          <w:b/>
        </w:rPr>
        <w:t>6</w:t>
      </w:r>
      <w:r w:rsidRPr="001239A9">
        <w:rPr>
          <w:rFonts w:eastAsia="Times New Roman"/>
          <w:b/>
        </w:rPr>
        <w:t>: Identifying Sample Procurements</w:t>
      </w:r>
    </w:p>
    <w:p w14:paraId="0C443E63" w14:textId="77777777" w:rsidR="00DF1E85" w:rsidRDefault="00DF1E85" w:rsidP="00DF1E85">
      <w:pPr>
        <w:spacing w:after="0"/>
        <w:rPr>
          <w:rFonts w:ascii="Calibri Light" w:hAnsi="Calibri Light"/>
        </w:rPr>
      </w:pPr>
    </w:p>
    <w:tbl>
      <w:tblPr>
        <w:tblW w:w="5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96"/>
        <w:gridCol w:w="896"/>
        <w:gridCol w:w="896"/>
        <w:gridCol w:w="896"/>
        <w:gridCol w:w="896"/>
        <w:gridCol w:w="896"/>
        <w:gridCol w:w="447"/>
        <w:gridCol w:w="687"/>
        <w:gridCol w:w="602"/>
        <w:gridCol w:w="896"/>
      </w:tblGrid>
      <w:tr w:rsidR="00DF1E85" w:rsidRPr="00EA2892" w14:paraId="54BE87D6" w14:textId="77777777" w:rsidTr="00C12C60">
        <w:trPr>
          <w:trHeight w:val="233"/>
          <w:jc w:val="center"/>
        </w:trPr>
        <w:tc>
          <w:tcPr>
            <w:tcW w:w="540" w:type="pct"/>
            <w:vMerge w:val="restart"/>
            <w:shd w:val="clear" w:color="auto" w:fill="D9D9D9"/>
          </w:tcPr>
          <w:p w14:paraId="311A1B48" w14:textId="77777777" w:rsidR="00DF1E85" w:rsidRPr="00EA2892" w:rsidRDefault="00DF1E85" w:rsidP="00C12C60">
            <w:pPr>
              <w:jc w:val="center"/>
              <w:rPr>
                <w:rFonts w:asciiTheme="majorHAnsi" w:hAnsiTheme="majorHAnsi"/>
                <w:b/>
              </w:rPr>
            </w:pPr>
            <w:r w:rsidRPr="00EA2892">
              <w:rPr>
                <w:rFonts w:asciiTheme="majorHAnsi" w:hAnsiTheme="majorHAnsi"/>
                <w:b/>
              </w:rPr>
              <w:t>Procurement Method</w:t>
            </w:r>
          </w:p>
        </w:tc>
        <w:tc>
          <w:tcPr>
            <w:tcW w:w="1363" w:type="pct"/>
            <w:gridSpan w:val="3"/>
            <w:shd w:val="clear" w:color="auto" w:fill="D9D9D9"/>
          </w:tcPr>
          <w:p w14:paraId="51955F4A" w14:textId="77777777" w:rsidR="00DF1E85" w:rsidRPr="00EA2892" w:rsidRDefault="00DF1E85" w:rsidP="00C12C60">
            <w:pPr>
              <w:jc w:val="center"/>
              <w:rPr>
                <w:rFonts w:asciiTheme="majorHAnsi" w:hAnsiTheme="majorHAnsi"/>
                <w:b/>
              </w:rPr>
            </w:pPr>
            <w:r w:rsidRPr="00EA2892">
              <w:rPr>
                <w:rFonts w:asciiTheme="majorHAnsi" w:hAnsiTheme="majorHAnsi"/>
                <w:b/>
              </w:rPr>
              <w:t>Planned</w:t>
            </w:r>
          </w:p>
        </w:tc>
        <w:tc>
          <w:tcPr>
            <w:tcW w:w="1363" w:type="pct"/>
            <w:gridSpan w:val="3"/>
            <w:shd w:val="clear" w:color="auto" w:fill="D9D9D9"/>
          </w:tcPr>
          <w:p w14:paraId="6A757452" w14:textId="77777777" w:rsidR="00DF1E85" w:rsidRPr="00EA2892" w:rsidRDefault="00DF1E85" w:rsidP="00C12C60">
            <w:pPr>
              <w:jc w:val="center"/>
              <w:rPr>
                <w:rFonts w:asciiTheme="majorHAnsi" w:hAnsiTheme="majorHAnsi"/>
                <w:b/>
              </w:rPr>
            </w:pPr>
            <w:r w:rsidRPr="00EA2892">
              <w:rPr>
                <w:rFonts w:asciiTheme="majorHAnsi" w:hAnsiTheme="majorHAnsi"/>
                <w:b/>
              </w:rPr>
              <w:t>Executed</w:t>
            </w:r>
          </w:p>
        </w:tc>
        <w:tc>
          <w:tcPr>
            <w:tcW w:w="1460" w:type="pct"/>
            <w:gridSpan w:val="3"/>
            <w:shd w:val="clear" w:color="auto" w:fill="auto"/>
          </w:tcPr>
          <w:p w14:paraId="36FC50D8" w14:textId="77777777" w:rsidR="00DF1E85" w:rsidRPr="00EA2892" w:rsidRDefault="00DF1E85" w:rsidP="00C12C60">
            <w:pPr>
              <w:jc w:val="center"/>
              <w:rPr>
                <w:rFonts w:asciiTheme="majorHAnsi" w:hAnsiTheme="majorHAnsi"/>
                <w:b/>
              </w:rPr>
            </w:pPr>
            <w:r w:rsidRPr="00EA2892">
              <w:rPr>
                <w:rFonts w:asciiTheme="majorHAnsi" w:hAnsiTheme="majorHAnsi"/>
                <w:b/>
              </w:rPr>
              <w:t>Sample Size</w:t>
            </w:r>
          </w:p>
        </w:tc>
        <w:tc>
          <w:tcPr>
            <w:tcW w:w="275" w:type="pct"/>
            <w:vMerge w:val="restart"/>
            <w:shd w:val="clear" w:color="auto" w:fill="auto"/>
            <w:textDirection w:val="btLr"/>
          </w:tcPr>
          <w:p w14:paraId="08B64D42" w14:textId="77777777" w:rsidR="00DF1E85" w:rsidRPr="00EA2892" w:rsidRDefault="00DF1E85" w:rsidP="00C12C60">
            <w:pPr>
              <w:spacing w:line="360" w:lineRule="auto"/>
              <w:ind w:left="113" w:right="113"/>
              <w:jc w:val="center"/>
              <w:rPr>
                <w:rFonts w:asciiTheme="majorHAnsi" w:hAnsiTheme="majorHAnsi"/>
                <w:b/>
              </w:rPr>
            </w:pPr>
            <w:r w:rsidRPr="00EA2892">
              <w:rPr>
                <w:rFonts w:asciiTheme="majorHAnsi" w:hAnsiTheme="majorHAnsi"/>
                <w:b/>
              </w:rPr>
              <w:t>Total</w:t>
            </w:r>
          </w:p>
        </w:tc>
      </w:tr>
      <w:tr w:rsidR="00DF1E85" w:rsidRPr="00EA2892" w14:paraId="307F68A1" w14:textId="77777777" w:rsidTr="00C12C60">
        <w:trPr>
          <w:cantSplit/>
          <w:trHeight w:val="1000"/>
          <w:jc w:val="center"/>
        </w:trPr>
        <w:tc>
          <w:tcPr>
            <w:tcW w:w="540" w:type="pct"/>
            <w:vMerge/>
          </w:tcPr>
          <w:p w14:paraId="2C6DF2B0" w14:textId="77777777" w:rsidR="00DF1E85" w:rsidRPr="00EA2892" w:rsidRDefault="00DF1E85" w:rsidP="00C12C60">
            <w:pPr>
              <w:spacing w:line="360" w:lineRule="auto"/>
              <w:rPr>
                <w:rFonts w:asciiTheme="majorHAnsi" w:hAnsiTheme="majorHAnsi"/>
                <w:b/>
              </w:rPr>
            </w:pPr>
          </w:p>
        </w:tc>
        <w:tc>
          <w:tcPr>
            <w:tcW w:w="504" w:type="pct"/>
            <w:textDirection w:val="btLr"/>
          </w:tcPr>
          <w:p w14:paraId="11040A87" w14:textId="77777777" w:rsidR="00DF1E85" w:rsidRPr="00EA2892" w:rsidRDefault="00DF1E85" w:rsidP="00C12C60">
            <w:pPr>
              <w:spacing w:line="360" w:lineRule="auto"/>
              <w:ind w:left="113" w:right="113"/>
              <w:rPr>
                <w:rFonts w:asciiTheme="majorHAnsi" w:hAnsiTheme="majorHAnsi"/>
                <w:b/>
              </w:rPr>
            </w:pPr>
            <w:r w:rsidRPr="00EA2892">
              <w:rPr>
                <w:rFonts w:asciiTheme="majorHAnsi" w:hAnsiTheme="majorHAnsi"/>
                <w:b/>
              </w:rPr>
              <w:t>Works</w:t>
            </w:r>
          </w:p>
        </w:tc>
        <w:tc>
          <w:tcPr>
            <w:tcW w:w="480" w:type="pct"/>
            <w:textDirection w:val="btLr"/>
          </w:tcPr>
          <w:p w14:paraId="6314A68C" w14:textId="77777777" w:rsidR="00DF1E85" w:rsidRPr="00EA2892" w:rsidRDefault="00DF1E85" w:rsidP="00C12C60">
            <w:pPr>
              <w:spacing w:line="360" w:lineRule="auto"/>
              <w:ind w:left="113" w:right="113"/>
              <w:rPr>
                <w:rFonts w:asciiTheme="majorHAnsi" w:hAnsiTheme="majorHAnsi"/>
                <w:b/>
              </w:rPr>
            </w:pPr>
            <w:r w:rsidRPr="00EA2892">
              <w:rPr>
                <w:rFonts w:asciiTheme="majorHAnsi" w:hAnsiTheme="majorHAnsi"/>
                <w:b/>
              </w:rPr>
              <w:t>Goods</w:t>
            </w:r>
          </w:p>
        </w:tc>
        <w:tc>
          <w:tcPr>
            <w:tcW w:w="379" w:type="pct"/>
            <w:textDirection w:val="btLr"/>
          </w:tcPr>
          <w:p w14:paraId="2A4629F8" w14:textId="77777777" w:rsidR="00DF1E85" w:rsidRPr="00EA2892" w:rsidRDefault="00DF1E85" w:rsidP="00C12C60">
            <w:pPr>
              <w:spacing w:line="360" w:lineRule="auto"/>
              <w:ind w:left="113" w:right="113"/>
              <w:rPr>
                <w:rFonts w:asciiTheme="majorHAnsi" w:hAnsiTheme="majorHAnsi"/>
                <w:b/>
              </w:rPr>
            </w:pPr>
            <w:r w:rsidRPr="00EA2892">
              <w:rPr>
                <w:rFonts w:asciiTheme="majorHAnsi" w:hAnsiTheme="majorHAnsi"/>
                <w:b/>
              </w:rPr>
              <w:t>Consultancy</w:t>
            </w:r>
          </w:p>
        </w:tc>
        <w:tc>
          <w:tcPr>
            <w:tcW w:w="504" w:type="pct"/>
            <w:textDirection w:val="btLr"/>
          </w:tcPr>
          <w:p w14:paraId="60C4D227" w14:textId="77777777" w:rsidR="00DF1E85" w:rsidRPr="00EA2892" w:rsidRDefault="00DF1E85" w:rsidP="00C12C60">
            <w:pPr>
              <w:spacing w:line="360" w:lineRule="auto"/>
              <w:ind w:left="113" w:right="113"/>
              <w:rPr>
                <w:rFonts w:asciiTheme="majorHAnsi" w:hAnsiTheme="majorHAnsi"/>
                <w:b/>
              </w:rPr>
            </w:pPr>
            <w:r w:rsidRPr="00EA2892">
              <w:rPr>
                <w:rFonts w:asciiTheme="majorHAnsi" w:hAnsiTheme="majorHAnsi"/>
                <w:b/>
              </w:rPr>
              <w:t>Works</w:t>
            </w:r>
          </w:p>
        </w:tc>
        <w:tc>
          <w:tcPr>
            <w:tcW w:w="480" w:type="pct"/>
            <w:textDirection w:val="btLr"/>
          </w:tcPr>
          <w:p w14:paraId="79BF11CF" w14:textId="77777777" w:rsidR="00DF1E85" w:rsidRPr="00EA2892" w:rsidRDefault="00DF1E85" w:rsidP="00C12C60">
            <w:pPr>
              <w:spacing w:line="360" w:lineRule="auto"/>
              <w:ind w:left="113" w:right="113"/>
              <w:rPr>
                <w:rFonts w:asciiTheme="majorHAnsi" w:hAnsiTheme="majorHAnsi"/>
                <w:b/>
              </w:rPr>
            </w:pPr>
            <w:r w:rsidRPr="00EA2892">
              <w:rPr>
                <w:rFonts w:asciiTheme="majorHAnsi" w:hAnsiTheme="majorHAnsi"/>
                <w:b/>
              </w:rPr>
              <w:t>Goods</w:t>
            </w:r>
          </w:p>
        </w:tc>
        <w:tc>
          <w:tcPr>
            <w:tcW w:w="379" w:type="pct"/>
            <w:textDirection w:val="btLr"/>
          </w:tcPr>
          <w:p w14:paraId="321B24C4" w14:textId="77777777" w:rsidR="00DF1E85" w:rsidRPr="00EA2892" w:rsidRDefault="00DF1E85" w:rsidP="00C12C60">
            <w:pPr>
              <w:spacing w:line="360" w:lineRule="auto"/>
              <w:ind w:left="113" w:right="113"/>
              <w:rPr>
                <w:rFonts w:asciiTheme="majorHAnsi" w:hAnsiTheme="majorHAnsi"/>
                <w:b/>
              </w:rPr>
            </w:pPr>
            <w:r w:rsidRPr="00EA2892">
              <w:rPr>
                <w:rFonts w:asciiTheme="majorHAnsi" w:hAnsiTheme="majorHAnsi"/>
                <w:b/>
              </w:rPr>
              <w:t>Consultancy</w:t>
            </w:r>
          </w:p>
        </w:tc>
        <w:tc>
          <w:tcPr>
            <w:tcW w:w="504" w:type="pct"/>
            <w:shd w:val="clear" w:color="auto" w:fill="auto"/>
          </w:tcPr>
          <w:p w14:paraId="565E42B3" w14:textId="77777777" w:rsidR="00DF1E85" w:rsidRPr="00EA2892" w:rsidRDefault="00DF1E85" w:rsidP="00C12C60">
            <w:pPr>
              <w:spacing w:line="360" w:lineRule="auto"/>
              <w:rPr>
                <w:rFonts w:asciiTheme="majorHAnsi" w:hAnsiTheme="majorHAnsi"/>
                <w:b/>
              </w:rPr>
            </w:pPr>
            <w:r w:rsidRPr="00EA2892">
              <w:rPr>
                <w:rFonts w:asciiTheme="majorHAnsi" w:hAnsiTheme="majorHAnsi"/>
                <w:b/>
              </w:rPr>
              <w:t>W</w:t>
            </w:r>
          </w:p>
        </w:tc>
        <w:tc>
          <w:tcPr>
            <w:tcW w:w="548" w:type="pct"/>
            <w:shd w:val="clear" w:color="auto" w:fill="auto"/>
          </w:tcPr>
          <w:p w14:paraId="7931C283" w14:textId="77777777" w:rsidR="00DF1E85" w:rsidRPr="00EA2892" w:rsidRDefault="00DF1E85" w:rsidP="00C12C60">
            <w:pPr>
              <w:spacing w:line="360" w:lineRule="auto"/>
              <w:rPr>
                <w:rFonts w:asciiTheme="majorHAnsi" w:hAnsiTheme="majorHAnsi"/>
                <w:b/>
              </w:rPr>
            </w:pPr>
            <w:r w:rsidRPr="00EA2892">
              <w:rPr>
                <w:rFonts w:asciiTheme="majorHAnsi" w:hAnsiTheme="majorHAnsi"/>
                <w:b/>
              </w:rPr>
              <w:t>G</w:t>
            </w:r>
          </w:p>
        </w:tc>
        <w:tc>
          <w:tcPr>
            <w:tcW w:w="408" w:type="pct"/>
            <w:shd w:val="clear" w:color="auto" w:fill="auto"/>
          </w:tcPr>
          <w:p w14:paraId="0500149A" w14:textId="77777777" w:rsidR="00DF1E85" w:rsidRPr="00EA2892" w:rsidRDefault="00DF1E85" w:rsidP="00C12C60">
            <w:pPr>
              <w:spacing w:line="360" w:lineRule="auto"/>
              <w:rPr>
                <w:rFonts w:asciiTheme="majorHAnsi" w:hAnsiTheme="majorHAnsi"/>
                <w:b/>
              </w:rPr>
            </w:pPr>
            <w:r w:rsidRPr="00EA2892">
              <w:rPr>
                <w:rFonts w:asciiTheme="majorHAnsi" w:hAnsiTheme="majorHAnsi"/>
                <w:b/>
              </w:rPr>
              <w:t>C</w:t>
            </w:r>
          </w:p>
        </w:tc>
        <w:tc>
          <w:tcPr>
            <w:tcW w:w="275" w:type="pct"/>
            <w:vMerge/>
            <w:shd w:val="clear" w:color="auto" w:fill="auto"/>
          </w:tcPr>
          <w:p w14:paraId="6F2318E8" w14:textId="77777777" w:rsidR="00DF1E85" w:rsidRPr="00EA2892" w:rsidRDefault="00DF1E85" w:rsidP="00C12C60">
            <w:pPr>
              <w:spacing w:line="360" w:lineRule="auto"/>
              <w:rPr>
                <w:rFonts w:asciiTheme="majorHAnsi" w:hAnsiTheme="majorHAnsi"/>
                <w:b/>
              </w:rPr>
            </w:pPr>
          </w:p>
        </w:tc>
      </w:tr>
      <w:tr w:rsidR="00DF1E85" w:rsidRPr="00EA2892" w14:paraId="60E8BD64" w14:textId="77777777" w:rsidTr="00C12C60">
        <w:trPr>
          <w:jc w:val="center"/>
        </w:trPr>
        <w:tc>
          <w:tcPr>
            <w:tcW w:w="540" w:type="pct"/>
          </w:tcPr>
          <w:p w14:paraId="22DDB524" w14:textId="77777777" w:rsidR="00DF1E85" w:rsidRPr="00EA2892" w:rsidRDefault="00DF1E85" w:rsidP="00C12C60">
            <w:pPr>
              <w:rPr>
                <w:rFonts w:asciiTheme="majorHAnsi" w:hAnsiTheme="majorHAnsi"/>
                <w:b/>
              </w:rPr>
            </w:pPr>
          </w:p>
        </w:tc>
        <w:tc>
          <w:tcPr>
            <w:tcW w:w="504" w:type="pct"/>
          </w:tcPr>
          <w:p w14:paraId="2E7AF8F3" w14:textId="77777777" w:rsidR="00DF1E85" w:rsidRPr="00EA2892" w:rsidRDefault="00DF1E85" w:rsidP="00C12C60"/>
        </w:tc>
        <w:tc>
          <w:tcPr>
            <w:tcW w:w="480" w:type="pct"/>
          </w:tcPr>
          <w:p w14:paraId="3EAD5812" w14:textId="77777777" w:rsidR="00DF1E85" w:rsidRPr="00EA2892" w:rsidRDefault="00DF1E85" w:rsidP="00C12C60"/>
        </w:tc>
        <w:tc>
          <w:tcPr>
            <w:tcW w:w="379" w:type="pct"/>
          </w:tcPr>
          <w:p w14:paraId="1B18838E" w14:textId="77777777" w:rsidR="00DF1E85" w:rsidRPr="00EA2892" w:rsidRDefault="00DF1E85" w:rsidP="00C12C60"/>
        </w:tc>
        <w:tc>
          <w:tcPr>
            <w:tcW w:w="504" w:type="pct"/>
          </w:tcPr>
          <w:p w14:paraId="167BB056" w14:textId="77777777" w:rsidR="00DF1E85" w:rsidRPr="00EA2892" w:rsidRDefault="00DF1E85" w:rsidP="00C12C60"/>
        </w:tc>
        <w:tc>
          <w:tcPr>
            <w:tcW w:w="480" w:type="pct"/>
          </w:tcPr>
          <w:p w14:paraId="22288D3D" w14:textId="77777777" w:rsidR="00DF1E85" w:rsidRPr="00EA2892" w:rsidRDefault="00DF1E85" w:rsidP="00C12C60"/>
        </w:tc>
        <w:tc>
          <w:tcPr>
            <w:tcW w:w="379" w:type="pct"/>
          </w:tcPr>
          <w:p w14:paraId="08BF2745" w14:textId="77777777" w:rsidR="00DF1E85" w:rsidRPr="00EA2892" w:rsidRDefault="00DF1E85" w:rsidP="00C12C60"/>
        </w:tc>
        <w:tc>
          <w:tcPr>
            <w:tcW w:w="504" w:type="pct"/>
            <w:shd w:val="clear" w:color="auto" w:fill="auto"/>
          </w:tcPr>
          <w:p w14:paraId="285227D5" w14:textId="77777777" w:rsidR="00DF1E85" w:rsidRPr="00EA2892" w:rsidRDefault="00DF1E85" w:rsidP="00C12C60"/>
        </w:tc>
        <w:tc>
          <w:tcPr>
            <w:tcW w:w="548" w:type="pct"/>
            <w:shd w:val="clear" w:color="auto" w:fill="auto"/>
          </w:tcPr>
          <w:p w14:paraId="72CEDED5" w14:textId="77777777" w:rsidR="00DF1E85" w:rsidRPr="00EA2892" w:rsidRDefault="00DF1E85" w:rsidP="00C12C60"/>
        </w:tc>
        <w:tc>
          <w:tcPr>
            <w:tcW w:w="408" w:type="pct"/>
            <w:shd w:val="clear" w:color="auto" w:fill="auto"/>
          </w:tcPr>
          <w:p w14:paraId="05478406" w14:textId="77777777" w:rsidR="00DF1E85" w:rsidRPr="00EA2892" w:rsidRDefault="00DF1E85" w:rsidP="00C12C60"/>
        </w:tc>
        <w:tc>
          <w:tcPr>
            <w:tcW w:w="275" w:type="pct"/>
            <w:shd w:val="clear" w:color="auto" w:fill="auto"/>
          </w:tcPr>
          <w:p w14:paraId="23A08A5C" w14:textId="77777777" w:rsidR="00DF1E85" w:rsidRPr="00EA2892" w:rsidRDefault="00DF1E85" w:rsidP="00C12C60"/>
        </w:tc>
      </w:tr>
      <w:tr w:rsidR="00DF1E85" w:rsidRPr="00EA2892" w14:paraId="4EDB9DBF" w14:textId="77777777" w:rsidTr="00C12C60">
        <w:trPr>
          <w:trHeight w:val="442"/>
          <w:jc w:val="center"/>
        </w:trPr>
        <w:tc>
          <w:tcPr>
            <w:tcW w:w="540" w:type="pct"/>
          </w:tcPr>
          <w:p w14:paraId="5BB69A97" w14:textId="77777777" w:rsidR="00DF1E85" w:rsidRPr="00EA2892" w:rsidRDefault="00DF1E85" w:rsidP="00C12C60">
            <w:pPr>
              <w:rPr>
                <w:rFonts w:asciiTheme="majorHAnsi" w:hAnsiTheme="majorHAnsi"/>
                <w:b/>
              </w:rPr>
            </w:pPr>
          </w:p>
        </w:tc>
        <w:tc>
          <w:tcPr>
            <w:tcW w:w="504" w:type="pct"/>
          </w:tcPr>
          <w:p w14:paraId="075576F7" w14:textId="77777777" w:rsidR="00DF1E85" w:rsidRPr="00EA2892" w:rsidRDefault="00DF1E85" w:rsidP="00C12C60"/>
        </w:tc>
        <w:tc>
          <w:tcPr>
            <w:tcW w:w="480" w:type="pct"/>
          </w:tcPr>
          <w:p w14:paraId="74C1889E" w14:textId="77777777" w:rsidR="00DF1E85" w:rsidRPr="00EA2892" w:rsidRDefault="00DF1E85" w:rsidP="00C12C60"/>
        </w:tc>
        <w:tc>
          <w:tcPr>
            <w:tcW w:w="379" w:type="pct"/>
          </w:tcPr>
          <w:p w14:paraId="3FA2F9A7" w14:textId="77777777" w:rsidR="00DF1E85" w:rsidRPr="00EA2892" w:rsidRDefault="00DF1E85" w:rsidP="00C12C60"/>
        </w:tc>
        <w:tc>
          <w:tcPr>
            <w:tcW w:w="504" w:type="pct"/>
          </w:tcPr>
          <w:p w14:paraId="6A505701" w14:textId="77777777" w:rsidR="00DF1E85" w:rsidRPr="00EA2892" w:rsidRDefault="00DF1E85" w:rsidP="00C12C60"/>
        </w:tc>
        <w:tc>
          <w:tcPr>
            <w:tcW w:w="480" w:type="pct"/>
          </w:tcPr>
          <w:p w14:paraId="2726AB50" w14:textId="77777777" w:rsidR="00DF1E85" w:rsidRPr="00EA2892" w:rsidRDefault="00DF1E85" w:rsidP="00C12C60"/>
        </w:tc>
        <w:tc>
          <w:tcPr>
            <w:tcW w:w="379" w:type="pct"/>
          </w:tcPr>
          <w:p w14:paraId="1186EFC3" w14:textId="77777777" w:rsidR="00DF1E85" w:rsidRPr="00EA2892" w:rsidRDefault="00DF1E85" w:rsidP="00C12C60"/>
        </w:tc>
        <w:tc>
          <w:tcPr>
            <w:tcW w:w="504" w:type="pct"/>
            <w:shd w:val="clear" w:color="auto" w:fill="auto"/>
          </w:tcPr>
          <w:p w14:paraId="00A8BB33" w14:textId="77777777" w:rsidR="00DF1E85" w:rsidRPr="00EA2892" w:rsidRDefault="00DF1E85" w:rsidP="00C12C60"/>
        </w:tc>
        <w:tc>
          <w:tcPr>
            <w:tcW w:w="548" w:type="pct"/>
            <w:shd w:val="clear" w:color="auto" w:fill="auto"/>
          </w:tcPr>
          <w:p w14:paraId="64223F35" w14:textId="77777777" w:rsidR="00DF1E85" w:rsidRPr="00EA2892" w:rsidRDefault="00DF1E85" w:rsidP="00C12C60"/>
        </w:tc>
        <w:tc>
          <w:tcPr>
            <w:tcW w:w="408" w:type="pct"/>
            <w:shd w:val="clear" w:color="auto" w:fill="auto"/>
          </w:tcPr>
          <w:p w14:paraId="10DFD07D" w14:textId="77777777" w:rsidR="00DF1E85" w:rsidRPr="00EA2892" w:rsidRDefault="00DF1E85" w:rsidP="00C12C60"/>
        </w:tc>
        <w:tc>
          <w:tcPr>
            <w:tcW w:w="275" w:type="pct"/>
            <w:shd w:val="clear" w:color="auto" w:fill="auto"/>
          </w:tcPr>
          <w:p w14:paraId="754E107E" w14:textId="77777777" w:rsidR="00DF1E85" w:rsidRPr="00EA2892" w:rsidRDefault="00DF1E85" w:rsidP="00C12C60"/>
        </w:tc>
      </w:tr>
      <w:tr w:rsidR="00DF1E85" w:rsidRPr="00EA2892" w14:paraId="4F9828F8" w14:textId="77777777" w:rsidTr="00C12C60">
        <w:trPr>
          <w:trHeight w:val="370"/>
          <w:jc w:val="center"/>
        </w:trPr>
        <w:tc>
          <w:tcPr>
            <w:tcW w:w="540" w:type="pct"/>
          </w:tcPr>
          <w:p w14:paraId="5A3F787C" w14:textId="77777777" w:rsidR="00DF1E85" w:rsidRPr="00EA2892" w:rsidRDefault="00DF1E85" w:rsidP="00C12C60">
            <w:pPr>
              <w:rPr>
                <w:rFonts w:asciiTheme="majorHAnsi" w:hAnsiTheme="majorHAnsi"/>
                <w:b/>
              </w:rPr>
            </w:pPr>
          </w:p>
        </w:tc>
        <w:tc>
          <w:tcPr>
            <w:tcW w:w="504" w:type="pct"/>
          </w:tcPr>
          <w:p w14:paraId="4FFE0D8E" w14:textId="77777777" w:rsidR="00DF1E85" w:rsidRPr="00EA2892" w:rsidRDefault="00DF1E85" w:rsidP="00C12C60"/>
        </w:tc>
        <w:tc>
          <w:tcPr>
            <w:tcW w:w="480" w:type="pct"/>
          </w:tcPr>
          <w:p w14:paraId="605AD8A0" w14:textId="77777777" w:rsidR="00DF1E85" w:rsidRPr="00EA2892" w:rsidRDefault="00DF1E85" w:rsidP="00C12C60"/>
        </w:tc>
        <w:tc>
          <w:tcPr>
            <w:tcW w:w="379" w:type="pct"/>
          </w:tcPr>
          <w:p w14:paraId="18355C60" w14:textId="77777777" w:rsidR="00DF1E85" w:rsidRPr="00EA2892" w:rsidRDefault="00DF1E85" w:rsidP="00C12C60"/>
        </w:tc>
        <w:tc>
          <w:tcPr>
            <w:tcW w:w="504" w:type="pct"/>
          </w:tcPr>
          <w:p w14:paraId="52259814" w14:textId="77777777" w:rsidR="00DF1E85" w:rsidRPr="00EA2892" w:rsidRDefault="00DF1E85" w:rsidP="00C12C60"/>
        </w:tc>
        <w:tc>
          <w:tcPr>
            <w:tcW w:w="480" w:type="pct"/>
          </w:tcPr>
          <w:p w14:paraId="074822DE" w14:textId="77777777" w:rsidR="00DF1E85" w:rsidRPr="00EA2892" w:rsidRDefault="00DF1E85" w:rsidP="00C12C60"/>
        </w:tc>
        <w:tc>
          <w:tcPr>
            <w:tcW w:w="379" w:type="pct"/>
          </w:tcPr>
          <w:p w14:paraId="756E4BD4" w14:textId="77777777" w:rsidR="00DF1E85" w:rsidRPr="00EA2892" w:rsidRDefault="00DF1E85" w:rsidP="00C12C60"/>
        </w:tc>
        <w:tc>
          <w:tcPr>
            <w:tcW w:w="504" w:type="pct"/>
            <w:shd w:val="clear" w:color="auto" w:fill="auto"/>
          </w:tcPr>
          <w:p w14:paraId="235FF22A" w14:textId="77777777" w:rsidR="00DF1E85" w:rsidRPr="00EA2892" w:rsidRDefault="00DF1E85" w:rsidP="00C12C60"/>
        </w:tc>
        <w:tc>
          <w:tcPr>
            <w:tcW w:w="548" w:type="pct"/>
            <w:shd w:val="clear" w:color="auto" w:fill="auto"/>
          </w:tcPr>
          <w:p w14:paraId="32D9E956" w14:textId="77777777" w:rsidR="00DF1E85" w:rsidRPr="00EA2892" w:rsidRDefault="00DF1E85" w:rsidP="00C12C60"/>
        </w:tc>
        <w:tc>
          <w:tcPr>
            <w:tcW w:w="408" w:type="pct"/>
            <w:shd w:val="clear" w:color="auto" w:fill="auto"/>
          </w:tcPr>
          <w:p w14:paraId="6CD944EF" w14:textId="77777777" w:rsidR="00DF1E85" w:rsidRPr="00EA2892" w:rsidRDefault="00DF1E85" w:rsidP="00C12C60"/>
        </w:tc>
        <w:tc>
          <w:tcPr>
            <w:tcW w:w="275" w:type="pct"/>
            <w:shd w:val="clear" w:color="auto" w:fill="auto"/>
          </w:tcPr>
          <w:p w14:paraId="6636639B" w14:textId="77777777" w:rsidR="00DF1E85" w:rsidRPr="00EA2892" w:rsidRDefault="00DF1E85" w:rsidP="00C12C60"/>
        </w:tc>
      </w:tr>
      <w:tr w:rsidR="00DF1E85" w:rsidRPr="00EA2892" w14:paraId="5D4B62CE" w14:textId="77777777" w:rsidTr="00C12C60">
        <w:trPr>
          <w:trHeight w:val="379"/>
          <w:jc w:val="center"/>
        </w:trPr>
        <w:tc>
          <w:tcPr>
            <w:tcW w:w="540" w:type="pct"/>
          </w:tcPr>
          <w:p w14:paraId="1B688F02" w14:textId="77777777" w:rsidR="00DF1E85" w:rsidRPr="00EA2892" w:rsidRDefault="00DF1E85" w:rsidP="00C12C60">
            <w:pPr>
              <w:rPr>
                <w:rFonts w:asciiTheme="majorHAnsi" w:hAnsiTheme="majorHAnsi"/>
                <w:b/>
              </w:rPr>
            </w:pPr>
          </w:p>
        </w:tc>
        <w:tc>
          <w:tcPr>
            <w:tcW w:w="504" w:type="pct"/>
          </w:tcPr>
          <w:p w14:paraId="1542FC32" w14:textId="77777777" w:rsidR="00DF1E85" w:rsidRPr="00EA2892" w:rsidRDefault="00DF1E85" w:rsidP="00C12C60"/>
        </w:tc>
        <w:tc>
          <w:tcPr>
            <w:tcW w:w="480" w:type="pct"/>
          </w:tcPr>
          <w:p w14:paraId="45D1D40B" w14:textId="77777777" w:rsidR="00DF1E85" w:rsidRPr="00EA2892" w:rsidRDefault="00DF1E85" w:rsidP="00C12C60"/>
        </w:tc>
        <w:tc>
          <w:tcPr>
            <w:tcW w:w="379" w:type="pct"/>
          </w:tcPr>
          <w:p w14:paraId="1DC08795" w14:textId="77777777" w:rsidR="00DF1E85" w:rsidRPr="00EA2892" w:rsidRDefault="00DF1E85" w:rsidP="00C12C60"/>
        </w:tc>
        <w:tc>
          <w:tcPr>
            <w:tcW w:w="504" w:type="pct"/>
          </w:tcPr>
          <w:p w14:paraId="7E1E33F2" w14:textId="77777777" w:rsidR="00DF1E85" w:rsidRPr="00EA2892" w:rsidRDefault="00DF1E85" w:rsidP="00C12C60"/>
        </w:tc>
        <w:tc>
          <w:tcPr>
            <w:tcW w:w="480" w:type="pct"/>
          </w:tcPr>
          <w:p w14:paraId="67BBBC6E" w14:textId="77777777" w:rsidR="00DF1E85" w:rsidRPr="00EA2892" w:rsidRDefault="00DF1E85" w:rsidP="00C12C60"/>
        </w:tc>
        <w:tc>
          <w:tcPr>
            <w:tcW w:w="379" w:type="pct"/>
          </w:tcPr>
          <w:p w14:paraId="2838A8FF" w14:textId="77777777" w:rsidR="00DF1E85" w:rsidRPr="00EA2892" w:rsidRDefault="00DF1E85" w:rsidP="00C12C60"/>
        </w:tc>
        <w:tc>
          <w:tcPr>
            <w:tcW w:w="504" w:type="pct"/>
            <w:shd w:val="clear" w:color="auto" w:fill="auto"/>
          </w:tcPr>
          <w:p w14:paraId="20B7FABB" w14:textId="77777777" w:rsidR="00DF1E85" w:rsidRPr="00EA2892" w:rsidRDefault="00DF1E85" w:rsidP="00C12C60"/>
        </w:tc>
        <w:tc>
          <w:tcPr>
            <w:tcW w:w="548" w:type="pct"/>
            <w:shd w:val="clear" w:color="auto" w:fill="auto"/>
          </w:tcPr>
          <w:p w14:paraId="4D1AA556" w14:textId="77777777" w:rsidR="00DF1E85" w:rsidRPr="00EA2892" w:rsidRDefault="00DF1E85" w:rsidP="00C12C60"/>
        </w:tc>
        <w:tc>
          <w:tcPr>
            <w:tcW w:w="408" w:type="pct"/>
            <w:shd w:val="clear" w:color="auto" w:fill="auto"/>
          </w:tcPr>
          <w:p w14:paraId="1245A013" w14:textId="77777777" w:rsidR="00DF1E85" w:rsidRPr="00EA2892" w:rsidRDefault="00DF1E85" w:rsidP="00C12C60"/>
        </w:tc>
        <w:tc>
          <w:tcPr>
            <w:tcW w:w="275" w:type="pct"/>
            <w:shd w:val="clear" w:color="auto" w:fill="auto"/>
          </w:tcPr>
          <w:p w14:paraId="141AA57D" w14:textId="77777777" w:rsidR="00DF1E85" w:rsidRPr="00EA2892" w:rsidRDefault="00DF1E85" w:rsidP="00C12C60"/>
        </w:tc>
      </w:tr>
      <w:tr w:rsidR="00DF1E85" w:rsidRPr="00EA2892" w14:paraId="49617286" w14:textId="77777777" w:rsidTr="00C12C60">
        <w:trPr>
          <w:trHeight w:val="559"/>
          <w:jc w:val="center"/>
        </w:trPr>
        <w:tc>
          <w:tcPr>
            <w:tcW w:w="540" w:type="pct"/>
          </w:tcPr>
          <w:p w14:paraId="301A7418" w14:textId="77777777" w:rsidR="00DF1E85" w:rsidRPr="00EA2892" w:rsidRDefault="00DF1E85" w:rsidP="00C12C60">
            <w:pPr>
              <w:rPr>
                <w:rFonts w:asciiTheme="majorHAnsi" w:hAnsiTheme="majorHAnsi"/>
                <w:b/>
                <w:sz w:val="20"/>
                <w:szCs w:val="20"/>
              </w:rPr>
            </w:pPr>
          </w:p>
        </w:tc>
        <w:tc>
          <w:tcPr>
            <w:tcW w:w="504" w:type="pct"/>
          </w:tcPr>
          <w:p w14:paraId="01E48ED8" w14:textId="77777777" w:rsidR="00DF1E85" w:rsidRPr="00EA2892" w:rsidRDefault="00DF1E85" w:rsidP="00C12C60"/>
        </w:tc>
        <w:tc>
          <w:tcPr>
            <w:tcW w:w="480" w:type="pct"/>
          </w:tcPr>
          <w:p w14:paraId="3848AAF1" w14:textId="77777777" w:rsidR="00DF1E85" w:rsidRPr="00EA2892" w:rsidRDefault="00DF1E85" w:rsidP="00C12C60"/>
        </w:tc>
        <w:tc>
          <w:tcPr>
            <w:tcW w:w="379" w:type="pct"/>
          </w:tcPr>
          <w:p w14:paraId="56D2BB6A" w14:textId="77777777" w:rsidR="00DF1E85" w:rsidRPr="00EA2892" w:rsidRDefault="00DF1E85" w:rsidP="00C12C60"/>
        </w:tc>
        <w:tc>
          <w:tcPr>
            <w:tcW w:w="504" w:type="pct"/>
          </w:tcPr>
          <w:p w14:paraId="6D6CB682" w14:textId="77777777" w:rsidR="00DF1E85" w:rsidRPr="00EA2892" w:rsidRDefault="00DF1E85" w:rsidP="00C12C60"/>
        </w:tc>
        <w:tc>
          <w:tcPr>
            <w:tcW w:w="480" w:type="pct"/>
          </w:tcPr>
          <w:p w14:paraId="7EA293BB" w14:textId="77777777" w:rsidR="00DF1E85" w:rsidRPr="00EA2892" w:rsidRDefault="00DF1E85" w:rsidP="00C12C60"/>
        </w:tc>
        <w:tc>
          <w:tcPr>
            <w:tcW w:w="379" w:type="pct"/>
          </w:tcPr>
          <w:p w14:paraId="3E0A6C89" w14:textId="77777777" w:rsidR="00DF1E85" w:rsidRPr="00EA2892" w:rsidRDefault="00DF1E85" w:rsidP="00C12C60"/>
        </w:tc>
        <w:tc>
          <w:tcPr>
            <w:tcW w:w="504" w:type="pct"/>
            <w:shd w:val="clear" w:color="auto" w:fill="auto"/>
          </w:tcPr>
          <w:p w14:paraId="30F2AA7F" w14:textId="77777777" w:rsidR="00DF1E85" w:rsidRPr="00EA2892" w:rsidRDefault="00DF1E85" w:rsidP="00C12C60"/>
        </w:tc>
        <w:tc>
          <w:tcPr>
            <w:tcW w:w="548" w:type="pct"/>
            <w:shd w:val="clear" w:color="auto" w:fill="auto"/>
          </w:tcPr>
          <w:p w14:paraId="6883A519" w14:textId="77777777" w:rsidR="00DF1E85" w:rsidRPr="00EA2892" w:rsidRDefault="00DF1E85" w:rsidP="00C12C60"/>
        </w:tc>
        <w:tc>
          <w:tcPr>
            <w:tcW w:w="408" w:type="pct"/>
            <w:shd w:val="clear" w:color="auto" w:fill="auto"/>
          </w:tcPr>
          <w:p w14:paraId="1D619D8E" w14:textId="77777777" w:rsidR="00DF1E85" w:rsidRPr="00EA2892" w:rsidRDefault="00DF1E85" w:rsidP="00C12C60"/>
        </w:tc>
        <w:tc>
          <w:tcPr>
            <w:tcW w:w="275" w:type="pct"/>
            <w:shd w:val="clear" w:color="auto" w:fill="auto"/>
          </w:tcPr>
          <w:p w14:paraId="44E61286" w14:textId="77777777" w:rsidR="00DF1E85" w:rsidRPr="00EA2892" w:rsidRDefault="00DF1E85" w:rsidP="00C12C60"/>
        </w:tc>
      </w:tr>
      <w:tr w:rsidR="00DF1E85" w:rsidRPr="00EA2892" w14:paraId="712EDA86" w14:textId="77777777" w:rsidTr="00C12C60">
        <w:trPr>
          <w:trHeight w:val="532"/>
          <w:jc w:val="center"/>
        </w:trPr>
        <w:tc>
          <w:tcPr>
            <w:tcW w:w="540" w:type="pct"/>
          </w:tcPr>
          <w:p w14:paraId="3A736256" w14:textId="77777777" w:rsidR="00DF1E85" w:rsidRPr="00EA2892" w:rsidRDefault="00DF1E85" w:rsidP="00C12C60">
            <w:pPr>
              <w:rPr>
                <w:rFonts w:asciiTheme="majorHAnsi" w:hAnsiTheme="majorHAnsi"/>
                <w:b/>
                <w:sz w:val="20"/>
                <w:szCs w:val="20"/>
              </w:rPr>
            </w:pPr>
          </w:p>
        </w:tc>
        <w:tc>
          <w:tcPr>
            <w:tcW w:w="504" w:type="pct"/>
          </w:tcPr>
          <w:p w14:paraId="7790470B" w14:textId="77777777" w:rsidR="00DF1E85" w:rsidRPr="00EA2892" w:rsidRDefault="00DF1E85" w:rsidP="00C12C60"/>
        </w:tc>
        <w:tc>
          <w:tcPr>
            <w:tcW w:w="480" w:type="pct"/>
          </w:tcPr>
          <w:p w14:paraId="75026DF9" w14:textId="77777777" w:rsidR="00DF1E85" w:rsidRPr="00EA2892" w:rsidRDefault="00DF1E85" w:rsidP="00C12C60"/>
        </w:tc>
        <w:tc>
          <w:tcPr>
            <w:tcW w:w="379" w:type="pct"/>
          </w:tcPr>
          <w:p w14:paraId="7941E8C2" w14:textId="77777777" w:rsidR="00DF1E85" w:rsidRPr="00EA2892" w:rsidRDefault="00DF1E85" w:rsidP="00C12C60"/>
        </w:tc>
        <w:tc>
          <w:tcPr>
            <w:tcW w:w="504" w:type="pct"/>
          </w:tcPr>
          <w:p w14:paraId="708B4BB1" w14:textId="77777777" w:rsidR="00DF1E85" w:rsidRPr="00EA2892" w:rsidRDefault="00DF1E85" w:rsidP="00C12C60"/>
        </w:tc>
        <w:tc>
          <w:tcPr>
            <w:tcW w:w="480" w:type="pct"/>
          </w:tcPr>
          <w:p w14:paraId="2AE3B0D3" w14:textId="77777777" w:rsidR="00DF1E85" w:rsidRPr="00EA2892" w:rsidRDefault="00DF1E85" w:rsidP="00C12C60"/>
        </w:tc>
        <w:tc>
          <w:tcPr>
            <w:tcW w:w="379" w:type="pct"/>
          </w:tcPr>
          <w:p w14:paraId="7C035B4D" w14:textId="77777777" w:rsidR="00DF1E85" w:rsidRPr="00EA2892" w:rsidRDefault="00DF1E85" w:rsidP="00C12C60"/>
        </w:tc>
        <w:tc>
          <w:tcPr>
            <w:tcW w:w="504" w:type="pct"/>
            <w:shd w:val="clear" w:color="auto" w:fill="auto"/>
          </w:tcPr>
          <w:p w14:paraId="27D29235" w14:textId="77777777" w:rsidR="00DF1E85" w:rsidRPr="00EA2892" w:rsidRDefault="00DF1E85" w:rsidP="00C12C60"/>
        </w:tc>
        <w:tc>
          <w:tcPr>
            <w:tcW w:w="548" w:type="pct"/>
            <w:shd w:val="clear" w:color="auto" w:fill="auto"/>
          </w:tcPr>
          <w:p w14:paraId="543FD132" w14:textId="77777777" w:rsidR="00DF1E85" w:rsidRPr="00EA2892" w:rsidRDefault="00DF1E85" w:rsidP="00C12C60"/>
        </w:tc>
        <w:tc>
          <w:tcPr>
            <w:tcW w:w="408" w:type="pct"/>
            <w:shd w:val="clear" w:color="auto" w:fill="auto"/>
          </w:tcPr>
          <w:p w14:paraId="2F49521E" w14:textId="77777777" w:rsidR="00DF1E85" w:rsidRPr="00EA2892" w:rsidRDefault="00DF1E85" w:rsidP="00C12C60"/>
        </w:tc>
        <w:tc>
          <w:tcPr>
            <w:tcW w:w="275" w:type="pct"/>
            <w:shd w:val="clear" w:color="auto" w:fill="auto"/>
          </w:tcPr>
          <w:p w14:paraId="2AE01268" w14:textId="77777777" w:rsidR="00DF1E85" w:rsidRPr="00EA2892" w:rsidRDefault="00DF1E85" w:rsidP="00C12C60"/>
        </w:tc>
      </w:tr>
      <w:tr w:rsidR="00DF1E85" w:rsidRPr="00EA2892" w14:paraId="00184C2C" w14:textId="77777777" w:rsidTr="00C12C60">
        <w:trPr>
          <w:jc w:val="center"/>
        </w:trPr>
        <w:tc>
          <w:tcPr>
            <w:tcW w:w="540" w:type="pct"/>
          </w:tcPr>
          <w:p w14:paraId="2D82301B" w14:textId="77777777" w:rsidR="00DF1E85" w:rsidRPr="00EA2892" w:rsidRDefault="00DF1E85" w:rsidP="00C12C60">
            <w:pPr>
              <w:rPr>
                <w:rFonts w:asciiTheme="majorHAnsi" w:hAnsiTheme="majorHAnsi"/>
                <w:b/>
              </w:rPr>
            </w:pPr>
          </w:p>
        </w:tc>
        <w:tc>
          <w:tcPr>
            <w:tcW w:w="504" w:type="pct"/>
          </w:tcPr>
          <w:p w14:paraId="767C4529" w14:textId="77777777" w:rsidR="00DF1E85" w:rsidRPr="00EA2892" w:rsidRDefault="00DF1E85" w:rsidP="00C12C60"/>
        </w:tc>
        <w:tc>
          <w:tcPr>
            <w:tcW w:w="480" w:type="pct"/>
          </w:tcPr>
          <w:p w14:paraId="18762F6E" w14:textId="77777777" w:rsidR="00DF1E85" w:rsidRPr="00EA2892" w:rsidRDefault="00DF1E85" w:rsidP="00C12C60"/>
        </w:tc>
        <w:tc>
          <w:tcPr>
            <w:tcW w:w="379" w:type="pct"/>
          </w:tcPr>
          <w:p w14:paraId="09065A6B" w14:textId="77777777" w:rsidR="00DF1E85" w:rsidRPr="00EA2892" w:rsidRDefault="00DF1E85" w:rsidP="00C12C60"/>
        </w:tc>
        <w:tc>
          <w:tcPr>
            <w:tcW w:w="504" w:type="pct"/>
          </w:tcPr>
          <w:p w14:paraId="53C76AF9" w14:textId="77777777" w:rsidR="00DF1E85" w:rsidRPr="00EA2892" w:rsidRDefault="00DF1E85" w:rsidP="00C12C60"/>
        </w:tc>
        <w:tc>
          <w:tcPr>
            <w:tcW w:w="480" w:type="pct"/>
          </w:tcPr>
          <w:p w14:paraId="245FC3D3" w14:textId="77777777" w:rsidR="00DF1E85" w:rsidRPr="00EA2892" w:rsidRDefault="00DF1E85" w:rsidP="00C12C60"/>
        </w:tc>
        <w:tc>
          <w:tcPr>
            <w:tcW w:w="379" w:type="pct"/>
          </w:tcPr>
          <w:p w14:paraId="08E848AD" w14:textId="77777777" w:rsidR="00DF1E85" w:rsidRPr="00EA2892" w:rsidRDefault="00DF1E85" w:rsidP="00C12C60"/>
        </w:tc>
        <w:tc>
          <w:tcPr>
            <w:tcW w:w="504" w:type="pct"/>
            <w:shd w:val="clear" w:color="auto" w:fill="auto"/>
          </w:tcPr>
          <w:p w14:paraId="5238D237" w14:textId="77777777" w:rsidR="00DF1E85" w:rsidRPr="00EA2892" w:rsidRDefault="00DF1E85" w:rsidP="00C12C60"/>
        </w:tc>
        <w:tc>
          <w:tcPr>
            <w:tcW w:w="548" w:type="pct"/>
            <w:shd w:val="clear" w:color="auto" w:fill="auto"/>
          </w:tcPr>
          <w:p w14:paraId="68E558C0" w14:textId="77777777" w:rsidR="00DF1E85" w:rsidRPr="00EA2892" w:rsidRDefault="00DF1E85" w:rsidP="00C12C60"/>
        </w:tc>
        <w:tc>
          <w:tcPr>
            <w:tcW w:w="408" w:type="pct"/>
            <w:shd w:val="clear" w:color="auto" w:fill="auto"/>
          </w:tcPr>
          <w:p w14:paraId="418AB69C" w14:textId="77777777" w:rsidR="00DF1E85" w:rsidRPr="00EA2892" w:rsidRDefault="00DF1E85" w:rsidP="00C12C60"/>
        </w:tc>
        <w:tc>
          <w:tcPr>
            <w:tcW w:w="275" w:type="pct"/>
            <w:shd w:val="clear" w:color="auto" w:fill="auto"/>
          </w:tcPr>
          <w:p w14:paraId="018C57FE" w14:textId="77777777" w:rsidR="00DF1E85" w:rsidRPr="00EA2892" w:rsidRDefault="00DF1E85" w:rsidP="00C12C60"/>
        </w:tc>
      </w:tr>
    </w:tbl>
    <w:p w14:paraId="3F2EDD7F" w14:textId="77777777" w:rsidR="00DF1E85" w:rsidRDefault="00DF1E85" w:rsidP="00DF1E85">
      <w:pPr>
        <w:spacing w:after="0"/>
        <w:rPr>
          <w:rFonts w:ascii="Calibri Light" w:hAnsi="Calibri Light"/>
        </w:rPr>
      </w:pPr>
    </w:p>
    <w:p w14:paraId="03F4283E" w14:textId="77777777" w:rsidR="00DF1E85" w:rsidRDefault="00DF1E85" w:rsidP="00DF1E85">
      <w:pPr>
        <w:spacing w:after="0"/>
        <w:rPr>
          <w:rFonts w:ascii="Calibri Light" w:hAnsi="Calibri Light"/>
        </w:rPr>
      </w:pPr>
    </w:p>
    <w:p w14:paraId="48B88A58" w14:textId="77777777" w:rsidR="00DF1E85" w:rsidRDefault="00DF1E85" w:rsidP="00DF1E85">
      <w:pPr>
        <w:spacing w:after="0"/>
        <w:rPr>
          <w:rFonts w:ascii="Calibri Light" w:hAnsi="Calibri Light"/>
        </w:rPr>
      </w:pPr>
      <w:r>
        <w:rPr>
          <w:rFonts w:ascii="Calibri Light" w:hAnsi="Calibri Light"/>
        </w:rPr>
        <w:br w:type="column"/>
      </w:r>
    </w:p>
    <w:p w14:paraId="6AA0382B" w14:textId="77777777" w:rsidR="00DF1E85" w:rsidRPr="001239A9" w:rsidRDefault="00DF1E85" w:rsidP="00DF1E85">
      <w:pPr>
        <w:spacing w:after="0"/>
        <w:rPr>
          <w:smallCaps/>
        </w:rPr>
      </w:pPr>
      <w:r w:rsidRPr="001239A9">
        <w:rPr>
          <w:rFonts w:eastAsia="Times New Roman"/>
          <w:b/>
        </w:rPr>
        <w:t xml:space="preserve">Appendix </w:t>
      </w:r>
      <w:r>
        <w:rPr>
          <w:rFonts w:eastAsia="Times New Roman"/>
          <w:b/>
        </w:rPr>
        <w:t>7</w:t>
      </w:r>
      <w:r w:rsidRPr="001239A9">
        <w:rPr>
          <w:rFonts w:eastAsia="Times New Roman"/>
          <w:b/>
        </w:rPr>
        <w:t>: List of Sampled Procurements (EFY -------)</w:t>
      </w:r>
    </w:p>
    <w:tbl>
      <w:tblPr>
        <w:tblW w:w="549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2561"/>
        <w:gridCol w:w="1998"/>
        <w:gridCol w:w="787"/>
        <w:gridCol w:w="845"/>
        <w:gridCol w:w="2298"/>
        <w:gridCol w:w="908"/>
      </w:tblGrid>
      <w:tr w:rsidR="001B44C8" w:rsidRPr="00EA2892" w14:paraId="21941640" w14:textId="77777777" w:rsidTr="00C12C60">
        <w:trPr>
          <w:trHeight w:val="766"/>
        </w:trPr>
        <w:tc>
          <w:tcPr>
            <w:tcW w:w="175" w:type="pct"/>
            <w:shd w:val="clear" w:color="auto" w:fill="BFBFBF"/>
            <w:vAlign w:val="center"/>
          </w:tcPr>
          <w:p w14:paraId="1F97C089" w14:textId="77777777" w:rsidR="00DF1E85" w:rsidRPr="00EA2892" w:rsidRDefault="00DF1E85" w:rsidP="00C12C60">
            <w:pPr>
              <w:spacing w:after="0"/>
              <w:jc w:val="center"/>
              <w:rPr>
                <w:rFonts w:asciiTheme="majorHAnsi" w:hAnsiTheme="majorHAnsi"/>
                <w:b/>
              </w:rPr>
            </w:pPr>
            <w:r w:rsidRPr="00EA2892">
              <w:rPr>
                <w:rFonts w:asciiTheme="majorHAnsi" w:hAnsiTheme="majorHAnsi"/>
                <w:b/>
              </w:rPr>
              <w:t>S/N</w:t>
            </w:r>
          </w:p>
        </w:tc>
        <w:tc>
          <w:tcPr>
            <w:tcW w:w="1315" w:type="pct"/>
            <w:shd w:val="clear" w:color="auto" w:fill="BFBFBF"/>
            <w:vAlign w:val="center"/>
          </w:tcPr>
          <w:p w14:paraId="1BC2055D" w14:textId="77777777" w:rsidR="00DF1E85" w:rsidRPr="00EA2892" w:rsidRDefault="00DF1E85" w:rsidP="00C12C60">
            <w:pPr>
              <w:spacing w:after="0"/>
              <w:jc w:val="center"/>
              <w:rPr>
                <w:rFonts w:asciiTheme="majorHAnsi" w:hAnsiTheme="majorHAnsi"/>
                <w:b/>
              </w:rPr>
            </w:pPr>
            <w:r w:rsidRPr="00EA2892">
              <w:rPr>
                <w:rFonts w:asciiTheme="majorHAnsi" w:hAnsiTheme="majorHAnsi"/>
                <w:b/>
              </w:rPr>
              <w:t>Contract Description</w:t>
            </w:r>
          </w:p>
        </w:tc>
        <w:tc>
          <w:tcPr>
            <w:tcW w:w="1026" w:type="pct"/>
            <w:shd w:val="clear" w:color="auto" w:fill="BFBFBF"/>
            <w:vAlign w:val="center"/>
          </w:tcPr>
          <w:p w14:paraId="7D548019" w14:textId="77777777" w:rsidR="00DF1E85" w:rsidRPr="00EA2892" w:rsidRDefault="00DF1E85" w:rsidP="00C12C60">
            <w:pPr>
              <w:spacing w:after="0"/>
              <w:jc w:val="center"/>
              <w:rPr>
                <w:rFonts w:asciiTheme="majorHAnsi" w:hAnsiTheme="majorHAnsi"/>
                <w:b/>
                <w:bCs/>
                <w:sz w:val="20"/>
                <w:szCs w:val="20"/>
              </w:rPr>
            </w:pPr>
            <w:r w:rsidRPr="00EA2892">
              <w:rPr>
                <w:rFonts w:asciiTheme="majorHAnsi" w:hAnsiTheme="majorHAnsi"/>
                <w:b/>
                <w:bCs/>
                <w:sz w:val="20"/>
                <w:szCs w:val="20"/>
              </w:rPr>
              <w:t>Contract Reference No.</w:t>
            </w:r>
          </w:p>
        </w:tc>
        <w:tc>
          <w:tcPr>
            <w:tcW w:w="404" w:type="pct"/>
            <w:shd w:val="clear" w:color="auto" w:fill="BFBFBF"/>
            <w:vAlign w:val="center"/>
          </w:tcPr>
          <w:p w14:paraId="2DC32B94" w14:textId="77777777" w:rsidR="00DF1E85" w:rsidRPr="00EA2892" w:rsidRDefault="00DF1E85" w:rsidP="00C12C60">
            <w:pPr>
              <w:spacing w:after="0"/>
              <w:jc w:val="center"/>
              <w:rPr>
                <w:rFonts w:asciiTheme="majorHAnsi" w:hAnsiTheme="majorHAnsi"/>
                <w:b/>
                <w:sz w:val="20"/>
                <w:szCs w:val="20"/>
              </w:rPr>
            </w:pPr>
            <w:r w:rsidRPr="00EA2892">
              <w:rPr>
                <w:rFonts w:asciiTheme="majorHAnsi" w:hAnsiTheme="majorHAnsi"/>
                <w:b/>
                <w:bCs/>
                <w:sz w:val="20"/>
                <w:szCs w:val="20"/>
              </w:rPr>
              <w:t>Contract Amount (Br.)</w:t>
            </w:r>
          </w:p>
        </w:tc>
        <w:tc>
          <w:tcPr>
            <w:tcW w:w="434" w:type="pct"/>
            <w:shd w:val="clear" w:color="auto" w:fill="BFBFBF"/>
            <w:vAlign w:val="center"/>
          </w:tcPr>
          <w:p w14:paraId="336BA735" w14:textId="77777777" w:rsidR="00DF1E85" w:rsidRPr="00EA2892" w:rsidRDefault="00DF1E85" w:rsidP="00C12C60">
            <w:pPr>
              <w:spacing w:after="0"/>
              <w:jc w:val="center"/>
              <w:rPr>
                <w:rFonts w:asciiTheme="majorHAnsi" w:hAnsiTheme="majorHAnsi"/>
                <w:b/>
                <w:bCs/>
                <w:sz w:val="20"/>
                <w:szCs w:val="20"/>
              </w:rPr>
            </w:pPr>
            <w:r w:rsidRPr="00EA2892">
              <w:rPr>
                <w:rFonts w:asciiTheme="majorHAnsi" w:hAnsiTheme="majorHAnsi"/>
                <w:b/>
                <w:bCs/>
                <w:sz w:val="20"/>
                <w:szCs w:val="20"/>
              </w:rPr>
              <w:t>Proc. Method and Type</w:t>
            </w:r>
          </w:p>
        </w:tc>
        <w:tc>
          <w:tcPr>
            <w:tcW w:w="1180" w:type="pct"/>
            <w:shd w:val="clear" w:color="auto" w:fill="BFBFBF"/>
            <w:vAlign w:val="center"/>
          </w:tcPr>
          <w:p w14:paraId="43FA58F2" w14:textId="77777777" w:rsidR="00DF1E85" w:rsidRPr="00EA2892" w:rsidRDefault="00DF1E85" w:rsidP="00C12C60">
            <w:pPr>
              <w:spacing w:after="0"/>
              <w:jc w:val="center"/>
              <w:rPr>
                <w:rFonts w:asciiTheme="majorHAnsi" w:hAnsiTheme="majorHAnsi"/>
                <w:b/>
                <w:sz w:val="20"/>
                <w:szCs w:val="20"/>
              </w:rPr>
            </w:pPr>
            <w:r w:rsidRPr="00EA2892">
              <w:rPr>
                <w:rFonts w:asciiTheme="majorHAnsi" w:hAnsiTheme="majorHAnsi"/>
                <w:b/>
                <w:bCs/>
                <w:sz w:val="20"/>
                <w:szCs w:val="20"/>
              </w:rPr>
              <w:t>Name and Specific Address of the Awarded</w:t>
            </w:r>
          </w:p>
        </w:tc>
        <w:tc>
          <w:tcPr>
            <w:tcW w:w="466" w:type="pct"/>
            <w:shd w:val="clear" w:color="auto" w:fill="BFBFBF"/>
            <w:vAlign w:val="center"/>
          </w:tcPr>
          <w:p w14:paraId="76331AB2" w14:textId="77777777" w:rsidR="00DF1E85" w:rsidRPr="00EA2892" w:rsidRDefault="00DF1E85" w:rsidP="00C12C60">
            <w:pPr>
              <w:spacing w:after="0"/>
              <w:jc w:val="center"/>
              <w:rPr>
                <w:rFonts w:asciiTheme="majorHAnsi" w:hAnsiTheme="majorHAnsi"/>
                <w:b/>
                <w:sz w:val="20"/>
                <w:szCs w:val="20"/>
              </w:rPr>
            </w:pPr>
            <w:r w:rsidRPr="00EA2892">
              <w:rPr>
                <w:rFonts w:asciiTheme="majorHAnsi" w:hAnsiTheme="majorHAnsi"/>
                <w:b/>
                <w:bCs/>
                <w:sz w:val="20"/>
                <w:szCs w:val="20"/>
              </w:rPr>
              <w:t>Contract Status</w:t>
            </w:r>
          </w:p>
        </w:tc>
      </w:tr>
      <w:tr w:rsidR="00DF1E85" w:rsidRPr="00EA2892" w14:paraId="31B0435E" w14:textId="77777777" w:rsidTr="00C12C60">
        <w:tc>
          <w:tcPr>
            <w:tcW w:w="175" w:type="pct"/>
          </w:tcPr>
          <w:p w14:paraId="49266B31"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61EB1DC0" w14:textId="77777777" w:rsidR="00DF1E85" w:rsidRPr="00EA2892" w:rsidRDefault="00DF1E85" w:rsidP="00C12C60">
            <w:pPr>
              <w:pStyle w:val="NoSpacing"/>
              <w:rPr>
                <w:sz w:val="20"/>
                <w:szCs w:val="20"/>
              </w:rPr>
            </w:pPr>
          </w:p>
        </w:tc>
        <w:tc>
          <w:tcPr>
            <w:tcW w:w="1026" w:type="pct"/>
          </w:tcPr>
          <w:p w14:paraId="13E13E9F" w14:textId="77777777" w:rsidR="00DF1E85" w:rsidRPr="00EA2892" w:rsidRDefault="00DF1E85" w:rsidP="00C12C60">
            <w:pPr>
              <w:pStyle w:val="NoSpacing"/>
              <w:rPr>
                <w:rFonts w:ascii="Nyala" w:hAnsi="Nyala"/>
              </w:rPr>
            </w:pPr>
          </w:p>
        </w:tc>
        <w:tc>
          <w:tcPr>
            <w:tcW w:w="404" w:type="pct"/>
          </w:tcPr>
          <w:p w14:paraId="432C1481" w14:textId="77777777" w:rsidR="00DF1E85" w:rsidRPr="00EA2892" w:rsidRDefault="00DF1E85" w:rsidP="00C12C60">
            <w:pPr>
              <w:spacing w:after="0" w:line="360" w:lineRule="auto"/>
              <w:rPr>
                <w:rFonts w:asciiTheme="majorHAnsi" w:hAnsiTheme="majorHAnsi"/>
              </w:rPr>
            </w:pPr>
          </w:p>
        </w:tc>
        <w:tc>
          <w:tcPr>
            <w:tcW w:w="434" w:type="pct"/>
          </w:tcPr>
          <w:p w14:paraId="0D1B824A" w14:textId="77777777" w:rsidR="00DF1E85" w:rsidRPr="00EA2892" w:rsidRDefault="00DF1E85" w:rsidP="00C12C60"/>
        </w:tc>
        <w:tc>
          <w:tcPr>
            <w:tcW w:w="1180" w:type="pct"/>
          </w:tcPr>
          <w:p w14:paraId="73621A29" w14:textId="77777777" w:rsidR="00DF1E85" w:rsidRPr="00EA2892" w:rsidRDefault="00DF1E85" w:rsidP="00C12C60">
            <w:pPr>
              <w:spacing w:after="0" w:line="360" w:lineRule="auto"/>
              <w:rPr>
                <w:rFonts w:asciiTheme="majorHAnsi" w:hAnsiTheme="majorHAnsi"/>
                <w:sz w:val="20"/>
                <w:szCs w:val="20"/>
              </w:rPr>
            </w:pPr>
          </w:p>
        </w:tc>
        <w:tc>
          <w:tcPr>
            <w:tcW w:w="466" w:type="pct"/>
          </w:tcPr>
          <w:p w14:paraId="15928976" w14:textId="77777777" w:rsidR="00DF1E85" w:rsidRPr="00EA2892" w:rsidRDefault="00DF1E85" w:rsidP="00C12C60">
            <w:pPr>
              <w:spacing w:after="0" w:line="360" w:lineRule="auto"/>
              <w:rPr>
                <w:rFonts w:asciiTheme="majorHAnsi" w:hAnsiTheme="majorHAnsi"/>
              </w:rPr>
            </w:pPr>
          </w:p>
        </w:tc>
      </w:tr>
      <w:tr w:rsidR="00DF1E85" w:rsidRPr="00EA2892" w14:paraId="3C557B28" w14:textId="77777777" w:rsidTr="00C12C60">
        <w:tc>
          <w:tcPr>
            <w:tcW w:w="175" w:type="pct"/>
          </w:tcPr>
          <w:p w14:paraId="52153C46"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13B61C14" w14:textId="77777777" w:rsidR="00DF1E85" w:rsidRPr="00186770" w:rsidRDefault="00DF1E85" w:rsidP="00C12C60">
            <w:pPr>
              <w:pStyle w:val="NoSpacing"/>
              <w:rPr>
                <w:sz w:val="20"/>
                <w:szCs w:val="20"/>
                <w:highlight w:val="yellow"/>
              </w:rPr>
            </w:pPr>
          </w:p>
        </w:tc>
        <w:tc>
          <w:tcPr>
            <w:tcW w:w="1026" w:type="pct"/>
          </w:tcPr>
          <w:p w14:paraId="4C5FEC27" w14:textId="77777777" w:rsidR="00DF1E85" w:rsidRPr="00186770" w:rsidRDefault="00DF1E85" w:rsidP="00C12C60">
            <w:pPr>
              <w:pStyle w:val="NoSpacing"/>
              <w:rPr>
                <w:highlight w:val="yellow"/>
              </w:rPr>
            </w:pPr>
          </w:p>
        </w:tc>
        <w:tc>
          <w:tcPr>
            <w:tcW w:w="404" w:type="pct"/>
          </w:tcPr>
          <w:p w14:paraId="16F3798C" w14:textId="77777777" w:rsidR="00DF1E85" w:rsidRPr="00186770" w:rsidRDefault="00DF1E85" w:rsidP="00C12C60">
            <w:pPr>
              <w:spacing w:after="0" w:line="360" w:lineRule="auto"/>
              <w:rPr>
                <w:rFonts w:asciiTheme="majorHAnsi" w:hAnsiTheme="majorHAnsi"/>
                <w:highlight w:val="yellow"/>
              </w:rPr>
            </w:pPr>
          </w:p>
        </w:tc>
        <w:tc>
          <w:tcPr>
            <w:tcW w:w="434" w:type="pct"/>
          </w:tcPr>
          <w:p w14:paraId="158AC07C" w14:textId="77777777" w:rsidR="00DF1E85" w:rsidRPr="00186770" w:rsidRDefault="00DF1E85" w:rsidP="00C12C60">
            <w:pPr>
              <w:spacing w:after="0" w:line="360" w:lineRule="auto"/>
              <w:rPr>
                <w:rFonts w:asciiTheme="majorHAnsi" w:hAnsiTheme="majorHAnsi"/>
                <w:highlight w:val="yellow"/>
              </w:rPr>
            </w:pPr>
          </w:p>
        </w:tc>
        <w:tc>
          <w:tcPr>
            <w:tcW w:w="1180" w:type="pct"/>
          </w:tcPr>
          <w:p w14:paraId="0707199C" w14:textId="77777777" w:rsidR="00DF1E85" w:rsidRPr="00186770" w:rsidRDefault="00DF1E85" w:rsidP="00C12C60">
            <w:pPr>
              <w:spacing w:after="0" w:line="360" w:lineRule="auto"/>
              <w:rPr>
                <w:rFonts w:asciiTheme="majorHAnsi" w:hAnsiTheme="majorHAnsi"/>
                <w:highlight w:val="yellow"/>
              </w:rPr>
            </w:pPr>
          </w:p>
        </w:tc>
        <w:tc>
          <w:tcPr>
            <w:tcW w:w="466" w:type="pct"/>
          </w:tcPr>
          <w:p w14:paraId="366E30DE" w14:textId="77777777" w:rsidR="00DF1E85" w:rsidRPr="00186770" w:rsidRDefault="00DF1E85" w:rsidP="00C12C60">
            <w:pPr>
              <w:rPr>
                <w:highlight w:val="yellow"/>
              </w:rPr>
            </w:pPr>
          </w:p>
        </w:tc>
      </w:tr>
      <w:tr w:rsidR="00DF1E85" w:rsidRPr="00EA2892" w14:paraId="3C29EFF0" w14:textId="77777777" w:rsidTr="00C12C60">
        <w:tc>
          <w:tcPr>
            <w:tcW w:w="175" w:type="pct"/>
          </w:tcPr>
          <w:p w14:paraId="36628473"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7C7FFE39" w14:textId="77777777" w:rsidR="00DF1E85" w:rsidRPr="00186770" w:rsidRDefault="00DF1E85" w:rsidP="00C12C60">
            <w:pPr>
              <w:pStyle w:val="NoSpacing"/>
              <w:rPr>
                <w:sz w:val="20"/>
                <w:szCs w:val="20"/>
                <w:highlight w:val="yellow"/>
              </w:rPr>
            </w:pPr>
          </w:p>
        </w:tc>
        <w:tc>
          <w:tcPr>
            <w:tcW w:w="1026" w:type="pct"/>
          </w:tcPr>
          <w:p w14:paraId="5548D7BA" w14:textId="77777777" w:rsidR="00DF1E85" w:rsidRPr="00186770" w:rsidRDefault="00DF1E85" w:rsidP="00C12C60">
            <w:pPr>
              <w:pStyle w:val="NoSpacing"/>
              <w:rPr>
                <w:highlight w:val="yellow"/>
              </w:rPr>
            </w:pPr>
          </w:p>
        </w:tc>
        <w:tc>
          <w:tcPr>
            <w:tcW w:w="404" w:type="pct"/>
          </w:tcPr>
          <w:p w14:paraId="6688E0B2" w14:textId="77777777" w:rsidR="00DF1E85" w:rsidRPr="00186770" w:rsidRDefault="00DF1E85" w:rsidP="00C12C60">
            <w:pPr>
              <w:spacing w:after="0" w:line="360" w:lineRule="auto"/>
              <w:rPr>
                <w:rFonts w:asciiTheme="majorHAnsi" w:hAnsiTheme="majorHAnsi"/>
                <w:highlight w:val="yellow"/>
              </w:rPr>
            </w:pPr>
          </w:p>
        </w:tc>
        <w:tc>
          <w:tcPr>
            <w:tcW w:w="434" w:type="pct"/>
          </w:tcPr>
          <w:p w14:paraId="2C20FC9C" w14:textId="77777777" w:rsidR="00DF1E85" w:rsidRPr="00186770" w:rsidRDefault="00DF1E85" w:rsidP="00C12C60">
            <w:pPr>
              <w:spacing w:after="0" w:line="360" w:lineRule="auto"/>
              <w:rPr>
                <w:rFonts w:asciiTheme="majorHAnsi" w:hAnsiTheme="majorHAnsi"/>
                <w:highlight w:val="yellow"/>
              </w:rPr>
            </w:pPr>
          </w:p>
        </w:tc>
        <w:tc>
          <w:tcPr>
            <w:tcW w:w="1180" w:type="pct"/>
          </w:tcPr>
          <w:p w14:paraId="0887AE63" w14:textId="77777777" w:rsidR="00DF1E85" w:rsidRPr="00186770" w:rsidRDefault="00DF1E85" w:rsidP="00C12C60">
            <w:pPr>
              <w:spacing w:after="0" w:line="360" w:lineRule="auto"/>
              <w:rPr>
                <w:rFonts w:asciiTheme="majorHAnsi" w:hAnsiTheme="majorHAnsi"/>
                <w:highlight w:val="yellow"/>
              </w:rPr>
            </w:pPr>
          </w:p>
        </w:tc>
        <w:tc>
          <w:tcPr>
            <w:tcW w:w="466" w:type="pct"/>
          </w:tcPr>
          <w:p w14:paraId="5839CAE7" w14:textId="77777777" w:rsidR="00DF1E85" w:rsidRPr="00186770" w:rsidRDefault="00DF1E85" w:rsidP="00C12C60">
            <w:pPr>
              <w:rPr>
                <w:highlight w:val="yellow"/>
              </w:rPr>
            </w:pPr>
          </w:p>
        </w:tc>
      </w:tr>
      <w:tr w:rsidR="00DF1E85" w:rsidRPr="00EA2892" w14:paraId="71F41B96" w14:textId="77777777" w:rsidTr="00C12C60">
        <w:tc>
          <w:tcPr>
            <w:tcW w:w="175" w:type="pct"/>
          </w:tcPr>
          <w:p w14:paraId="2FE692DF"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3B9D2FD5" w14:textId="77777777" w:rsidR="00DF1E85" w:rsidRPr="00EA2892" w:rsidRDefault="00DF1E85" w:rsidP="00C12C60">
            <w:pPr>
              <w:pStyle w:val="NoSpacing"/>
              <w:rPr>
                <w:sz w:val="20"/>
                <w:szCs w:val="20"/>
              </w:rPr>
            </w:pPr>
          </w:p>
        </w:tc>
        <w:tc>
          <w:tcPr>
            <w:tcW w:w="1026" w:type="pct"/>
          </w:tcPr>
          <w:p w14:paraId="1840C869" w14:textId="77777777" w:rsidR="00DF1E85" w:rsidRPr="00EA2892" w:rsidRDefault="00DF1E85" w:rsidP="00C12C60">
            <w:pPr>
              <w:pStyle w:val="NoSpacing"/>
            </w:pPr>
          </w:p>
        </w:tc>
        <w:tc>
          <w:tcPr>
            <w:tcW w:w="404" w:type="pct"/>
          </w:tcPr>
          <w:p w14:paraId="0855294F" w14:textId="77777777" w:rsidR="00DF1E85" w:rsidRPr="00EA2892" w:rsidRDefault="00DF1E85" w:rsidP="00C12C60">
            <w:pPr>
              <w:spacing w:after="0" w:line="360" w:lineRule="auto"/>
              <w:rPr>
                <w:rFonts w:asciiTheme="majorHAnsi" w:hAnsiTheme="majorHAnsi"/>
              </w:rPr>
            </w:pPr>
          </w:p>
        </w:tc>
        <w:tc>
          <w:tcPr>
            <w:tcW w:w="434" w:type="pct"/>
          </w:tcPr>
          <w:p w14:paraId="461E61EA" w14:textId="77777777" w:rsidR="00DF1E85" w:rsidRPr="00EA2892" w:rsidRDefault="00DF1E85" w:rsidP="00C12C60">
            <w:pPr>
              <w:spacing w:after="0" w:line="360" w:lineRule="auto"/>
              <w:rPr>
                <w:rFonts w:asciiTheme="majorHAnsi" w:hAnsiTheme="majorHAnsi"/>
              </w:rPr>
            </w:pPr>
          </w:p>
        </w:tc>
        <w:tc>
          <w:tcPr>
            <w:tcW w:w="1180" w:type="pct"/>
          </w:tcPr>
          <w:p w14:paraId="169F19EA" w14:textId="77777777" w:rsidR="00DF1E85" w:rsidRPr="00EA2892" w:rsidRDefault="00DF1E85" w:rsidP="00C12C60">
            <w:pPr>
              <w:spacing w:after="0" w:line="360" w:lineRule="auto"/>
              <w:rPr>
                <w:rFonts w:asciiTheme="majorHAnsi" w:hAnsiTheme="majorHAnsi"/>
              </w:rPr>
            </w:pPr>
          </w:p>
        </w:tc>
        <w:tc>
          <w:tcPr>
            <w:tcW w:w="466" w:type="pct"/>
          </w:tcPr>
          <w:p w14:paraId="70B1D98E" w14:textId="77777777" w:rsidR="00DF1E85" w:rsidRPr="00EA2892" w:rsidRDefault="00DF1E85" w:rsidP="00C12C60"/>
        </w:tc>
      </w:tr>
      <w:tr w:rsidR="00DF1E85" w:rsidRPr="00EA2892" w14:paraId="496B6E29" w14:textId="77777777" w:rsidTr="00C12C60">
        <w:tc>
          <w:tcPr>
            <w:tcW w:w="175" w:type="pct"/>
          </w:tcPr>
          <w:p w14:paraId="3CD34533"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10128B2C" w14:textId="77777777" w:rsidR="00DF1E85" w:rsidRPr="00EA2892" w:rsidRDefault="00DF1E85" w:rsidP="00C12C60">
            <w:pPr>
              <w:pStyle w:val="NoSpacing"/>
              <w:rPr>
                <w:sz w:val="20"/>
                <w:szCs w:val="20"/>
              </w:rPr>
            </w:pPr>
          </w:p>
        </w:tc>
        <w:tc>
          <w:tcPr>
            <w:tcW w:w="1026" w:type="pct"/>
          </w:tcPr>
          <w:p w14:paraId="3271E210" w14:textId="77777777" w:rsidR="00DF1E85" w:rsidRPr="00EA2892" w:rsidRDefault="00DF1E85" w:rsidP="00C12C60">
            <w:pPr>
              <w:pStyle w:val="NoSpacing"/>
            </w:pPr>
          </w:p>
        </w:tc>
        <w:tc>
          <w:tcPr>
            <w:tcW w:w="404" w:type="pct"/>
          </w:tcPr>
          <w:p w14:paraId="55FA59CD" w14:textId="77777777" w:rsidR="00DF1E85" w:rsidRPr="00EA2892" w:rsidRDefault="00DF1E85" w:rsidP="00C12C60">
            <w:pPr>
              <w:spacing w:after="0" w:line="360" w:lineRule="auto"/>
              <w:rPr>
                <w:rFonts w:asciiTheme="majorHAnsi" w:hAnsiTheme="majorHAnsi"/>
              </w:rPr>
            </w:pPr>
          </w:p>
        </w:tc>
        <w:tc>
          <w:tcPr>
            <w:tcW w:w="434" w:type="pct"/>
          </w:tcPr>
          <w:p w14:paraId="0053ED16" w14:textId="77777777" w:rsidR="00DF1E85" w:rsidRPr="00EA2892" w:rsidRDefault="00DF1E85" w:rsidP="00C12C60">
            <w:pPr>
              <w:spacing w:after="0" w:line="360" w:lineRule="auto"/>
              <w:rPr>
                <w:rFonts w:asciiTheme="majorHAnsi" w:hAnsiTheme="majorHAnsi"/>
              </w:rPr>
            </w:pPr>
          </w:p>
        </w:tc>
        <w:tc>
          <w:tcPr>
            <w:tcW w:w="1180" w:type="pct"/>
          </w:tcPr>
          <w:p w14:paraId="2EBB0FC7" w14:textId="77777777" w:rsidR="00DF1E85" w:rsidRPr="00EA2892" w:rsidRDefault="00DF1E85" w:rsidP="00C12C60">
            <w:pPr>
              <w:spacing w:after="0" w:line="360" w:lineRule="auto"/>
              <w:rPr>
                <w:rFonts w:asciiTheme="majorHAnsi" w:hAnsiTheme="majorHAnsi"/>
                <w:b/>
              </w:rPr>
            </w:pPr>
          </w:p>
        </w:tc>
        <w:tc>
          <w:tcPr>
            <w:tcW w:w="466" w:type="pct"/>
          </w:tcPr>
          <w:p w14:paraId="59591445" w14:textId="77777777" w:rsidR="00DF1E85" w:rsidRPr="00EA2892" w:rsidRDefault="00DF1E85" w:rsidP="00C12C60"/>
        </w:tc>
      </w:tr>
      <w:tr w:rsidR="00DF1E85" w:rsidRPr="00EA2892" w14:paraId="714240AC" w14:textId="77777777" w:rsidTr="00C12C60">
        <w:tc>
          <w:tcPr>
            <w:tcW w:w="175" w:type="pct"/>
          </w:tcPr>
          <w:p w14:paraId="396E0598"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4CD964DF" w14:textId="77777777" w:rsidR="00DF1E85" w:rsidRPr="00EA2892" w:rsidRDefault="00DF1E85" w:rsidP="00C12C60">
            <w:pPr>
              <w:pStyle w:val="NoSpacing"/>
              <w:rPr>
                <w:sz w:val="20"/>
                <w:szCs w:val="20"/>
              </w:rPr>
            </w:pPr>
          </w:p>
        </w:tc>
        <w:tc>
          <w:tcPr>
            <w:tcW w:w="1026" w:type="pct"/>
          </w:tcPr>
          <w:p w14:paraId="4AFF91E2" w14:textId="77777777" w:rsidR="00DF1E85" w:rsidRPr="00EA2892" w:rsidRDefault="00DF1E85" w:rsidP="00C12C60">
            <w:pPr>
              <w:pStyle w:val="NoSpacing"/>
            </w:pPr>
          </w:p>
        </w:tc>
        <w:tc>
          <w:tcPr>
            <w:tcW w:w="404" w:type="pct"/>
          </w:tcPr>
          <w:p w14:paraId="498C60E5" w14:textId="77777777" w:rsidR="00DF1E85" w:rsidRPr="00EA2892" w:rsidRDefault="00DF1E85" w:rsidP="00C12C60">
            <w:pPr>
              <w:spacing w:after="0" w:line="360" w:lineRule="auto"/>
              <w:rPr>
                <w:rFonts w:asciiTheme="majorHAnsi" w:hAnsiTheme="majorHAnsi"/>
              </w:rPr>
            </w:pPr>
          </w:p>
        </w:tc>
        <w:tc>
          <w:tcPr>
            <w:tcW w:w="434" w:type="pct"/>
          </w:tcPr>
          <w:p w14:paraId="296E0A35" w14:textId="77777777" w:rsidR="00DF1E85" w:rsidRPr="00EA2892" w:rsidRDefault="00DF1E85" w:rsidP="00C12C60">
            <w:pPr>
              <w:spacing w:after="0" w:line="360" w:lineRule="auto"/>
              <w:rPr>
                <w:rFonts w:asciiTheme="majorHAnsi" w:hAnsiTheme="majorHAnsi"/>
              </w:rPr>
            </w:pPr>
          </w:p>
        </w:tc>
        <w:tc>
          <w:tcPr>
            <w:tcW w:w="1180" w:type="pct"/>
          </w:tcPr>
          <w:p w14:paraId="7D8A64FF" w14:textId="77777777" w:rsidR="00DF1E85" w:rsidRPr="00EA2892" w:rsidRDefault="00DF1E85" w:rsidP="00C12C60">
            <w:pPr>
              <w:spacing w:after="0" w:line="360" w:lineRule="auto"/>
              <w:rPr>
                <w:rFonts w:asciiTheme="majorHAnsi" w:hAnsiTheme="majorHAnsi"/>
                <w:b/>
              </w:rPr>
            </w:pPr>
          </w:p>
        </w:tc>
        <w:tc>
          <w:tcPr>
            <w:tcW w:w="466" w:type="pct"/>
          </w:tcPr>
          <w:p w14:paraId="4151915C" w14:textId="77777777" w:rsidR="00DF1E85" w:rsidRPr="00EA2892" w:rsidRDefault="00DF1E85" w:rsidP="00C12C60"/>
        </w:tc>
      </w:tr>
      <w:tr w:rsidR="00DF1E85" w:rsidRPr="00EA2892" w14:paraId="4EBDE120" w14:textId="77777777" w:rsidTr="00C12C60">
        <w:tc>
          <w:tcPr>
            <w:tcW w:w="175" w:type="pct"/>
          </w:tcPr>
          <w:p w14:paraId="15B806EA"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4FEDFF5F" w14:textId="77777777" w:rsidR="00DF1E85" w:rsidRPr="00EA2892" w:rsidRDefault="00DF1E85" w:rsidP="00C12C60">
            <w:pPr>
              <w:pStyle w:val="NoSpacing"/>
              <w:rPr>
                <w:sz w:val="20"/>
                <w:szCs w:val="20"/>
              </w:rPr>
            </w:pPr>
          </w:p>
        </w:tc>
        <w:tc>
          <w:tcPr>
            <w:tcW w:w="1026" w:type="pct"/>
          </w:tcPr>
          <w:p w14:paraId="786ABA79" w14:textId="77777777" w:rsidR="00DF1E85" w:rsidRPr="00EA2892" w:rsidRDefault="00DF1E85" w:rsidP="00C12C60">
            <w:pPr>
              <w:pStyle w:val="NoSpacing"/>
            </w:pPr>
          </w:p>
        </w:tc>
        <w:tc>
          <w:tcPr>
            <w:tcW w:w="404" w:type="pct"/>
          </w:tcPr>
          <w:p w14:paraId="3180A16E" w14:textId="77777777" w:rsidR="00DF1E85" w:rsidRPr="00EA2892" w:rsidRDefault="00DF1E85" w:rsidP="00C12C60">
            <w:pPr>
              <w:spacing w:after="0" w:line="360" w:lineRule="auto"/>
              <w:rPr>
                <w:rFonts w:asciiTheme="majorHAnsi" w:hAnsiTheme="majorHAnsi"/>
              </w:rPr>
            </w:pPr>
          </w:p>
        </w:tc>
        <w:tc>
          <w:tcPr>
            <w:tcW w:w="434" w:type="pct"/>
          </w:tcPr>
          <w:p w14:paraId="2EBDBAF9" w14:textId="77777777" w:rsidR="00DF1E85" w:rsidRPr="00EA2892" w:rsidRDefault="00DF1E85" w:rsidP="00C12C60">
            <w:pPr>
              <w:spacing w:after="0" w:line="360" w:lineRule="auto"/>
              <w:rPr>
                <w:rFonts w:asciiTheme="majorHAnsi" w:hAnsiTheme="majorHAnsi"/>
              </w:rPr>
            </w:pPr>
          </w:p>
        </w:tc>
        <w:tc>
          <w:tcPr>
            <w:tcW w:w="1180" w:type="pct"/>
          </w:tcPr>
          <w:p w14:paraId="3FBABD45" w14:textId="77777777" w:rsidR="00DF1E85" w:rsidRPr="00EA2892" w:rsidRDefault="00DF1E85" w:rsidP="00C12C60">
            <w:pPr>
              <w:spacing w:after="0" w:line="360" w:lineRule="auto"/>
              <w:rPr>
                <w:rFonts w:asciiTheme="majorHAnsi" w:hAnsiTheme="majorHAnsi"/>
                <w:b/>
              </w:rPr>
            </w:pPr>
          </w:p>
        </w:tc>
        <w:tc>
          <w:tcPr>
            <w:tcW w:w="466" w:type="pct"/>
          </w:tcPr>
          <w:p w14:paraId="79FBDF99" w14:textId="77777777" w:rsidR="00DF1E85" w:rsidRPr="00EA2892" w:rsidRDefault="00DF1E85" w:rsidP="00C12C60"/>
        </w:tc>
      </w:tr>
      <w:tr w:rsidR="00DF1E85" w:rsidRPr="00EA2892" w14:paraId="7C726073" w14:textId="77777777" w:rsidTr="00C12C60">
        <w:tc>
          <w:tcPr>
            <w:tcW w:w="175" w:type="pct"/>
          </w:tcPr>
          <w:p w14:paraId="65725BDE"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b/>
              </w:rPr>
            </w:pPr>
          </w:p>
        </w:tc>
        <w:tc>
          <w:tcPr>
            <w:tcW w:w="1315" w:type="pct"/>
          </w:tcPr>
          <w:p w14:paraId="6F3B4C48" w14:textId="77777777" w:rsidR="00DF1E85" w:rsidRPr="009E65A7" w:rsidRDefault="00DF1E85" w:rsidP="00C12C60">
            <w:pPr>
              <w:pStyle w:val="NoSpacing"/>
              <w:rPr>
                <w:sz w:val="20"/>
                <w:szCs w:val="20"/>
                <w:highlight w:val="yellow"/>
              </w:rPr>
            </w:pPr>
          </w:p>
        </w:tc>
        <w:tc>
          <w:tcPr>
            <w:tcW w:w="1026" w:type="pct"/>
          </w:tcPr>
          <w:p w14:paraId="50EA50EE" w14:textId="77777777" w:rsidR="00DF1E85" w:rsidRPr="009E65A7" w:rsidRDefault="00DF1E85" w:rsidP="00C12C60">
            <w:pPr>
              <w:pStyle w:val="NoSpacing"/>
              <w:rPr>
                <w:highlight w:val="yellow"/>
              </w:rPr>
            </w:pPr>
          </w:p>
        </w:tc>
        <w:tc>
          <w:tcPr>
            <w:tcW w:w="404" w:type="pct"/>
          </w:tcPr>
          <w:p w14:paraId="482F8E28" w14:textId="77777777" w:rsidR="00DF1E85" w:rsidRPr="009E65A7" w:rsidRDefault="00DF1E85" w:rsidP="00C12C60">
            <w:pPr>
              <w:spacing w:after="0" w:line="360" w:lineRule="auto"/>
              <w:rPr>
                <w:rFonts w:asciiTheme="majorHAnsi" w:hAnsiTheme="majorHAnsi"/>
                <w:highlight w:val="yellow"/>
              </w:rPr>
            </w:pPr>
          </w:p>
        </w:tc>
        <w:tc>
          <w:tcPr>
            <w:tcW w:w="434" w:type="pct"/>
          </w:tcPr>
          <w:p w14:paraId="636D6A3F" w14:textId="77777777" w:rsidR="00DF1E85" w:rsidRPr="009E65A7" w:rsidRDefault="00DF1E85" w:rsidP="00C12C60">
            <w:pPr>
              <w:spacing w:after="0" w:line="360" w:lineRule="auto"/>
              <w:rPr>
                <w:rFonts w:asciiTheme="majorHAnsi" w:hAnsiTheme="majorHAnsi"/>
                <w:highlight w:val="yellow"/>
              </w:rPr>
            </w:pPr>
          </w:p>
        </w:tc>
        <w:tc>
          <w:tcPr>
            <w:tcW w:w="1180" w:type="pct"/>
          </w:tcPr>
          <w:p w14:paraId="7791EB4B" w14:textId="77777777" w:rsidR="00DF1E85" w:rsidRPr="009E65A7" w:rsidRDefault="00DF1E85" w:rsidP="00C12C60">
            <w:pPr>
              <w:spacing w:after="0" w:line="360" w:lineRule="auto"/>
              <w:rPr>
                <w:rFonts w:asciiTheme="majorHAnsi" w:hAnsiTheme="majorHAnsi"/>
                <w:b/>
                <w:highlight w:val="yellow"/>
              </w:rPr>
            </w:pPr>
          </w:p>
        </w:tc>
        <w:tc>
          <w:tcPr>
            <w:tcW w:w="466" w:type="pct"/>
          </w:tcPr>
          <w:p w14:paraId="33FC987A" w14:textId="77777777" w:rsidR="00DF1E85" w:rsidRPr="009E65A7" w:rsidRDefault="00DF1E85" w:rsidP="00C12C60">
            <w:pPr>
              <w:rPr>
                <w:highlight w:val="yellow"/>
              </w:rPr>
            </w:pPr>
          </w:p>
        </w:tc>
      </w:tr>
      <w:tr w:rsidR="00DF1E85" w:rsidRPr="00EA2892" w14:paraId="6380B1A1" w14:textId="77777777" w:rsidTr="00C12C60">
        <w:tc>
          <w:tcPr>
            <w:tcW w:w="175" w:type="pct"/>
          </w:tcPr>
          <w:p w14:paraId="4AEB1DB4"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38DF5B08" w14:textId="77777777" w:rsidR="00DF1E85" w:rsidRPr="00EA2892" w:rsidRDefault="00DF1E85" w:rsidP="00C12C60">
            <w:pPr>
              <w:pStyle w:val="NoSpacing"/>
              <w:rPr>
                <w:sz w:val="20"/>
                <w:szCs w:val="20"/>
              </w:rPr>
            </w:pPr>
          </w:p>
        </w:tc>
        <w:tc>
          <w:tcPr>
            <w:tcW w:w="1026" w:type="pct"/>
          </w:tcPr>
          <w:p w14:paraId="6BB4172C" w14:textId="77777777" w:rsidR="00DF1E85" w:rsidRPr="00EA2892" w:rsidRDefault="00DF1E85" w:rsidP="00C12C60">
            <w:pPr>
              <w:pStyle w:val="NoSpacing"/>
            </w:pPr>
          </w:p>
        </w:tc>
        <w:tc>
          <w:tcPr>
            <w:tcW w:w="404" w:type="pct"/>
          </w:tcPr>
          <w:p w14:paraId="76E9E7F2" w14:textId="77777777" w:rsidR="00DF1E85" w:rsidRPr="00EA2892" w:rsidRDefault="00DF1E85" w:rsidP="00C12C60">
            <w:pPr>
              <w:spacing w:after="0" w:line="360" w:lineRule="auto"/>
              <w:rPr>
                <w:rFonts w:asciiTheme="majorHAnsi" w:hAnsiTheme="majorHAnsi"/>
              </w:rPr>
            </w:pPr>
          </w:p>
        </w:tc>
        <w:tc>
          <w:tcPr>
            <w:tcW w:w="434" w:type="pct"/>
          </w:tcPr>
          <w:p w14:paraId="06741D96" w14:textId="77777777" w:rsidR="00DF1E85" w:rsidRPr="00EA2892" w:rsidRDefault="00DF1E85" w:rsidP="00C12C60"/>
        </w:tc>
        <w:tc>
          <w:tcPr>
            <w:tcW w:w="1180" w:type="pct"/>
          </w:tcPr>
          <w:p w14:paraId="2F9FC1E9" w14:textId="77777777" w:rsidR="00DF1E85" w:rsidRPr="00EA2892" w:rsidRDefault="00DF1E85" w:rsidP="00C12C60">
            <w:pPr>
              <w:spacing w:after="0" w:line="360" w:lineRule="auto"/>
              <w:rPr>
                <w:rFonts w:asciiTheme="majorHAnsi" w:hAnsiTheme="majorHAnsi"/>
              </w:rPr>
            </w:pPr>
          </w:p>
        </w:tc>
        <w:tc>
          <w:tcPr>
            <w:tcW w:w="466" w:type="pct"/>
          </w:tcPr>
          <w:p w14:paraId="1EDEC6E3" w14:textId="77777777" w:rsidR="00DF1E85" w:rsidRPr="00EA2892" w:rsidRDefault="00DF1E85" w:rsidP="00C12C60"/>
        </w:tc>
      </w:tr>
      <w:tr w:rsidR="00DF1E85" w:rsidRPr="00EA2892" w14:paraId="22E8553C" w14:textId="77777777" w:rsidTr="00C12C60">
        <w:tc>
          <w:tcPr>
            <w:tcW w:w="175" w:type="pct"/>
          </w:tcPr>
          <w:p w14:paraId="5B2B4C0C"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27114B0B" w14:textId="77777777" w:rsidR="00DF1E85" w:rsidRPr="00EA2892" w:rsidRDefault="00DF1E85" w:rsidP="00C12C60">
            <w:pPr>
              <w:pStyle w:val="NoSpacing"/>
              <w:rPr>
                <w:sz w:val="20"/>
                <w:szCs w:val="20"/>
              </w:rPr>
            </w:pPr>
          </w:p>
        </w:tc>
        <w:tc>
          <w:tcPr>
            <w:tcW w:w="1026" w:type="pct"/>
          </w:tcPr>
          <w:p w14:paraId="5D78A0F0" w14:textId="77777777" w:rsidR="00DF1E85" w:rsidRPr="00EA2892" w:rsidRDefault="00DF1E85" w:rsidP="00C12C60">
            <w:pPr>
              <w:pStyle w:val="NoSpacing"/>
            </w:pPr>
          </w:p>
        </w:tc>
        <w:tc>
          <w:tcPr>
            <w:tcW w:w="404" w:type="pct"/>
          </w:tcPr>
          <w:p w14:paraId="77C2FD03" w14:textId="77777777" w:rsidR="00DF1E85" w:rsidRPr="00EA2892" w:rsidRDefault="00DF1E85" w:rsidP="00C12C60">
            <w:pPr>
              <w:spacing w:after="0" w:line="360" w:lineRule="auto"/>
              <w:rPr>
                <w:rFonts w:asciiTheme="majorHAnsi" w:hAnsiTheme="majorHAnsi"/>
              </w:rPr>
            </w:pPr>
          </w:p>
        </w:tc>
        <w:tc>
          <w:tcPr>
            <w:tcW w:w="434" w:type="pct"/>
          </w:tcPr>
          <w:p w14:paraId="0E715687" w14:textId="77777777" w:rsidR="00DF1E85" w:rsidRPr="00EA2892" w:rsidRDefault="00DF1E85" w:rsidP="00C12C60"/>
        </w:tc>
        <w:tc>
          <w:tcPr>
            <w:tcW w:w="1180" w:type="pct"/>
          </w:tcPr>
          <w:p w14:paraId="2D112507" w14:textId="77777777" w:rsidR="00DF1E85" w:rsidRPr="00EA2892" w:rsidRDefault="00DF1E85" w:rsidP="00C12C60">
            <w:pPr>
              <w:spacing w:after="0" w:line="360" w:lineRule="auto"/>
              <w:rPr>
                <w:rFonts w:asciiTheme="majorHAnsi" w:hAnsiTheme="majorHAnsi"/>
              </w:rPr>
            </w:pPr>
          </w:p>
        </w:tc>
        <w:tc>
          <w:tcPr>
            <w:tcW w:w="466" w:type="pct"/>
          </w:tcPr>
          <w:p w14:paraId="05C648ED" w14:textId="77777777" w:rsidR="00DF1E85" w:rsidRPr="00EA2892" w:rsidRDefault="00DF1E85" w:rsidP="00C12C60"/>
        </w:tc>
      </w:tr>
      <w:tr w:rsidR="00DF1E85" w:rsidRPr="00EA2892" w14:paraId="5B2657F9" w14:textId="77777777" w:rsidTr="00C12C60">
        <w:tc>
          <w:tcPr>
            <w:tcW w:w="175" w:type="pct"/>
          </w:tcPr>
          <w:p w14:paraId="461AADEC"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088F0962" w14:textId="77777777" w:rsidR="00DF1E85" w:rsidRPr="00EA2892" w:rsidRDefault="00DF1E85" w:rsidP="00C12C60">
            <w:pPr>
              <w:pStyle w:val="NoSpacing"/>
              <w:rPr>
                <w:sz w:val="20"/>
                <w:szCs w:val="20"/>
              </w:rPr>
            </w:pPr>
          </w:p>
        </w:tc>
        <w:tc>
          <w:tcPr>
            <w:tcW w:w="1026" w:type="pct"/>
          </w:tcPr>
          <w:p w14:paraId="7267B57D" w14:textId="77777777" w:rsidR="00DF1E85" w:rsidRPr="00EA2892" w:rsidRDefault="00DF1E85" w:rsidP="00C12C60">
            <w:pPr>
              <w:pStyle w:val="NoSpacing"/>
            </w:pPr>
          </w:p>
        </w:tc>
        <w:tc>
          <w:tcPr>
            <w:tcW w:w="404" w:type="pct"/>
          </w:tcPr>
          <w:p w14:paraId="0FAA61CB" w14:textId="77777777" w:rsidR="00DF1E85" w:rsidRPr="00EA2892" w:rsidRDefault="00DF1E85" w:rsidP="00C12C60">
            <w:pPr>
              <w:spacing w:after="0" w:line="360" w:lineRule="auto"/>
              <w:rPr>
                <w:rFonts w:asciiTheme="majorHAnsi" w:hAnsiTheme="majorHAnsi"/>
              </w:rPr>
            </w:pPr>
          </w:p>
        </w:tc>
        <w:tc>
          <w:tcPr>
            <w:tcW w:w="434" w:type="pct"/>
          </w:tcPr>
          <w:p w14:paraId="16765315" w14:textId="77777777" w:rsidR="00DF1E85" w:rsidRPr="00EA2892" w:rsidRDefault="00DF1E85" w:rsidP="00C12C60"/>
        </w:tc>
        <w:tc>
          <w:tcPr>
            <w:tcW w:w="1180" w:type="pct"/>
          </w:tcPr>
          <w:p w14:paraId="545E1828" w14:textId="77777777" w:rsidR="00DF1E85" w:rsidRPr="00EA2892" w:rsidRDefault="00DF1E85" w:rsidP="00C12C60">
            <w:pPr>
              <w:spacing w:after="0" w:line="360" w:lineRule="auto"/>
              <w:rPr>
                <w:rFonts w:asciiTheme="majorHAnsi" w:hAnsiTheme="majorHAnsi"/>
              </w:rPr>
            </w:pPr>
          </w:p>
        </w:tc>
        <w:tc>
          <w:tcPr>
            <w:tcW w:w="466" w:type="pct"/>
          </w:tcPr>
          <w:p w14:paraId="38D193F8" w14:textId="77777777" w:rsidR="00DF1E85" w:rsidRPr="00EA2892" w:rsidRDefault="00DF1E85" w:rsidP="00C12C60"/>
        </w:tc>
      </w:tr>
      <w:tr w:rsidR="00DF1E85" w:rsidRPr="00EA2892" w14:paraId="35B591E2" w14:textId="77777777" w:rsidTr="00C12C60">
        <w:tc>
          <w:tcPr>
            <w:tcW w:w="175" w:type="pct"/>
          </w:tcPr>
          <w:p w14:paraId="6909E537"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3BAB4F30" w14:textId="77777777" w:rsidR="00DF1E85" w:rsidRPr="00EA2892" w:rsidRDefault="00DF1E85" w:rsidP="00C12C60">
            <w:pPr>
              <w:pStyle w:val="NoSpacing"/>
              <w:rPr>
                <w:sz w:val="20"/>
                <w:szCs w:val="20"/>
              </w:rPr>
            </w:pPr>
          </w:p>
        </w:tc>
        <w:tc>
          <w:tcPr>
            <w:tcW w:w="1026" w:type="pct"/>
          </w:tcPr>
          <w:p w14:paraId="3609C6F8" w14:textId="77777777" w:rsidR="00DF1E85" w:rsidRPr="00EA2892" w:rsidRDefault="00DF1E85" w:rsidP="00C12C60">
            <w:pPr>
              <w:pStyle w:val="NoSpacing"/>
            </w:pPr>
          </w:p>
        </w:tc>
        <w:tc>
          <w:tcPr>
            <w:tcW w:w="404" w:type="pct"/>
          </w:tcPr>
          <w:p w14:paraId="3022EC77" w14:textId="77777777" w:rsidR="00DF1E85" w:rsidRPr="00EA2892" w:rsidRDefault="00DF1E85" w:rsidP="00C12C60">
            <w:pPr>
              <w:spacing w:after="0" w:line="360" w:lineRule="auto"/>
              <w:rPr>
                <w:rFonts w:asciiTheme="majorHAnsi" w:hAnsiTheme="majorHAnsi"/>
              </w:rPr>
            </w:pPr>
          </w:p>
        </w:tc>
        <w:tc>
          <w:tcPr>
            <w:tcW w:w="434" w:type="pct"/>
          </w:tcPr>
          <w:p w14:paraId="46D658F0" w14:textId="77777777" w:rsidR="00DF1E85" w:rsidRPr="00EA2892" w:rsidRDefault="00DF1E85" w:rsidP="00C12C60"/>
        </w:tc>
        <w:tc>
          <w:tcPr>
            <w:tcW w:w="1180" w:type="pct"/>
          </w:tcPr>
          <w:p w14:paraId="281EC282" w14:textId="77777777" w:rsidR="00DF1E85" w:rsidRPr="00EA2892" w:rsidRDefault="00DF1E85" w:rsidP="00C12C60">
            <w:pPr>
              <w:spacing w:after="0" w:line="360" w:lineRule="auto"/>
              <w:rPr>
                <w:rFonts w:asciiTheme="majorHAnsi" w:hAnsiTheme="majorHAnsi"/>
              </w:rPr>
            </w:pPr>
          </w:p>
        </w:tc>
        <w:tc>
          <w:tcPr>
            <w:tcW w:w="466" w:type="pct"/>
          </w:tcPr>
          <w:p w14:paraId="3F18CE77" w14:textId="77777777" w:rsidR="00DF1E85" w:rsidRPr="00EA2892" w:rsidRDefault="00DF1E85" w:rsidP="00C12C60"/>
        </w:tc>
      </w:tr>
      <w:tr w:rsidR="00DF1E85" w:rsidRPr="00EA2892" w14:paraId="1B62C495" w14:textId="77777777" w:rsidTr="00C12C60">
        <w:tc>
          <w:tcPr>
            <w:tcW w:w="175" w:type="pct"/>
          </w:tcPr>
          <w:p w14:paraId="11AA5F19"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500F0D4F" w14:textId="77777777" w:rsidR="00DF1E85" w:rsidRPr="00EA2892" w:rsidRDefault="00DF1E85" w:rsidP="00C12C60">
            <w:pPr>
              <w:pStyle w:val="NoSpacing"/>
              <w:rPr>
                <w:sz w:val="20"/>
                <w:szCs w:val="20"/>
              </w:rPr>
            </w:pPr>
          </w:p>
        </w:tc>
        <w:tc>
          <w:tcPr>
            <w:tcW w:w="1026" w:type="pct"/>
          </w:tcPr>
          <w:p w14:paraId="6C7E779F" w14:textId="77777777" w:rsidR="00DF1E85" w:rsidRPr="00EA2892" w:rsidRDefault="00DF1E85" w:rsidP="00C12C60">
            <w:pPr>
              <w:pStyle w:val="NoSpacing"/>
            </w:pPr>
          </w:p>
        </w:tc>
        <w:tc>
          <w:tcPr>
            <w:tcW w:w="404" w:type="pct"/>
          </w:tcPr>
          <w:p w14:paraId="4AC00C7E" w14:textId="77777777" w:rsidR="00DF1E85" w:rsidRPr="00EA2892" w:rsidRDefault="00DF1E85" w:rsidP="00C12C60">
            <w:pPr>
              <w:spacing w:after="0" w:line="360" w:lineRule="auto"/>
              <w:rPr>
                <w:rFonts w:asciiTheme="majorHAnsi" w:hAnsiTheme="majorHAnsi"/>
              </w:rPr>
            </w:pPr>
          </w:p>
        </w:tc>
        <w:tc>
          <w:tcPr>
            <w:tcW w:w="434" w:type="pct"/>
          </w:tcPr>
          <w:p w14:paraId="44AC0FD2" w14:textId="77777777" w:rsidR="00DF1E85" w:rsidRPr="00EA2892" w:rsidRDefault="00DF1E85" w:rsidP="00C12C60"/>
        </w:tc>
        <w:tc>
          <w:tcPr>
            <w:tcW w:w="1180" w:type="pct"/>
          </w:tcPr>
          <w:p w14:paraId="17E7C129" w14:textId="77777777" w:rsidR="00DF1E85" w:rsidRPr="00EA2892" w:rsidRDefault="00DF1E85" w:rsidP="00C12C60">
            <w:pPr>
              <w:spacing w:after="0" w:line="360" w:lineRule="auto"/>
              <w:rPr>
                <w:rFonts w:asciiTheme="majorHAnsi" w:hAnsiTheme="majorHAnsi"/>
              </w:rPr>
            </w:pPr>
          </w:p>
        </w:tc>
        <w:tc>
          <w:tcPr>
            <w:tcW w:w="466" w:type="pct"/>
          </w:tcPr>
          <w:p w14:paraId="30E9FB84" w14:textId="77777777" w:rsidR="00DF1E85" w:rsidRPr="00EA2892" w:rsidRDefault="00DF1E85" w:rsidP="00C12C60"/>
        </w:tc>
      </w:tr>
      <w:tr w:rsidR="00DF1E85" w:rsidRPr="00EA2892" w14:paraId="2FC80B0C" w14:textId="77777777" w:rsidTr="00C12C60">
        <w:trPr>
          <w:trHeight w:val="442"/>
        </w:trPr>
        <w:tc>
          <w:tcPr>
            <w:tcW w:w="175" w:type="pct"/>
          </w:tcPr>
          <w:p w14:paraId="371C4280"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522FEF15" w14:textId="77777777" w:rsidR="00DF1E85" w:rsidRPr="00EA2892" w:rsidRDefault="00DF1E85" w:rsidP="00C12C60">
            <w:pPr>
              <w:spacing w:after="0"/>
              <w:rPr>
                <w:rFonts w:ascii="Nyala" w:hAnsi="Nyala"/>
                <w:sz w:val="20"/>
                <w:szCs w:val="20"/>
              </w:rPr>
            </w:pPr>
          </w:p>
        </w:tc>
        <w:tc>
          <w:tcPr>
            <w:tcW w:w="1026" w:type="pct"/>
            <w:shd w:val="clear" w:color="auto" w:fill="FFFFFF" w:themeFill="background1"/>
          </w:tcPr>
          <w:p w14:paraId="13F3D684" w14:textId="77777777" w:rsidR="00DF1E85" w:rsidRPr="00EA2892" w:rsidRDefault="00DF1E85" w:rsidP="00C12C60">
            <w:pPr>
              <w:pStyle w:val="NoSpacing"/>
            </w:pPr>
          </w:p>
        </w:tc>
        <w:tc>
          <w:tcPr>
            <w:tcW w:w="404" w:type="pct"/>
            <w:shd w:val="clear" w:color="auto" w:fill="FFFFFF" w:themeFill="background1"/>
          </w:tcPr>
          <w:p w14:paraId="0C795049" w14:textId="77777777" w:rsidR="00DF1E85" w:rsidRPr="00EA2892" w:rsidRDefault="00DF1E85" w:rsidP="00C12C60">
            <w:pPr>
              <w:spacing w:after="0" w:line="360" w:lineRule="auto"/>
              <w:rPr>
                <w:rFonts w:asciiTheme="majorHAnsi" w:hAnsiTheme="majorHAnsi"/>
              </w:rPr>
            </w:pPr>
          </w:p>
        </w:tc>
        <w:tc>
          <w:tcPr>
            <w:tcW w:w="434" w:type="pct"/>
          </w:tcPr>
          <w:p w14:paraId="2509BB31" w14:textId="77777777" w:rsidR="00DF1E85" w:rsidRPr="00EA2892" w:rsidRDefault="00DF1E85" w:rsidP="00C12C60">
            <w:pPr>
              <w:rPr>
                <w:rFonts w:asciiTheme="majorHAnsi" w:hAnsiTheme="majorHAnsi"/>
              </w:rPr>
            </w:pPr>
          </w:p>
        </w:tc>
        <w:tc>
          <w:tcPr>
            <w:tcW w:w="1180" w:type="pct"/>
          </w:tcPr>
          <w:p w14:paraId="015F02E6" w14:textId="77777777" w:rsidR="00DF1E85" w:rsidRPr="00EA2892" w:rsidRDefault="00DF1E85" w:rsidP="00C12C60">
            <w:pPr>
              <w:pStyle w:val="NoSpacing"/>
              <w:rPr>
                <w:sz w:val="20"/>
                <w:szCs w:val="20"/>
              </w:rPr>
            </w:pPr>
          </w:p>
        </w:tc>
        <w:tc>
          <w:tcPr>
            <w:tcW w:w="466" w:type="pct"/>
          </w:tcPr>
          <w:p w14:paraId="34FED898" w14:textId="77777777" w:rsidR="00DF1E85" w:rsidRPr="00EA2892" w:rsidRDefault="00DF1E85" w:rsidP="00C12C60"/>
        </w:tc>
      </w:tr>
      <w:tr w:rsidR="00DF1E85" w:rsidRPr="00EA2892" w14:paraId="4D49F24C" w14:textId="77777777" w:rsidTr="00C12C60">
        <w:trPr>
          <w:trHeight w:val="442"/>
        </w:trPr>
        <w:tc>
          <w:tcPr>
            <w:tcW w:w="175" w:type="pct"/>
          </w:tcPr>
          <w:p w14:paraId="285CA9CF"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05EB2F40" w14:textId="77777777" w:rsidR="00DF1E85" w:rsidRPr="00EA2892" w:rsidRDefault="00DF1E85" w:rsidP="00C12C60">
            <w:pPr>
              <w:spacing w:after="0"/>
              <w:rPr>
                <w:rFonts w:ascii="Nyala" w:hAnsi="Nyala"/>
                <w:sz w:val="20"/>
                <w:szCs w:val="20"/>
              </w:rPr>
            </w:pPr>
          </w:p>
        </w:tc>
        <w:tc>
          <w:tcPr>
            <w:tcW w:w="1026" w:type="pct"/>
            <w:shd w:val="clear" w:color="auto" w:fill="FFFFFF" w:themeFill="background1"/>
          </w:tcPr>
          <w:p w14:paraId="2A805932" w14:textId="77777777" w:rsidR="00DF1E85" w:rsidRPr="00EA2892" w:rsidRDefault="00DF1E85" w:rsidP="00C12C60">
            <w:pPr>
              <w:pStyle w:val="NoSpacing"/>
            </w:pPr>
          </w:p>
        </w:tc>
        <w:tc>
          <w:tcPr>
            <w:tcW w:w="404" w:type="pct"/>
            <w:shd w:val="clear" w:color="auto" w:fill="FFFFFF" w:themeFill="background1"/>
          </w:tcPr>
          <w:p w14:paraId="18EA9212" w14:textId="77777777" w:rsidR="00DF1E85" w:rsidRPr="00EA2892" w:rsidRDefault="00DF1E85" w:rsidP="00C12C60">
            <w:pPr>
              <w:spacing w:after="0" w:line="360" w:lineRule="auto"/>
              <w:rPr>
                <w:rFonts w:asciiTheme="majorHAnsi" w:hAnsiTheme="majorHAnsi"/>
              </w:rPr>
            </w:pPr>
          </w:p>
        </w:tc>
        <w:tc>
          <w:tcPr>
            <w:tcW w:w="434" w:type="pct"/>
          </w:tcPr>
          <w:p w14:paraId="79F26F86" w14:textId="77777777" w:rsidR="00DF1E85" w:rsidRPr="00EA2892" w:rsidRDefault="00DF1E85" w:rsidP="00C12C60">
            <w:pPr>
              <w:rPr>
                <w:rFonts w:asciiTheme="majorHAnsi" w:hAnsiTheme="majorHAnsi"/>
              </w:rPr>
            </w:pPr>
          </w:p>
        </w:tc>
        <w:tc>
          <w:tcPr>
            <w:tcW w:w="1180" w:type="pct"/>
          </w:tcPr>
          <w:p w14:paraId="64AD6BF7" w14:textId="77777777" w:rsidR="00DF1E85" w:rsidRPr="00EA2892" w:rsidRDefault="00DF1E85" w:rsidP="00C12C60">
            <w:pPr>
              <w:pStyle w:val="NoSpacing"/>
              <w:rPr>
                <w:sz w:val="20"/>
                <w:szCs w:val="20"/>
              </w:rPr>
            </w:pPr>
          </w:p>
        </w:tc>
        <w:tc>
          <w:tcPr>
            <w:tcW w:w="466" w:type="pct"/>
          </w:tcPr>
          <w:p w14:paraId="6C13C3C3" w14:textId="77777777" w:rsidR="00DF1E85" w:rsidRPr="00EA2892" w:rsidRDefault="00DF1E85" w:rsidP="00C12C60"/>
        </w:tc>
      </w:tr>
      <w:tr w:rsidR="00DF1E85" w:rsidRPr="00EA2892" w14:paraId="3E0A1F73" w14:textId="77777777" w:rsidTr="00C12C60">
        <w:trPr>
          <w:trHeight w:val="442"/>
        </w:trPr>
        <w:tc>
          <w:tcPr>
            <w:tcW w:w="175" w:type="pct"/>
          </w:tcPr>
          <w:p w14:paraId="28E11B29"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5EDBCDA8" w14:textId="77777777" w:rsidR="00DF1E85" w:rsidRPr="00EA2892" w:rsidRDefault="00DF1E85" w:rsidP="00C12C60">
            <w:pPr>
              <w:spacing w:after="0"/>
              <w:rPr>
                <w:rFonts w:ascii="Nyala" w:hAnsi="Nyala"/>
                <w:sz w:val="20"/>
                <w:szCs w:val="20"/>
              </w:rPr>
            </w:pPr>
          </w:p>
        </w:tc>
        <w:tc>
          <w:tcPr>
            <w:tcW w:w="1026" w:type="pct"/>
            <w:shd w:val="clear" w:color="auto" w:fill="FFFFFF" w:themeFill="background1"/>
          </w:tcPr>
          <w:p w14:paraId="316D9719" w14:textId="77777777" w:rsidR="00DF1E85" w:rsidRPr="00EA2892" w:rsidRDefault="00DF1E85" w:rsidP="00C12C60">
            <w:pPr>
              <w:pStyle w:val="NoSpacing"/>
            </w:pPr>
          </w:p>
        </w:tc>
        <w:tc>
          <w:tcPr>
            <w:tcW w:w="404" w:type="pct"/>
            <w:shd w:val="clear" w:color="auto" w:fill="FFFFFF" w:themeFill="background1"/>
          </w:tcPr>
          <w:p w14:paraId="544A7797" w14:textId="77777777" w:rsidR="00DF1E85" w:rsidRPr="00EA2892" w:rsidRDefault="00DF1E85" w:rsidP="00C12C60">
            <w:pPr>
              <w:spacing w:after="0" w:line="360" w:lineRule="auto"/>
              <w:rPr>
                <w:rFonts w:asciiTheme="majorHAnsi" w:hAnsiTheme="majorHAnsi"/>
              </w:rPr>
            </w:pPr>
          </w:p>
        </w:tc>
        <w:tc>
          <w:tcPr>
            <w:tcW w:w="434" w:type="pct"/>
          </w:tcPr>
          <w:p w14:paraId="47DAD012" w14:textId="77777777" w:rsidR="00DF1E85" w:rsidRPr="00EA2892" w:rsidRDefault="00DF1E85" w:rsidP="00C12C60">
            <w:pPr>
              <w:rPr>
                <w:rFonts w:asciiTheme="majorHAnsi" w:hAnsiTheme="majorHAnsi"/>
              </w:rPr>
            </w:pPr>
          </w:p>
        </w:tc>
        <w:tc>
          <w:tcPr>
            <w:tcW w:w="1180" w:type="pct"/>
          </w:tcPr>
          <w:p w14:paraId="306D11D1" w14:textId="77777777" w:rsidR="00DF1E85" w:rsidRPr="00EA2892" w:rsidRDefault="00DF1E85" w:rsidP="00C12C60">
            <w:pPr>
              <w:pStyle w:val="NoSpacing"/>
              <w:rPr>
                <w:sz w:val="20"/>
                <w:szCs w:val="20"/>
              </w:rPr>
            </w:pPr>
          </w:p>
        </w:tc>
        <w:tc>
          <w:tcPr>
            <w:tcW w:w="466" w:type="pct"/>
          </w:tcPr>
          <w:p w14:paraId="63513925" w14:textId="77777777" w:rsidR="00DF1E85" w:rsidRPr="00EA2892" w:rsidRDefault="00DF1E85" w:rsidP="00C12C60"/>
        </w:tc>
      </w:tr>
      <w:tr w:rsidR="00DF1E85" w:rsidRPr="00EA2892" w14:paraId="64A3FBC1" w14:textId="77777777" w:rsidTr="00C12C60">
        <w:trPr>
          <w:trHeight w:val="442"/>
        </w:trPr>
        <w:tc>
          <w:tcPr>
            <w:tcW w:w="175" w:type="pct"/>
          </w:tcPr>
          <w:p w14:paraId="256564E8"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3DDCE1DC" w14:textId="77777777" w:rsidR="00DF1E85" w:rsidRPr="00EA2892" w:rsidRDefault="00DF1E85" w:rsidP="00C12C60">
            <w:pPr>
              <w:spacing w:after="0"/>
              <w:rPr>
                <w:rFonts w:ascii="Nyala" w:hAnsi="Nyala"/>
                <w:sz w:val="20"/>
                <w:szCs w:val="20"/>
              </w:rPr>
            </w:pPr>
          </w:p>
        </w:tc>
        <w:tc>
          <w:tcPr>
            <w:tcW w:w="1026" w:type="pct"/>
            <w:shd w:val="clear" w:color="auto" w:fill="FFFFFF" w:themeFill="background1"/>
          </w:tcPr>
          <w:p w14:paraId="5DD19CFF" w14:textId="77777777" w:rsidR="00DF1E85" w:rsidRPr="00EA2892" w:rsidRDefault="00DF1E85" w:rsidP="00C12C60">
            <w:pPr>
              <w:pStyle w:val="NoSpacing"/>
            </w:pPr>
          </w:p>
        </w:tc>
        <w:tc>
          <w:tcPr>
            <w:tcW w:w="404" w:type="pct"/>
            <w:shd w:val="clear" w:color="auto" w:fill="FFFFFF" w:themeFill="background1"/>
          </w:tcPr>
          <w:p w14:paraId="4D80C7F0" w14:textId="77777777" w:rsidR="00DF1E85" w:rsidRPr="00EA2892" w:rsidRDefault="00DF1E85" w:rsidP="00C12C60">
            <w:pPr>
              <w:spacing w:after="0" w:line="360" w:lineRule="auto"/>
              <w:rPr>
                <w:rFonts w:asciiTheme="majorHAnsi" w:hAnsiTheme="majorHAnsi"/>
              </w:rPr>
            </w:pPr>
          </w:p>
        </w:tc>
        <w:tc>
          <w:tcPr>
            <w:tcW w:w="434" w:type="pct"/>
          </w:tcPr>
          <w:p w14:paraId="60833234" w14:textId="77777777" w:rsidR="00DF1E85" w:rsidRPr="00EA2892" w:rsidRDefault="00DF1E85" w:rsidP="00C12C60">
            <w:pPr>
              <w:rPr>
                <w:rFonts w:asciiTheme="majorHAnsi" w:hAnsiTheme="majorHAnsi"/>
              </w:rPr>
            </w:pPr>
          </w:p>
        </w:tc>
        <w:tc>
          <w:tcPr>
            <w:tcW w:w="1180" w:type="pct"/>
          </w:tcPr>
          <w:p w14:paraId="2429E3F0" w14:textId="77777777" w:rsidR="00DF1E85" w:rsidRPr="00EA2892" w:rsidRDefault="00DF1E85" w:rsidP="00C12C60">
            <w:pPr>
              <w:pStyle w:val="NoSpacing"/>
              <w:rPr>
                <w:sz w:val="20"/>
                <w:szCs w:val="20"/>
              </w:rPr>
            </w:pPr>
          </w:p>
        </w:tc>
        <w:tc>
          <w:tcPr>
            <w:tcW w:w="466" w:type="pct"/>
          </w:tcPr>
          <w:p w14:paraId="761A2901" w14:textId="77777777" w:rsidR="00DF1E85" w:rsidRPr="00EA2892" w:rsidRDefault="00DF1E85" w:rsidP="00C12C60"/>
        </w:tc>
      </w:tr>
      <w:tr w:rsidR="00DF1E85" w:rsidRPr="00EA2892" w14:paraId="0547B0AA" w14:textId="77777777" w:rsidTr="00C12C60">
        <w:trPr>
          <w:trHeight w:val="442"/>
        </w:trPr>
        <w:tc>
          <w:tcPr>
            <w:tcW w:w="175" w:type="pct"/>
          </w:tcPr>
          <w:p w14:paraId="01FE06A4"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095167CC" w14:textId="77777777" w:rsidR="00DF1E85" w:rsidRPr="00EA2892" w:rsidRDefault="00DF1E85" w:rsidP="00C12C60">
            <w:pPr>
              <w:spacing w:after="0"/>
              <w:rPr>
                <w:rFonts w:ascii="Nyala" w:hAnsi="Nyala"/>
                <w:sz w:val="20"/>
                <w:szCs w:val="20"/>
              </w:rPr>
            </w:pPr>
          </w:p>
        </w:tc>
        <w:tc>
          <w:tcPr>
            <w:tcW w:w="1026" w:type="pct"/>
            <w:shd w:val="clear" w:color="auto" w:fill="FFFFFF" w:themeFill="background1"/>
          </w:tcPr>
          <w:p w14:paraId="1307A2A7" w14:textId="77777777" w:rsidR="00DF1E85" w:rsidRPr="00EA2892" w:rsidRDefault="00DF1E85" w:rsidP="00C12C60">
            <w:pPr>
              <w:pStyle w:val="NoSpacing"/>
            </w:pPr>
          </w:p>
        </w:tc>
        <w:tc>
          <w:tcPr>
            <w:tcW w:w="404" w:type="pct"/>
            <w:shd w:val="clear" w:color="auto" w:fill="FFFFFF" w:themeFill="background1"/>
          </w:tcPr>
          <w:p w14:paraId="26F7AB37" w14:textId="77777777" w:rsidR="00DF1E85" w:rsidRPr="00EA2892" w:rsidRDefault="00DF1E85" w:rsidP="00C12C60">
            <w:pPr>
              <w:spacing w:after="0" w:line="360" w:lineRule="auto"/>
              <w:rPr>
                <w:rFonts w:asciiTheme="majorHAnsi" w:hAnsiTheme="majorHAnsi"/>
              </w:rPr>
            </w:pPr>
          </w:p>
        </w:tc>
        <w:tc>
          <w:tcPr>
            <w:tcW w:w="434" w:type="pct"/>
          </w:tcPr>
          <w:p w14:paraId="06701D4F" w14:textId="77777777" w:rsidR="00DF1E85" w:rsidRPr="00EA2892" w:rsidRDefault="00DF1E85" w:rsidP="00C12C60">
            <w:pPr>
              <w:rPr>
                <w:rFonts w:asciiTheme="majorHAnsi" w:hAnsiTheme="majorHAnsi"/>
              </w:rPr>
            </w:pPr>
          </w:p>
        </w:tc>
        <w:tc>
          <w:tcPr>
            <w:tcW w:w="1180" w:type="pct"/>
          </w:tcPr>
          <w:p w14:paraId="16212400" w14:textId="77777777" w:rsidR="00DF1E85" w:rsidRPr="00EA2892" w:rsidRDefault="00DF1E85" w:rsidP="00C12C60">
            <w:pPr>
              <w:pStyle w:val="NoSpacing"/>
              <w:rPr>
                <w:sz w:val="20"/>
                <w:szCs w:val="20"/>
              </w:rPr>
            </w:pPr>
          </w:p>
        </w:tc>
        <w:tc>
          <w:tcPr>
            <w:tcW w:w="466" w:type="pct"/>
          </w:tcPr>
          <w:p w14:paraId="106EC9FD" w14:textId="77777777" w:rsidR="00DF1E85" w:rsidRPr="00EA2892" w:rsidRDefault="00DF1E85" w:rsidP="00C12C60"/>
        </w:tc>
      </w:tr>
      <w:tr w:rsidR="00DF1E85" w:rsidRPr="00EA2892" w14:paraId="69110C02" w14:textId="77777777" w:rsidTr="00C12C60">
        <w:trPr>
          <w:trHeight w:val="602"/>
        </w:trPr>
        <w:tc>
          <w:tcPr>
            <w:tcW w:w="175" w:type="pct"/>
          </w:tcPr>
          <w:p w14:paraId="2A511900"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0438EFC8" w14:textId="77777777" w:rsidR="00DF1E85" w:rsidRPr="00EA2892" w:rsidRDefault="00DF1E85" w:rsidP="00C12C60">
            <w:pPr>
              <w:spacing w:after="0"/>
              <w:rPr>
                <w:rFonts w:ascii="Nyala" w:hAnsi="Nyala"/>
                <w:sz w:val="20"/>
                <w:szCs w:val="20"/>
              </w:rPr>
            </w:pPr>
          </w:p>
        </w:tc>
        <w:tc>
          <w:tcPr>
            <w:tcW w:w="1026" w:type="pct"/>
            <w:shd w:val="clear" w:color="auto" w:fill="FFFFFF" w:themeFill="background1"/>
          </w:tcPr>
          <w:p w14:paraId="17536E2A" w14:textId="77777777" w:rsidR="00DF1E85" w:rsidRPr="00EA2892" w:rsidRDefault="00DF1E85" w:rsidP="00C12C60">
            <w:pPr>
              <w:pStyle w:val="NoSpacing"/>
            </w:pPr>
          </w:p>
        </w:tc>
        <w:tc>
          <w:tcPr>
            <w:tcW w:w="404" w:type="pct"/>
            <w:shd w:val="clear" w:color="auto" w:fill="FFFFFF" w:themeFill="background1"/>
          </w:tcPr>
          <w:p w14:paraId="76B5FA50" w14:textId="77777777" w:rsidR="00DF1E85" w:rsidRPr="00EA2892" w:rsidRDefault="00DF1E85" w:rsidP="00C12C60">
            <w:pPr>
              <w:spacing w:after="0" w:line="360" w:lineRule="auto"/>
              <w:rPr>
                <w:rFonts w:asciiTheme="majorHAnsi" w:hAnsiTheme="majorHAnsi"/>
              </w:rPr>
            </w:pPr>
          </w:p>
        </w:tc>
        <w:tc>
          <w:tcPr>
            <w:tcW w:w="434" w:type="pct"/>
          </w:tcPr>
          <w:p w14:paraId="3E50C856" w14:textId="77777777" w:rsidR="00DF1E85" w:rsidRPr="00EA2892" w:rsidRDefault="00DF1E85" w:rsidP="00C12C60">
            <w:pPr>
              <w:rPr>
                <w:rFonts w:asciiTheme="majorHAnsi" w:hAnsiTheme="majorHAnsi"/>
              </w:rPr>
            </w:pPr>
          </w:p>
        </w:tc>
        <w:tc>
          <w:tcPr>
            <w:tcW w:w="1180" w:type="pct"/>
          </w:tcPr>
          <w:p w14:paraId="3C225173" w14:textId="77777777" w:rsidR="00DF1E85" w:rsidRPr="00EA2892" w:rsidRDefault="00DF1E85" w:rsidP="00C12C60">
            <w:pPr>
              <w:pStyle w:val="NoSpacing"/>
              <w:rPr>
                <w:sz w:val="20"/>
                <w:szCs w:val="20"/>
              </w:rPr>
            </w:pPr>
          </w:p>
        </w:tc>
        <w:tc>
          <w:tcPr>
            <w:tcW w:w="466" w:type="pct"/>
          </w:tcPr>
          <w:p w14:paraId="0B9B8A30" w14:textId="77777777" w:rsidR="00DF1E85" w:rsidRPr="00EA2892" w:rsidRDefault="00DF1E85" w:rsidP="00C12C60"/>
        </w:tc>
      </w:tr>
      <w:tr w:rsidR="00DF1E85" w:rsidRPr="00EA2892" w14:paraId="159F77B7" w14:textId="77777777" w:rsidTr="00C12C60">
        <w:trPr>
          <w:trHeight w:val="442"/>
        </w:trPr>
        <w:tc>
          <w:tcPr>
            <w:tcW w:w="175" w:type="pct"/>
          </w:tcPr>
          <w:p w14:paraId="4E0687E3"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6B97DD2A" w14:textId="77777777" w:rsidR="00DF1E85" w:rsidRPr="00EA2892" w:rsidRDefault="00DF1E85" w:rsidP="00C12C60">
            <w:pPr>
              <w:spacing w:after="0"/>
              <w:rPr>
                <w:sz w:val="20"/>
                <w:szCs w:val="20"/>
              </w:rPr>
            </w:pPr>
          </w:p>
        </w:tc>
        <w:tc>
          <w:tcPr>
            <w:tcW w:w="1026" w:type="pct"/>
            <w:shd w:val="clear" w:color="auto" w:fill="FFFFFF" w:themeFill="background1"/>
          </w:tcPr>
          <w:p w14:paraId="3C0C7BF6" w14:textId="77777777" w:rsidR="00DF1E85" w:rsidRPr="00EA2892" w:rsidRDefault="00DF1E85" w:rsidP="00C12C60">
            <w:pPr>
              <w:pStyle w:val="NoSpacing"/>
            </w:pPr>
          </w:p>
        </w:tc>
        <w:tc>
          <w:tcPr>
            <w:tcW w:w="404" w:type="pct"/>
            <w:shd w:val="clear" w:color="auto" w:fill="FFFFFF" w:themeFill="background1"/>
          </w:tcPr>
          <w:p w14:paraId="45FC4ED4" w14:textId="77777777" w:rsidR="00DF1E85" w:rsidRPr="00EA2892" w:rsidRDefault="00DF1E85" w:rsidP="00C12C60">
            <w:pPr>
              <w:spacing w:after="0" w:line="360" w:lineRule="auto"/>
            </w:pPr>
          </w:p>
        </w:tc>
        <w:tc>
          <w:tcPr>
            <w:tcW w:w="434" w:type="pct"/>
          </w:tcPr>
          <w:p w14:paraId="7B68F946" w14:textId="77777777" w:rsidR="00DF1E85" w:rsidRPr="00EA2892" w:rsidRDefault="00DF1E85" w:rsidP="00C12C60"/>
        </w:tc>
        <w:tc>
          <w:tcPr>
            <w:tcW w:w="1180" w:type="pct"/>
          </w:tcPr>
          <w:p w14:paraId="052FDF9B" w14:textId="77777777" w:rsidR="00DF1E85" w:rsidRPr="00EA2892" w:rsidRDefault="00DF1E85" w:rsidP="00C12C60">
            <w:pPr>
              <w:pStyle w:val="NoSpacing"/>
            </w:pPr>
          </w:p>
        </w:tc>
        <w:tc>
          <w:tcPr>
            <w:tcW w:w="466" w:type="pct"/>
          </w:tcPr>
          <w:p w14:paraId="18A1E373" w14:textId="77777777" w:rsidR="00DF1E85" w:rsidRPr="00EA2892" w:rsidRDefault="00DF1E85" w:rsidP="00C12C60"/>
        </w:tc>
      </w:tr>
      <w:tr w:rsidR="00DF1E85" w:rsidRPr="00EA2892" w14:paraId="2457E991" w14:textId="77777777" w:rsidTr="00C12C60">
        <w:trPr>
          <w:trHeight w:val="442"/>
        </w:trPr>
        <w:tc>
          <w:tcPr>
            <w:tcW w:w="175" w:type="pct"/>
          </w:tcPr>
          <w:p w14:paraId="21C05F28"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6C0F336E" w14:textId="77777777" w:rsidR="00DF1E85" w:rsidRPr="00EA2892" w:rsidRDefault="00DF1E85" w:rsidP="00C12C60">
            <w:pPr>
              <w:spacing w:after="0"/>
              <w:rPr>
                <w:sz w:val="20"/>
                <w:szCs w:val="20"/>
              </w:rPr>
            </w:pPr>
          </w:p>
        </w:tc>
        <w:tc>
          <w:tcPr>
            <w:tcW w:w="1026" w:type="pct"/>
            <w:shd w:val="clear" w:color="auto" w:fill="FFFFFF" w:themeFill="background1"/>
          </w:tcPr>
          <w:p w14:paraId="1E35021E" w14:textId="77777777" w:rsidR="00DF1E85" w:rsidRPr="00EA2892" w:rsidRDefault="00DF1E85" w:rsidP="00C12C60">
            <w:pPr>
              <w:pStyle w:val="NoSpacing"/>
            </w:pPr>
          </w:p>
        </w:tc>
        <w:tc>
          <w:tcPr>
            <w:tcW w:w="404" w:type="pct"/>
            <w:shd w:val="clear" w:color="auto" w:fill="FFFFFF" w:themeFill="background1"/>
          </w:tcPr>
          <w:p w14:paraId="729EF5D0" w14:textId="77777777" w:rsidR="00DF1E85" w:rsidRPr="00EA2892" w:rsidRDefault="00DF1E85" w:rsidP="00C12C60">
            <w:pPr>
              <w:spacing w:after="0" w:line="360" w:lineRule="auto"/>
            </w:pPr>
          </w:p>
        </w:tc>
        <w:tc>
          <w:tcPr>
            <w:tcW w:w="434" w:type="pct"/>
          </w:tcPr>
          <w:p w14:paraId="57492040" w14:textId="77777777" w:rsidR="00DF1E85" w:rsidRPr="00EA2892" w:rsidRDefault="00DF1E85" w:rsidP="00C12C60"/>
        </w:tc>
        <w:tc>
          <w:tcPr>
            <w:tcW w:w="1180" w:type="pct"/>
          </w:tcPr>
          <w:p w14:paraId="2B672279" w14:textId="77777777" w:rsidR="00DF1E85" w:rsidRPr="00EA2892" w:rsidRDefault="00DF1E85" w:rsidP="00C12C60">
            <w:pPr>
              <w:pStyle w:val="NoSpacing"/>
            </w:pPr>
          </w:p>
        </w:tc>
        <w:tc>
          <w:tcPr>
            <w:tcW w:w="466" w:type="pct"/>
          </w:tcPr>
          <w:p w14:paraId="2EA25306" w14:textId="77777777" w:rsidR="00DF1E85" w:rsidRPr="00EA2892" w:rsidRDefault="00DF1E85" w:rsidP="00C12C60"/>
        </w:tc>
      </w:tr>
      <w:tr w:rsidR="00DF1E85" w:rsidRPr="00EA2892" w14:paraId="1C55ABA5" w14:textId="77777777" w:rsidTr="00C12C60">
        <w:trPr>
          <w:trHeight w:val="442"/>
        </w:trPr>
        <w:tc>
          <w:tcPr>
            <w:tcW w:w="175" w:type="pct"/>
          </w:tcPr>
          <w:p w14:paraId="5BA83817"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5F7CB115" w14:textId="77777777" w:rsidR="00DF1E85" w:rsidRPr="00EA2892" w:rsidRDefault="00DF1E85" w:rsidP="00C12C60">
            <w:pPr>
              <w:spacing w:after="0"/>
              <w:rPr>
                <w:sz w:val="20"/>
                <w:szCs w:val="20"/>
              </w:rPr>
            </w:pPr>
          </w:p>
        </w:tc>
        <w:tc>
          <w:tcPr>
            <w:tcW w:w="1026" w:type="pct"/>
            <w:shd w:val="clear" w:color="auto" w:fill="FFFFFF" w:themeFill="background1"/>
          </w:tcPr>
          <w:p w14:paraId="4DA24D97" w14:textId="77777777" w:rsidR="00DF1E85" w:rsidRPr="00EA2892" w:rsidRDefault="00DF1E85" w:rsidP="00C12C60">
            <w:pPr>
              <w:pStyle w:val="NoSpacing"/>
            </w:pPr>
          </w:p>
        </w:tc>
        <w:tc>
          <w:tcPr>
            <w:tcW w:w="404" w:type="pct"/>
            <w:shd w:val="clear" w:color="auto" w:fill="FFFFFF" w:themeFill="background1"/>
          </w:tcPr>
          <w:p w14:paraId="66878753" w14:textId="77777777" w:rsidR="00DF1E85" w:rsidRPr="00EA2892" w:rsidRDefault="00DF1E85" w:rsidP="00C12C60">
            <w:pPr>
              <w:spacing w:after="0" w:line="360" w:lineRule="auto"/>
            </w:pPr>
          </w:p>
        </w:tc>
        <w:tc>
          <w:tcPr>
            <w:tcW w:w="434" w:type="pct"/>
          </w:tcPr>
          <w:p w14:paraId="785F6373" w14:textId="77777777" w:rsidR="00DF1E85" w:rsidRPr="00EA2892" w:rsidRDefault="00DF1E85" w:rsidP="00C12C60"/>
        </w:tc>
        <w:tc>
          <w:tcPr>
            <w:tcW w:w="1180" w:type="pct"/>
          </w:tcPr>
          <w:p w14:paraId="7E772CFB" w14:textId="77777777" w:rsidR="00DF1E85" w:rsidRPr="00EA2892" w:rsidRDefault="00DF1E85" w:rsidP="00C12C60">
            <w:pPr>
              <w:pStyle w:val="NoSpacing"/>
            </w:pPr>
          </w:p>
        </w:tc>
        <w:tc>
          <w:tcPr>
            <w:tcW w:w="466" w:type="pct"/>
          </w:tcPr>
          <w:p w14:paraId="3D05A347" w14:textId="77777777" w:rsidR="00DF1E85" w:rsidRPr="00EA2892" w:rsidRDefault="00DF1E85" w:rsidP="00C12C60"/>
        </w:tc>
      </w:tr>
      <w:tr w:rsidR="00DF1E85" w:rsidRPr="00EA2892" w14:paraId="0F206209" w14:textId="77777777" w:rsidTr="00C12C60">
        <w:trPr>
          <w:trHeight w:val="442"/>
        </w:trPr>
        <w:tc>
          <w:tcPr>
            <w:tcW w:w="175" w:type="pct"/>
          </w:tcPr>
          <w:p w14:paraId="1DA68C0C"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19575731" w14:textId="77777777" w:rsidR="00DF1E85" w:rsidRPr="00EA2892" w:rsidRDefault="00DF1E85" w:rsidP="00C12C60">
            <w:pPr>
              <w:spacing w:after="0"/>
              <w:rPr>
                <w:sz w:val="20"/>
                <w:szCs w:val="20"/>
              </w:rPr>
            </w:pPr>
          </w:p>
        </w:tc>
        <w:tc>
          <w:tcPr>
            <w:tcW w:w="1026" w:type="pct"/>
            <w:shd w:val="clear" w:color="auto" w:fill="FFFFFF" w:themeFill="background1"/>
          </w:tcPr>
          <w:p w14:paraId="46B8BA6F" w14:textId="77777777" w:rsidR="00DF1E85" w:rsidRPr="00EA2892" w:rsidRDefault="00DF1E85" w:rsidP="00C12C60">
            <w:pPr>
              <w:pStyle w:val="NoSpacing"/>
            </w:pPr>
          </w:p>
        </w:tc>
        <w:tc>
          <w:tcPr>
            <w:tcW w:w="404" w:type="pct"/>
            <w:shd w:val="clear" w:color="auto" w:fill="FFFFFF" w:themeFill="background1"/>
          </w:tcPr>
          <w:p w14:paraId="37D500AD" w14:textId="77777777" w:rsidR="00DF1E85" w:rsidRPr="00EA2892" w:rsidRDefault="00DF1E85" w:rsidP="00C12C60">
            <w:pPr>
              <w:spacing w:after="0" w:line="360" w:lineRule="auto"/>
            </w:pPr>
          </w:p>
        </w:tc>
        <w:tc>
          <w:tcPr>
            <w:tcW w:w="434" w:type="pct"/>
          </w:tcPr>
          <w:p w14:paraId="0187CA36" w14:textId="77777777" w:rsidR="00DF1E85" w:rsidRPr="00EA2892" w:rsidRDefault="00DF1E85" w:rsidP="00C12C60"/>
        </w:tc>
        <w:tc>
          <w:tcPr>
            <w:tcW w:w="1180" w:type="pct"/>
          </w:tcPr>
          <w:p w14:paraId="51653988" w14:textId="77777777" w:rsidR="00DF1E85" w:rsidRPr="00EA2892" w:rsidRDefault="00DF1E85" w:rsidP="00C12C60">
            <w:pPr>
              <w:pStyle w:val="NoSpacing"/>
            </w:pPr>
          </w:p>
        </w:tc>
        <w:tc>
          <w:tcPr>
            <w:tcW w:w="466" w:type="pct"/>
          </w:tcPr>
          <w:p w14:paraId="335CEDED" w14:textId="77777777" w:rsidR="00DF1E85" w:rsidRPr="00EA2892" w:rsidRDefault="00DF1E85" w:rsidP="00C12C60"/>
        </w:tc>
      </w:tr>
      <w:tr w:rsidR="00DF1E85" w:rsidRPr="00EA2892" w14:paraId="38A27723" w14:textId="77777777" w:rsidTr="00C12C60">
        <w:trPr>
          <w:trHeight w:val="442"/>
        </w:trPr>
        <w:tc>
          <w:tcPr>
            <w:tcW w:w="175" w:type="pct"/>
          </w:tcPr>
          <w:p w14:paraId="685DAAF0"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6C73B7D0" w14:textId="77777777" w:rsidR="00DF1E85" w:rsidRPr="00EA2892" w:rsidRDefault="00DF1E85" w:rsidP="00C12C60">
            <w:pPr>
              <w:spacing w:after="0"/>
              <w:rPr>
                <w:sz w:val="20"/>
                <w:szCs w:val="20"/>
              </w:rPr>
            </w:pPr>
          </w:p>
        </w:tc>
        <w:tc>
          <w:tcPr>
            <w:tcW w:w="1026" w:type="pct"/>
            <w:shd w:val="clear" w:color="auto" w:fill="FFFFFF" w:themeFill="background1"/>
          </w:tcPr>
          <w:p w14:paraId="2E5FA5B8" w14:textId="77777777" w:rsidR="00DF1E85" w:rsidRPr="00EA2892" w:rsidRDefault="00DF1E85" w:rsidP="00C12C60">
            <w:pPr>
              <w:pStyle w:val="NoSpacing"/>
            </w:pPr>
          </w:p>
        </w:tc>
        <w:tc>
          <w:tcPr>
            <w:tcW w:w="404" w:type="pct"/>
            <w:shd w:val="clear" w:color="auto" w:fill="FFFFFF" w:themeFill="background1"/>
          </w:tcPr>
          <w:p w14:paraId="266540C3" w14:textId="77777777" w:rsidR="00DF1E85" w:rsidRPr="00EA2892" w:rsidRDefault="00DF1E85" w:rsidP="00C12C60">
            <w:pPr>
              <w:spacing w:after="0" w:line="360" w:lineRule="auto"/>
            </w:pPr>
          </w:p>
        </w:tc>
        <w:tc>
          <w:tcPr>
            <w:tcW w:w="434" w:type="pct"/>
          </w:tcPr>
          <w:p w14:paraId="1572462B" w14:textId="77777777" w:rsidR="00DF1E85" w:rsidRPr="00EA2892" w:rsidRDefault="00DF1E85" w:rsidP="00C12C60"/>
        </w:tc>
        <w:tc>
          <w:tcPr>
            <w:tcW w:w="1180" w:type="pct"/>
          </w:tcPr>
          <w:p w14:paraId="5BFAA47B" w14:textId="77777777" w:rsidR="00DF1E85" w:rsidRPr="00EA2892" w:rsidRDefault="00DF1E85" w:rsidP="00C12C60">
            <w:pPr>
              <w:pStyle w:val="NoSpacing"/>
            </w:pPr>
          </w:p>
        </w:tc>
        <w:tc>
          <w:tcPr>
            <w:tcW w:w="466" w:type="pct"/>
          </w:tcPr>
          <w:p w14:paraId="3984D9C0" w14:textId="77777777" w:rsidR="00DF1E85" w:rsidRPr="00EA2892" w:rsidRDefault="00DF1E85" w:rsidP="00C12C60"/>
        </w:tc>
      </w:tr>
      <w:tr w:rsidR="00DF1E85" w:rsidRPr="00EA2892" w14:paraId="2FB754CB" w14:textId="77777777" w:rsidTr="00C12C60">
        <w:trPr>
          <w:trHeight w:val="442"/>
        </w:trPr>
        <w:tc>
          <w:tcPr>
            <w:tcW w:w="175" w:type="pct"/>
          </w:tcPr>
          <w:p w14:paraId="4BC15221"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5278A2B7" w14:textId="77777777" w:rsidR="00DF1E85" w:rsidRPr="00EA2892" w:rsidRDefault="00DF1E85" w:rsidP="00C12C60">
            <w:pPr>
              <w:spacing w:after="0"/>
              <w:rPr>
                <w:sz w:val="20"/>
                <w:szCs w:val="20"/>
              </w:rPr>
            </w:pPr>
          </w:p>
        </w:tc>
        <w:tc>
          <w:tcPr>
            <w:tcW w:w="1026" w:type="pct"/>
            <w:shd w:val="clear" w:color="auto" w:fill="FFFFFF" w:themeFill="background1"/>
          </w:tcPr>
          <w:p w14:paraId="79072171" w14:textId="77777777" w:rsidR="00DF1E85" w:rsidRPr="00EA2892" w:rsidRDefault="00DF1E85" w:rsidP="00C12C60">
            <w:pPr>
              <w:pStyle w:val="NoSpacing"/>
            </w:pPr>
          </w:p>
        </w:tc>
        <w:tc>
          <w:tcPr>
            <w:tcW w:w="404" w:type="pct"/>
            <w:shd w:val="clear" w:color="auto" w:fill="FFFFFF" w:themeFill="background1"/>
          </w:tcPr>
          <w:p w14:paraId="219AD986" w14:textId="77777777" w:rsidR="00DF1E85" w:rsidRPr="00EA2892" w:rsidRDefault="00DF1E85" w:rsidP="00C12C60">
            <w:pPr>
              <w:spacing w:after="0" w:line="360" w:lineRule="auto"/>
            </w:pPr>
          </w:p>
        </w:tc>
        <w:tc>
          <w:tcPr>
            <w:tcW w:w="434" w:type="pct"/>
          </w:tcPr>
          <w:p w14:paraId="4C97ABB1" w14:textId="77777777" w:rsidR="00DF1E85" w:rsidRPr="00EA2892" w:rsidRDefault="00DF1E85" w:rsidP="00C12C60"/>
        </w:tc>
        <w:tc>
          <w:tcPr>
            <w:tcW w:w="1180" w:type="pct"/>
          </w:tcPr>
          <w:p w14:paraId="71A2801C" w14:textId="77777777" w:rsidR="00DF1E85" w:rsidRPr="00EA2892" w:rsidRDefault="00DF1E85" w:rsidP="00C12C60">
            <w:pPr>
              <w:pStyle w:val="NoSpacing"/>
            </w:pPr>
          </w:p>
        </w:tc>
        <w:tc>
          <w:tcPr>
            <w:tcW w:w="466" w:type="pct"/>
          </w:tcPr>
          <w:p w14:paraId="0219B813" w14:textId="77777777" w:rsidR="00DF1E85" w:rsidRPr="00EA2892" w:rsidRDefault="00DF1E85" w:rsidP="00C12C60"/>
        </w:tc>
      </w:tr>
      <w:tr w:rsidR="00DF1E85" w:rsidRPr="00EA2892" w14:paraId="203376E7" w14:textId="77777777" w:rsidTr="00C12C60">
        <w:trPr>
          <w:trHeight w:val="442"/>
        </w:trPr>
        <w:tc>
          <w:tcPr>
            <w:tcW w:w="175" w:type="pct"/>
          </w:tcPr>
          <w:p w14:paraId="273CC9D0" w14:textId="77777777" w:rsidR="00DF1E85" w:rsidRPr="00EA2892" w:rsidRDefault="00DF1E85" w:rsidP="00471189">
            <w:pPr>
              <w:pStyle w:val="ListParagraph"/>
              <w:numPr>
                <w:ilvl w:val="0"/>
                <w:numId w:val="121"/>
              </w:numPr>
              <w:spacing w:before="0" w:after="0" w:line="360" w:lineRule="auto"/>
              <w:ind w:left="360"/>
              <w:rPr>
                <w:rFonts w:asciiTheme="majorHAnsi" w:hAnsiTheme="majorHAnsi"/>
              </w:rPr>
            </w:pPr>
          </w:p>
        </w:tc>
        <w:tc>
          <w:tcPr>
            <w:tcW w:w="1315" w:type="pct"/>
          </w:tcPr>
          <w:p w14:paraId="621707C7" w14:textId="77777777" w:rsidR="00DF1E85" w:rsidRPr="009E65A7" w:rsidRDefault="00DF1E85" w:rsidP="00C12C60">
            <w:pPr>
              <w:spacing w:after="0"/>
              <w:rPr>
                <w:sz w:val="20"/>
                <w:szCs w:val="20"/>
                <w:highlight w:val="yellow"/>
              </w:rPr>
            </w:pPr>
          </w:p>
        </w:tc>
        <w:tc>
          <w:tcPr>
            <w:tcW w:w="1026" w:type="pct"/>
            <w:shd w:val="clear" w:color="auto" w:fill="FFFFFF" w:themeFill="background1"/>
          </w:tcPr>
          <w:p w14:paraId="2892479E" w14:textId="77777777" w:rsidR="00DF1E85" w:rsidRPr="009E65A7" w:rsidRDefault="00DF1E85" w:rsidP="00C12C60">
            <w:pPr>
              <w:pStyle w:val="NoSpacing"/>
              <w:rPr>
                <w:highlight w:val="yellow"/>
              </w:rPr>
            </w:pPr>
          </w:p>
        </w:tc>
        <w:tc>
          <w:tcPr>
            <w:tcW w:w="404" w:type="pct"/>
            <w:shd w:val="clear" w:color="auto" w:fill="FFFFFF" w:themeFill="background1"/>
          </w:tcPr>
          <w:p w14:paraId="0ED24893" w14:textId="77777777" w:rsidR="00DF1E85" w:rsidRPr="009E65A7" w:rsidRDefault="00DF1E85" w:rsidP="00C12C60">
            <w:pPr>
              <w:spacing w:after="0" w:line="360" w:lineRule="auto"/>
              <w:rPr>
                <w:highlight w:val="yellow"/>
              </w:rPr>
            </w:pPr>
          </w:p>
        </w:tc>
        <w:tc>
          <w:tcPr>
            <w:tcW w:w="434" w:type="pct"/>
          </w:tcPr>
          <w:p w14:paraId="3436F084" w14:textId="77777777" w:rsidR="00DF1E85" w:rsidRPr="009E65A7" w:rsidRDefault="00DF1E85" w:rsidP="00C12C60">
            <w:pPr>
              <w:rPr>
                <w:highlight w:val="yellow"/>
              </w:rPr>
            </w:pPr>
          </w:p>
        </w:tc>
        <w:tc>
          <w:tcPr>
            <w:tcW w:w="1180" w:type="pct"/>
          </w:tcPr>
          <w:p w14:paraId="3AB5CBE0" w14:textId="77777777" w:rsidR="00DF1E85" w:rsidRPr="009E65A7" w:rsidRDefault="00DF1E85" w:rsidP="00C12C60">
            <w:pPr>
              <w:pStyle w:val="NoSpacing"/>
              <w:rPr>
                <w:highlight w:val="yellow"/>
              </w:rPr>
            </w:pPr>
          </w:p>
        </w:tc>
        <w:tc>
          <w:tcPr>
            <w:tcW w:w="466" w:type="pct"/>
          </w:tcPr>
          <w:p w14:paraId="6B5B14A2" w14:textId="77777777" w:rsidR="00DF1E85" w:rsidRPr="009E65A7" w:rsidRDefault="00DF1E85" w:rsidP="00C12C60">
            <w:pPr>
              <w:rPr>
                <w:highlight w:val="yellow"/>
              </w:rPr>
            </w:pPr>
          </w:p>
        </w:tc>
      </w:tr>
    </w:tbl>
    <w:p w14:paraId="71652CB2" w14:textId="77777777" w:rsidR="00DF1E85" w:rsidRDefault="00DF1E85" w:rsidP="00DF1E85"/>
    <w:p w14:paraId="51708C05" w14:textId="77777777" w:rsidR="00DF1E85" w:rsidRPr="00AD2762" w:rsidRDefault="00DF1E85" w:rsidP="00DF1E85"/>
    <w:p w14:paraId="65B87042" w14:textId="77777777" w:rsidR="00DF1E85" w:rsidRPr="00AD2762" w:rsidRDefault="00DF1E85" w:rsidP="00DF1E85"/>
    <w:p w14:paraId="6FB78903" w14:textId="77777777" w:rsidR="00DF1E85" w:rsidRDefault="00DF1E85" w:rsidP="00DF1E85"/>
    <w:p w14:paraId="6F102DA6" w14:textId="77777777" w:rsidR="00DF1E85" w:rsidRDefault="00DF1E85" w:rsidP="00DF1E85">
      <w:r>
        <w:br w:type="column"/>
      </w:r>
    </w:p>
    <w:p w14:paraId="5AB4395B" w14:textId="77777777" w:rsidR="00DF1E85" w:rsidRPr="001239A9" w:rsidRDefault="00DF1E85" w:rsidP="00DF1E85">
      <w:pPr>
        <w:spacing w:after="0"/>
        <w:rPr>
          <w:smallCaps/>
        </w:rPr>
      </w:pPr>
      <w:r w:rsidRPr="001239A9">
        <w:rPr>
          <w:rFonts w:eastAsia="Times New Roman"/>
          <w:b/>
        </w:rPr>
        <w:t xml:space="preserve">Appendix </w:t>
      </w:r>
      <w:r>
        <w:rPr>
          <w:rFonts w:eastAsia="Times New Roman"/>
          <w:b/>
        </w:rPr>
        <w:t>8</w:t>
      </w:r>
      <w:r w:rsidRPr="001239A9">
        <w:rPr>
          <w:rFonts w:eastAsia="Times New Roman"/>
          <w:b/>
        </w:rPr>
        <w:t>: Use of Proper Media, SBD for Advertising and Floating Period</w:t>
      </w:r>
    </w:p>
    <w:p w14:paraId="4F09423B" w14:textId="77777777" w:rsidR="00DF1E85" w:rsidRDefault="00DF1E85" w:rsidP="00DF1E85">
      <w:pPr>
        <w:spacing w:after="0"/>
        <w:rPr>
          <w:rFonts w:ascii="Calibri Light" w:hAnsi="Calibri Light"/>
          <w:b/>
        </w:rPr>
      </w:pPr>
    </w:p>
    <w:tbl>
      <w:tblPr>
        <w:tblStyle w:val="TableGrid"/>
        <w:tblW w:w="10440" w:type="dxa"/>
        <w:tblInd w:w="-342" w:type="dxa"/>
        <w:tblLayout w:type="fixed"/>
        <w:tblLook w:val="04A0" w:firstRow="1" w:lastRow="0" w:firstColumn="1" w:lastColumn="0" w:noHBand="0" w:noVBand="1"/>
      </w:tblPr>
      <w:tblGrid>
        <w:gridCol w:w="450"/>
        <w:gridCol w:w="1890"/>
        <w:gridCol w:w="1080"/>
        <w:gridCol w:w="1227"/>
        <w:gridCol w:w="900"/>
        <w:gridCol w:w="1080"/>
        <w:gridCol w:w="1087"/>
        <w:gridCol w:w="893"/>
        <w:gridCol w:w="900"/>
        <w:gridCol w:w="933"/>
      </w:tblGrid>
      <w:tr w:rsidR="00DF1E85" w:rsidRPr="001D3974" w14:paraId="57086CD9" w14:textId="77777777" w:rsidTr="00C12C60">
        <w:tc>
          <w:tcPr>
            <w:tcW w:w="450" w:type="dxa"/>
          </w:tcPr>
          <w:p w14:paraId="313EBA09" w14:textId="77777777" w:rsidR="00DF1E85" w:rsidRPr="001D3974" w:rsidRDefault="00DF1E85" w:rsidP="00C12C60">
            <w:pPr>
              <w:jc w:val="center"/>
              <w:rPr>
                <w:rFonts w:cstheme="minorHAnsi"/>
                <w:b/>
                <w:sz w:val="18"/>
                <w:szCs w:val="18"/>
              </w:rPr>
            </w:pPr>
            <w:proofErr w:type="spellStart"/>
            <w:r w:rsidRPr="001D3974">
              <w:rPr>
                <w:rFonts w:cstheme="minorHAnsi"/>
                <w:b/>
                <w:sz w:val="18"/>
                <w:szCs w:val="18"/>
              </w:rPr>
              <w:t>S.No</w:t>
            </w:r>
            <w:proofErr w:type="spellEnd"/>
            <w:r w:rsidRPr="001D3974">
              <w:rPr>
                <w:rFonts w:cstheme="minorHAnsi"/>
                <w:b/>
                <w:sz w:val="18"/>
                <w:szCs w:val="18"/>
              </w:rPr>
              <w:t>.</w:t>
            </w:r>
          </w:p>
        </w:tc>
        <w:tc>
          <w:tcPr>
            <w:tcW w:w="1890" w:type="dxa"/>
          </w:tcPr>
          <w:p w14:paraId="4E73B4A0" w14:textId="77777777" w:rsidR="00DF1E85" w:rsidRPr="001D3974" w:rsidRDefault="00DF1E85" w:rsidP="00C12C60">
            <w:pPr>
              <w:jc w:val="center"/>
              <w:rPr>
                <w:rFonts w:cstheme="minorHAnsi"/>
                <w:b/>
                <w:sz w:val="18"/>
                <w:szCs w:val="18"/>
              </w:rPr>
            </w:pPr>
            <w:r w:rsidRPr="001D3974">
              <w:rPr>
                <w:rFonts w:cstheme="minorHAnsi"/>
                <w:b/>
                <w:sz w:val="18"/>
                <w:szCs w:val="18"/>
              </w:rPr>
              <w:t>Contract Reference Number</w:t>
            </w:r>
          </w:p>
        </w:tc>
        <w:tc>
          <w:tcPr>
            <w:tcW w:w="1080" w:type="dxa"/>
          </w:tcPr>
          <w:p w14:paraId="47E5314C" w14:textId="77777777" w:rsidR="00DF1E85" w:rsidRPr="001D3974" w:rsidRDefault="00DF1E85" w:rsidP="00C12C60">
            <w:pPr>
              <w:tabs>
                <w:tab w:val="left" w:pos="567"/>
              </w:tabs>
              <w:jc w:val="center"/>
              <w:rPr>
                <w:rFonts w:cstheme="minorHAnsi"/>
                <w:b/>
                <w:bCs/>
                <w:kern w:val="24"/>
                <w:sz w:val="18"/>
                <w:szCs w:val="18"/>
              </w:rPr>
            </w:pPr>
            <w:r w:rsidRPr="001D3974">
              <w:rPr>
                <w:rFonts w:cstheme="minorHAnsi"/>
                <w:b/>
                <w:bCs/>
                <w:kern w:val="24"/>
                <w:sz w:val="18"/>
                <w:szCs w:val="18"/>
              </w:rPr>
              <w:t>Was procurement item included in the approved annual procurement plan?</w:t>
            </w:r>
          </w:p>
          <w:p w14:paraId="3EA0FBEA" w14:textId="77777777" w:rsidR="00DF1E85" w:rsidRPr="001D3974" w:rsidRDefault="00DF1E85" w:rsidP="00C12C60">
            <w:pPr>
              <w:tabs>
                <w:tab w:val="left" w:pos="567"/>
              </w:tabs>
              <w:jc w:val="center"/>
              <w:rPr>
                <w:rFonts w:cstheme="minorHAnsi"/>
                <w:b/>
                <w:bCs/>
                <w:kern w:val="24"/>
                <w:sz w:val="18"/>
                <w:szCs w:val="18"/>
              </w:rPr>
            </w:pPr>
            <w:r w:rsidRPr="001D3974">
              <w:rPr>
                <w:rFonts w:cstheme="minorHAnsi"/>
                <w:b/>
                <w:bCs/>
                <w:kern w:val="24"/>
                <w:sz w:val="18"/>
                <w:szCs w:val="18"/>
              </w:rPr>
              <w:t>Yes or No</w:t>
            </w:r>
          </w:p>
        </w:tc>
        <w:tc>
          <w:tcPr>
            <w:tcW w:w="1227" w:type="dxa"/>
          </w:tcPr>
          <w:p w14:paraId="40ED088A" w14:textId="77777777" w:rsidR="00DF1E85" w:rsidRPr="001D3974" w:rsidRDefault="00DF1E85" w:rsidP="00C12C60">
            <w:pPr>
              <w:tabs>
                <w:tab w:val="left" w:pos="567"/>
              </w:tabs>
              <w:jc w:val="center"/>
              <w:rPr>
                <w:rFonts w:cstheme="minorHAnsi"/>
                <w:b/>
                <w:bCs/>
                <w:kern w:val="24"/>
                <w:sz w:val="18"/>
                <w:szCs w:val="18"/>
              </w:rPr>
            </w:pPr>
            <w:r w:rsidRPr="001D3974">
              <w:rPr>
                <w:rFonts w:cstheme="minorHAnsi"/>
                <w:b/>
                <w:bCs/>
                <w:kern w:val="24"/>
                <w:sz w:val="18"/>
                <w:szCs w:val="18"/>
              </w:rPr>
              <w:t>Required advertisement needed to be used as per the law</w:t>
            </w:r>
          </w:p>
        </w:tc>
        <w:tc>
          <w:tcPr>
            <w:tcW w:w="900" w:type="dxa"/>
          </w:tcPr>
          <w:p w14:paraId="606D6960" w14:textId="77777777" w:rsidR="00DF1E85" w:rsidRPr="001D3974" w:rsidRDefault="00DF1E85" w:rsidP="00C12C60">
            <w:pPr>
              <w:tabs>
                <w:tab w:val="left" w:pos="567"/>
              </w:tabs>
              <w:jc w:val="center"/>
              <w:rPr>
                <w:rFonts w:cstheme="minorHAnsi"/>
                <w:b/>
                <w:sz w:val="18"/>
                <w:szCs w:val="18"/>
              </w:rPr>
            </w:pPr>
            <w:r w:rsidRPr="001D3974">
              <w:rPr>
                <w:rFonts w:cstheme="minorHAnsi"/>
                <w:b/>
                <w:bCs/>
                <w:kern w:val="24"/>
                <w:sz w:val="18"/>
                <w:szCs w:val="18"/>
              </w:rPr>
              <w:t>Actual a</w:t>
            </w:r>
            <w:r w:rsidRPr="001D3974">
              <w:rPr>
                <w:rFonts w:cstheme="minorHAnsi"/>
                <w:b/>
                <w:kern w:val="24"/>
                <w:sz w:val="18"/>
                <w:szCs w:val="18"/>
              </w:rPr>
              <w:t>dvertisement used</w:t>
            </w:r>
          </w:p>
        </w:tc>
        <w:tc>
          <w:tcPr>
            <w:tcW w:w="1080" w:type="dxa"/>
          </w:tcPr>
          <w:p w14:paraId="60708082" w14:textId="77777777" w:rsidR="00DF1E85" w:rsidRPr="001D3974" w:rsidRDefault="00DF1E85" w:rsidP="00C12C60">
            <w:pPr>
              <w:tabs>
                <w:tab w:val="left" w:pos="567"/>
              </w:tabs>
              <w:jc w:val="center"/>
              <w:rPr>
                <w:rFonts w:cstheme="minorHAnsi"/>
                <w:b/>
                <w:kern w:val="24"/>
                <w:sz w:val="18"/>
                <w:szCs w:val="18"/>
              </w:rPr>
            </w:pPr>
            <w:r w:rsidRPr="001D3974">
              <w:rPr>
                <w:rFonts w:cstheme="minorHAnsi"/>
                <w:b/>
                <w:kern w:val="24"/>
                <w:sz w:val="18"/>
                <w:szCs w:val="18"/>
              </w:rPr>
              <w:t>Were correct standard bidding documents used?</w:t>
            </w:r>
          </w:p>
          <w:p w14:paraId="56FEE600" w14:textId="77777777" w:rsidR="00DF1E85" w:rsidRPr="001D3974" w:rsidRDefault="00DF1E85" w:rsidP="00C12C60">
            <w:pPr>
              <w:tabs>
                <w:tab w:val="left" w:pos="567"/>
              </w:tabs>
              <w:jc w:val="center"/>
              <w:rPr>
                <w:rFonts w:cstheme="minorHAnsi"/>
                <w:b/>
                <w:bCs/>
                <w:kern w:val="24"/>
                <w:sz w:val="18"/>
                <w:szCs w:val="18"/>
              </w:rPr>
            </w:pPr>
            <w:r w:rsidRPr="001D3974">
              <w:rPr>
                <w:rFonts w:cstheme="minorHAnsi"/>
                <w:b/>
                <w:bCs/>
                <w:kern w:val="24"/>
                <w:sz w:val="18"/>
                <w:szCs w:val="18"/>
              </w:rPr>
              <w:t>Yes or No</w:t>
            </w:r>
          </w:p>
          <w:p w14:paraId="0BCA61A0" w14:textId="77777777" w:rsidR="00DF1E85" w:rsidRPr="001D3974" w:rsidRDefault="00DF1E85" w:rsidP="00C12C60">
            <w:pPr>
              <w:jc w:val="center"/>
              <w:rPr>
                <w:rFonts w:cstheme="minorHAnsi"/>
                <w:b/>
                <w:sz w:val="18"/>
                <w:szCs w:val="18"/>
              </w:rPr>
            </w:pPr>
          </w:p>
        </w:tc>
        <w:tc>
          <w:tcPr>
            <w:tcW w:w="1087" w:type="dxa"/>
          </w:tcPr>
          <w:p w14:paraId="6E0FDF82" w14:textId="77777777" w:rsidR="00DF1E85" w:rsidRPr="001D3974" w:rsidRDefault="00DF1E85" w:rsidP="00C12C60">
            <w:pPr>
              <w:tabs>
                <w:tab w:val="left" w:pos="567"/>
              </w:tabs>
              <w:jc w:val="center"/>
              <w:rPr>
                <w:rFonts w:cstheme="minorHAnsi"/>
                <w:b/>
                <w:kern w:val="24"/>
                <w:sz w:val="18"/>
                <w:szCs w:val="18"/>
              </w:rPr>
            </w:pPr>
            <w:r w:rsidRPr="001D3974">
              <w:rPr>
                <w:rFonts w:cstheme="minorHAnsi"/>
                <w:b/>
                <w:kern w:val="24"/>
                <w:sz w:val="18"/>
                <w:szCs w:val="18"/>
              </w:rPr>
              <w:t>Bid floating periods as provided in the law</w:t>
            </w:r>
          </w:p>
          <w:p w14:paraId="71FE7AC1" w14:textId="77777777" w:rsidR="00DF1E85" w:rsidRPr="001D3974" w:rsidRDefault="00DF1E85" w:rsidP="00C12C60">
            <w:pPr>
              <w:tabs>
                <w:tab w:val="left" w:pos="567"/>
              </w:tabs>
              <w:jc w:val="center"/>
              <w:rPr>
                <w:rFonts w:cstheme="minorHAnsi"/>
                <w:b/>
                <w:kern w:val="24"/>
                <w:sz w:val="18"/>
                <w:szCs w:val="18"/>
              </w:rPr>
            </w:pPr>
          </w:p>
        </w:tc>
        <w:tc>
          <w:tcPr>
            <w:tcW w:w="893" w:type="dxa"/>
          </w:tcPr>
          <w:p w14:paraId="4AB83A1F" w14:textId="77777777" w:rsidR="00DF1E85" w:rsidRPr="001D3974" w:rsidRDefault="00DF1E85" w:rsidP="00C12C60">
            <w:pPr>
              <w:tabs>
                <w:tab w:val="left" w:pos="567"/>
              </w:tabs>
              <w:jc w:val="center"/>
              <w:rPr>
                <w:rFonts w:cstheme="minorHAnsi"/>
                <w:b/>
                <w:kern w:val="24"/>
                <w:sz w:val="18"/>
                <w:szCs w:val="18"/>
              </w:rPr>
            </w:pPr>
            <w:r w:rsidRPr="001D3974">
              <w:rPr>
                <w:rFonts w:cstheme="minorHAnsi"/>
                <w:b/>
                <w:kern w:val="24"/>
                <w:sz w:val="18"/>
                <w:szCs w:val="18"/>
              </w:rPr>
              <w:t>Actual bid floating periods for the contract</w:t>
            </w:r>
          </w:p>
          <w:p w14:paraId="189A826B" w14:textId="77777777" w:rsidR="00DF1E85" w:rsidRPr="001D3974" w:rsidRDefault="00DF1E85" w:rsidP="00C12C60">
            <w:pPr>
              <w:tabs>
                <w:tab w:val="left" w:pos="567"/>
              </w:tabs>
              <w:jc w:val="center"/>
              <w:rPr>
                <w:rFonts w:cstheme="minorHAnsi"/>
                <w:b/>
                <w:kern w:val="24"/>
                <w:sz w:val="18"/>
                <w:szCs w:val="18"/>
              </w:rPr>
            </w:pPr>
          </w:p>
          <w:p w14:paraId="7A89FD76" w14:textId="77777777" w:rsidR="00DF1E85" w:rsidRPr="001D3974" w:rsidRDefault="00DF1E85" w:rsidP="00C12C60">
            <w:pPr>
              <w:jc w:val="center"/>
              <w:rPr>
                <w:rFonts w:cstheme="minorHAnsi"/>
                <w:b/>
                <w:sz w:val="18"/>
                <w:szCs w:val="18"/>
              </w:rPr>
            </w:pPr>
          </w:p>
        </w:tc>
        <w:tc>
          <w:tcPr>
            <w:tcW w:w="900" w:type="dxa"/>
          </w:tcPr>
          <w:p w14:paraId="1ACD99B8" w14:textId="77777777" w:rsidR="00DF1E85" w:rsidRPr="001D3974" w:rsidRDefault="00DF1E85" w:rsidP="00C12C60">
            <w:pPr>
              <w:tabs>
                <w:tab w:val="left" w:pos="567"/>
              </w:tabs>
              <w:jc w:val="center"/>
              <w:rPr>
                <w:rFonts w:cstheme="minorHAnsi"/>
                <w:b/>
                <w:kern w:val="24"/>
                <w:sz w:val="18"/>
                <w:szCs w:val="18"/>
              </w:rPr>
            </w:pPr>
            <w:r w:rsidRPr="001D3974">
              <w:rPr>
                <w:rFonts w:cstheme="minorHAnsi"/>
                <w:b/>
                <w:kern w:val="24"/>
                <w:sz w:val="18"/>
                <w:szCs w:val="18"/>
              </w:rPr>
              <w:t>Was bid openings conducted immediately after bid submission?</w:t>
            </w:r>
          </w:p>
          <w:p w14:paraId="5C8EF970" w14:textId="77777777" w:rsidR="00DF1E85" w:rsidRPr="001D3974" w:rsidRDefault="00DF1E85" w:rsidP="00C12C60">
            <w:pPr>
              <w:tabs>
                <w:tab w:val="left" w:pos="567"/>
              </w:tabs>
              <w:jc w:val="center"/>
              <w:rPr>
                <w:rFonts w:cstheme="minorHAnsi"/>
                <w:b/>
                <w:bCs/>
                <w:kern w:val="24"/>
                <w:sz w:val="18"/>
                <w:szCs w:val="18"/>
              </w:rPr>
            </w:pPr>
            <w:r w:rsidRPr="001D3974">
              <w:rPr>
                <w:rFonts w:cstheme="minorHAnsi"/>
                <w:b/>
                <w:bCs/>
                <w:kern w:val="24"/>
                <w:sz w:val="18"/>
                <w:szCs w:val="18"/>
              </w:rPr>
              <w:t>Yes or No</w:t>
            </w:r>
          </w:p>
        </w:tc>
        <w:tc>
          <w:tcPr>
            <w:tcW w:w="933" w:type="dxa"/>
          </w:tcPr>
          <w:p w14:paraId="74043678" w14:textId="77777777" w:rsidR="00DF1E85" w:rsidRPr="001D3974" w:rsidRDefault="00DF1E85" w:rsidP="00C12C60">
            <w:pPr>
              <w:jc w:val="center"/>
              <w:rPr>
                <w:rFonts w:cstheme="minorHAnsi"/>
                <w:b/>
                <w:sz w:val="18"/>
                <w:szCs w:val="18"/>
              </w:rPr>
            </w:pPr>
            <w:r w:rsidRPr="001D3974">
              <w:rPr>
                <w:rFonts w:cstheme="minorHAnsi"/>
                <w:b/>
                <w:kern w:val="24"/>
                <w:sz w:val="18"/>
                <w:szCs w:val="18"/>
              </w:rPr>
              <w:t>Were minutes taken during bid openings acceptable?</w:t>
            </w:r>
          </w:p>
          <w:p w14:paraId="60AA924D" w14:textId="77777777" w:rsidR="00DF1E85" w:rsidRPr="001D3974" w:rsidRDefault="00DF1E85" w:rsidP="00C12C60">
            <w:pPr>
              <w:tabs>
                <w:tab w:val="left" w:pos="567"/>
              </w:tabs>
              <w:jc w:val="center"/>
              <w:rPr>
                <w:rFonts w:cstheme="minorHAnsi"/>
                <w:b/>
                <w:bCs/>
                <w:kern w:val="24"/>
                <w:sz w:val="18"/>
                <w:szCs w:val="18"/>
              </w:rPr>
            </w:pPr>
            <w:r w:rsidRPr="001D3974">
              <w:rPr>
                <w:rFonts w:cstheme="minorHAnsi"/>
                <w:b/>
                <w:bCs/>
                <w:kern w:val="24"/>
                <w:sz w:val="18"/>
                <w:szCs w:val="18"/>
              </w:rPr>
              <w:t>Yes or No</w:t>
            </w:r>
          </w:p>
          <w:p w14:paraId="0ABB85CB" w14:textId="77777777" w:rsidR="00DF1E85" w:rsidRPr="001D3974" w:rsidRDefault="00DF1E85" w:rsidP="00C12C60">
            <w:pPr>
              <w:jc w:val="center"/>
              <w:rPr>
                <w:rFonts w:cstheme="minorHAnsi"/>
                <w:b/>
                <w:sz w:val="18"/>
                <w:szCs w:val="18"/>
              </w:rPr>
            </w:pPr>
          </w:p>
        </w:tc>
      </w:tr>
      <w:tr w:rsidR="00DF1E85" w:rsidRPr="001D3974" w14:paraId="17B60B2F" w14:textId="77777777" w:rsidTr="00C12C60">
        <w:tc>
          <w:tcPr>
            <w:tcW w:w="450" w:type="dxa"/>
          </w:tcPr>
          <w:p w14:paraId="7944B232"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5B75218C" w14:textId="77777777" w:rsidR="00DF1E85" w:rsidRPr="001D3974" w:rsidRDefault="00DF1E85" w:rsidP="00C12C60">
            <w:pPr>
              <w:rPr>
                <w:sz w:val="18"/>
                <w:szCs w:val="18"/>
              </w:rPr>
            </w:pPr>
          </w:p>
        </w:tc>
        <w:tc>
          <w:tcPr>
            <w:tcW w:w="1080" w:type="dxa"/>
          </w:tcPr>
          <w:p w14:paraId="3794DB97" w14:textId="77777777" w:rsidR="00DF1E85" w:rsidRPr="001D3974" w:rsidRDefault="00DF1E85" w:rsidP="00C12C60">
            <w:pPr>
              <w:rPr>
                <w:sz w:val="18"/>
                <w:szCs w:val="18"/>
              </w:rPr>
            </w:pPr>
          </w:p>
        </w:tc>
        <w:tc>
          <w:tcPr>
            <w:tcW w:w="1227" w:type="dxa"/>
          </w:tcPr>
          <w:p w14:paraId="64B900A0" w14:textId="77777777" w:rsidR="00DF1E85" w:rsidRPr="001D3974" w:rsidRDefault="00DF1E85" w:rsidP="00C12C60">
            <w:pPr>
              <w:rPr>
                <w:sz w:val="18"/>
                <w:szCs w:val="18"/>
              </w:rPr>
            </w:pPr>
          </w:p>
        </w:tc>
        <w:tc>
          <w:tcPr>
            <w:tcW w:w="900" w:type="dxa"/>
          </w:tcPr>
          <w:p w14:paraId="2859F2FC" w14:textId="77777777" w:rsidR="00DF1E85" w:rsidRPr="001D3974" w:rsidRDefault="00DF1E85" w:rsidP="00C12C60">
            <w:pPr>
              <w:rPr>
                <w:sz w:val="18"/>
                <w:szCs w:val="18"/>
              </w:rPr>
            </w:pPr>
          </w:p>
        </w:tc>
        <w:tc>
          <w:tcPr>
            <w:tcW w:w="1080" w:type="dxa"/>
          </w:tcPr>
          <w:p w14:paraId="1DCB86DD" w14:textId="77777777" w:rsidR="00DF1E85" w:rsidRPr="001D3974" w:rsidRDefault="00DF1E85" w:rsidP="00C12C60">
            <w:pPr>
              <w:rPr>
                <w:sz w:val="18"/>
                <w:szCs w:val="18"/>
              </w:rPr>
            </w:pPr>
          </w:p>
        </w:tc>
        <w:tc>
          <w:tcPr>
            <w:tcW w:w="1087" w:type="dxa"/>
          </w:tcPr>
          <w:p w14:paraId="2401938B" w14:textId="77777777" w:rsidR="00DF1E85" w:rsidRPr="001D3974" w:rsidRDefault="00DF1E85" w:rsidP="00C12C60">
            <w:pPr>
              <w:rPr>
                <w:sz w:val="18"/>
                <w:szCs w:val="18"/>
              </w:rPr>
            </w:pPr>
          </w:p>
        </w:tc>
        <w:tc>
          <w:tcPr>
            <w:tcW w:w="893" w:type="dxa"/>
          </w:tcPr>
          <w:p w14:paraId="6B860B5E" w14:textId="77777777" w:rsidR="00DF1E85" w:rsidRPr="001D3974" w:rsidRDefault="00DF1E85" w:rsidP="00C12C60">
            <w:pPr>
              <w:rPr>
                <w:sz w:val="18"/>
                <w:szCs w:val="18"/>
              </w:rPr>
            </w:pPr>
          </w:p>
        </w:tc>
        <w:tc>
          <w:tcPr>
            <w:tcW w:w="900" w:type="dxa"/>
          </w:tcPr>
          <w:p w14:paraId="106F071E" w14:textId="77777777" w:rsidR="00DF1E85" w:rsidRPr="001D3974" w:rsidRDefault="00DF1E85" w:rsidP="00C12C60">
            <w:pPr>
              <w:rPr>
                <w:sz w:val="18"/>
                <w:szCs w:val="18"/>
              </w:rPr>
            </w:pPr>
          </w:p>
        </w:tc>
        <w:tc>
          <w:tcPr>
            <w:tcW w:w="933" w:type="dxa"/>
          </w:tcPr>
          <w:p w14:paraId="0E70C804" w14:textId="77777777" w:rsidR="00DF1E85" w:rsidRPr="001D3974" w:rsidRDefault="00DF1E85" w:rsidP="00C12C60">
            <w:pPr>
              <w:rPr>
                <w:sz w:val="18"/>
                <w:szCs w:val="18"/>
              </w:rPr>
            </w:pPr>
          </w:p>
        </w:tc>
      </w:tr>
      <w:tr w:rsidR="00DF1E85" w:rsidRPr="001D3974" w14:paraId="6D2F9AFA" w14:textId="77777777" w:rsidTr="00C12C60">
        <w:tc>
          <w:tcPr>
            <w:tcW w:w="450" w:type="dxa"/>
          </w:tcPr>
          <w:p w14:paraId="3DD7D9B9"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1CC86B45" w14:textId="77777777" w:rsidR="00DF1E85" w:rsidRPr="001D3974" w:rsidRDefault="00DF1E85" w:rsidP="00C12C60">
            <w:pPr>
              <w:rPr>
                <w:sz w:val="18"/>
                <w:szCs w:val="18"/>
              </w:rPr>
            </w:pPr>
          </w:p>
        </w:tc>
        <w:tc>
          <w:tcPr>
            <w:tcW w:w="1080" w:type="dxa"/>
          </w:tcPr>
          <w:p w14:paraId="4FC80078" w14:textId="77777777" w:rsidR="00DF1E85" w:rsidRPr="001D3974" w:rsidRDefault="00DF1E85" w:rsidP="00C12C60">
            <w:pPr>
              <w:rPr>
                <w:sz w:val="18"/>
                <w:szCs w:val="18"/>
              </w:rPr>
            </w:pPr>
          </w:p>
        </w:tc>
        <w:tc>
          <w:tcPr>
            <w:tcW w:w="1227" w:type="dxa"/>
          </w:tcPr>
          <w:p w14:paraId="46C6E398" w14:textId="77777777" w:rsidR="00DF1E85" w:rsidRPr="001D3974" w:rsidRDefault="00DF1E85" w:rsidP="00C12C60">
            <w:pPr>
              <w:rPr>
                <w:sz w:val="18"/>
                <w:szCs w:val="18"/>
              </w:rPr>
            </w:pPr>
          </w:p>
        </w:tc>
        <w:tc>
          <w:tcPr>
            <w:tcW w:w="900" w:type="dxa"/>
          </w:tcPr>
          <w:p w14:paraId="57161C8D" w14:textId="77777777" w:rsidR="00DF1E85" w:rsidRPr="001D3974" w:rsidRDefault="00DF1E85" w:rsidP="00C12C60">
            <w:pPr>
              <w:rPr>
                <w:sz w:val="18"/>
                <w:szCs w:val="18"/>
              </w:rPr>
            </w:pPr>
          </w:p>
        </w:tc>
        <w:tc>
          <w:tcPr>
            <w:tcW w:w="1080" w:type="dxa"/>
          </w:tcPr>
          <w:p w14:paraId="0652415E" w14:textId="77777777" w:rsidR="00DF1E85" w:rsidRPr="001D3974" w:rsidRDefault="00DF1E85" w:rsidP="00C12C60">
            <w:pPr>
              <w:rPr>
                <w:sz w:val="18"/>
                <w:szCs w:val="18"/>
              </w:rPr>
            </w:pPr>
          </w:p>
        </w:tc>
        <w:tc>
          <w:tcPr>
            <w:tcW w:w="1087" w:type="dxa"/>
          </w:tcPr>
          <w:p w14:paraId="1CA25518" w14:textId="77777777" w:rsidR="00DF1E85" w:rsidRPr="001D3974" w:rsidRDefault="00DF1E85" w:rsidP="00C12C60">
            <w:pPr>
              <w:rPr>
                <w:sz w:val="18"/>
                <w:szCs w:val="18"/>
              </w:rPr>
            </w:pPr>
          </w:p>
        </w:tc>
        <w:tc>
          <w:tcPr>
            <w:tcW w:w="893" w:type="dxa"/>
          </w:tcPr>
          <w:p w14:paraId="1AA73810" w14:textId="77777777" w:rsidR="00DF1E85" w:rsidRPr="001D3974" w:rsidRDefault="00DF1E85" w:rsidP="00C12C60">
            <w:pPr>
              <w:rPr>
                <w:sz w:val="18"/>
                <w:szCs w:val="18"/>
              </w:rPr>
            </w:pPr>
          </w:p>
        </w:tc>
        <w:tc>
          <w:tcPr>
            <w:tcW w:w="900" w:type="dxa"/>
          </w:tcPr>
          <w:p w14:paraId="1C1E7616" w14:textId="77777777" w:rsidR="00DF1E85" w:rsidRPr="001D3974" w:rsidRDefault="00DF1E85" w:rsidP="00C12C60">
            <w:pPr>
              <w:rPr>
                <w:sz w:val="18"/>
                <w:szCs w:val="18"/>
              </w:rPr>
            </w:pPr>
          </w:p>
        </w:tc>
        <w:tc>
          <w:tcPr>
            <w:tcW w:w="933" w:type="dxa"/>
          </w:tcPr>
          <w:p w14:paraId="57A4ED47" w14:textId="77777777" w:rsidR="00DF1E85" w:rsidRPr="001D3974" w:rsidRDefault="00DF1E85" w:rsidP="00C12C60">
            <w:pPr>
              <w:rPr>
                <w:sz w:val="18"/>
                <w:szCs w:val="18"/>
              </w:rPr>
            </w:pPr>
          </w:p>
        </w:tc>
      </w:tr>
      <w:tr w:rsidR="00DF1E85" w:rsidRPr="001D3974" w14:paraId="28F66B2B" w14:textId="77777777" w:rsidTr="00C12C60">
        <w:tc>
          <w:tcPr>
            <w:tcW w:w="450" w:type="dxa"/>
          </w:tcPr>
          <w:p w14:paraId="56594F05"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3B3969BA" w14:textId="77777777" w:rsidR="00DF1E85" w:rsidRPr="001D3974" w:rsidRDefault="00DF1E85" w:rsidP="00C12C60">
            <w:pPr>
              <w:rPr>
                <w:sz w:val="18"/>
                <w:szCs w:val="18"/>
              </w:rPr>
            </w:pPr>
          </w:p>
        </w:tc>
        <w:tc>
          <w:tcPr>
            <w:tcW w:w="1080" w:type="dxa"/>
          </w:tcPr>
          <w:p w14:paraId="2499E887" w14:textId="77777777" w:rsidR="00DF1E85" w:rsidRPr="001D3974" w:rsidRDefault="00DF1E85" w:rsidP="00C12C60">
            <w:pPr>
              <w:rPr>
                <w:sz w:val="18"/>
                <w:szCs w:val="18"/>
              </w:rPr>
            </w:pPr>
          </w:p>
        </w:tc>
        <w:tc>
          <w:tcPr>
            <w:tcW w:w="1227" w:type="dxa"/>
          </w:tcPr>
          <w:p w14:paraId="3F7A425C" w14:textId="77777777" w:rsidR="00DF1E85" w:rsidRPr="001D3974" w:rsidRDefault="00DF1E85" w:rsidP="00C12C60">
            <w:pPr>
              <w:rPr>
                <w:sz w:val="18"/>
                <w:szCs w:val="18"/>
              </w:rPr>
            </w:pPr>
          </w:p>
        </w:tc>
        <w:tc>
          <w:tcPr>
            <w:tcW w:w="900" w:type="dxa"/>
          </w:tcPr>
          <w:p w14:paraId="5050898E" w14:textId="77777777" w:rsidR="00DF1E85" w:rsidRPr="001D3974" w:rsidRDefault="00DF1E85" w:rsidP="00C12C60">
            <w:pPr>
              <w:rPr>
                <w:sz w:val="18"/>
                <w:szCs w:val="18"/>
              </w:rPr>
            </w:pPr>
          </w:p>
        </w:tc>
        <w:tc>
          <w:tcPr>
            <w:tcW w:w="1080" w:type="dxa"/>
          </w:tcPr>
          <w:p w14:paraId="3CB9E706" w14:textId="77777777" w:rsidR="00DF1E85" w:rsidRPr="001D3974" w:rsidRDefault="00DF1E85" w:rsidP="00C12C60">
            <w:pPr>
              <w:rPr>
                <w:sz w:val="18"/>
                <w:szCs w:val="18"/>
              </w:rPr>
            </w:pPr>
          </w:p>
        </w:tc>
        <w:tc>
          <w:tcPr>
            <w:tcW w:w="1087" w:type="dxa"/>
          </w:tcPr>
          <w:p w14:paraId="42E0B43C" w14:textId="77777777" w:rsidR="00DF1E85" w:rsidRPr="001D3974" w:rsidRDefault="00DF1E85" w:rsidP="00C12C60">
            <w:pPr>
              <w:rPr>
                <w:sz w:val="18"/>
                <w:szCs w:val="18"/>
              </w:rPr>
            </w:pPr>
          </w:p>
        </w:tc>
        <w:tc>
          <w:tcPr>
            <w:tcW w:w="893" w:type="dxa"/>
          </w:tcPr>
          <w:p w14:paraId="416F4095" w14:textId="77777777" w:rsidR="00DF1E85" w:rsidRPr="001D3974" w:rsidRDefault="00DF1E85" w:rsidP="00C12C60">
            <w:pPr>
              <w:rPr>
                <w:sz w:val="18"/>
                <w:szCs w:val="18"/>
              </w:rPr>
            </w:pPr>
          </w:p>
        </w:tc>
        <w:tc>
          <w:tcPr>
            <w:tcW w:w="900" w:type="dxa"/>
          </w:tcPr>
          <w:p w14:paraId="640D6559" w14:textId="77777777" w:rsidR="00DF1E85" w:rsidRPr="001D3974" w:rsidRDefault="00DF1E85" w:rsidP="00C12C60">
            <w:pPr>
              <w:rPr>
                <w:sz w:val="18"/>
                <w:szCs w:val="18"/>
              </w:rPr>
            </w:pPr>
          </w:p>
        </w:tc>
        <w:tc>
          <w:tcPr>
            <w:tcW w:w="933" w:type="dxa"/>
          </w:tcPr>
          <w:p w14:paraId="70F603A3" w14:textId="77777777" w:rsidR="00DF1E85" w:rsidRPr="001D3974" w:rsidRDefault="00DF1E85" w:rsidP="00C12C60">
            <w:pPr>
              <w:rPr>
                <w:sz w:val="18"/>
                <w:szCs w:val="18"/>
              </w:rPr>
            </w:pPr>
          </w:p>
        </w:tc>
      </w:tr>
      <w:tr w:rsidR="00DF1E85" w:rsidRPr="001D3974" w14:paraId="11C99DE9" w14:textId="77777777" w:rsidTr="00C12C60">
        <w:tc>
          <w:tcPr>
            <w:tcW w:w="450" w:type="dxa"/>
          </w:tcPr>
          <w:p w14:paraId="107A1A47"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374EDE79" w14:textId="77777777" w:rsidR="00DF1E85" w:rsidRPr="001D3974" w:rsidRDefault="00DF1E85" w:rsidP="00C12C60">
            <w:pPr>
              <w:rPr>
                <w:sz w:val="18"/>
                <w:szCs w:val="18"/>
              </w:rPr>
            </w:pPr>
          </w:p>
        </w:tc>
        <w:tc>
          <w:tcPr>
            <w:tcW w:w="1080" w:type="dxa"/>
          </w:tcPr>
          <w:p w14:paraId="67B9A923" w14:textId="77777777" w:rsidR="00DF1E85" w:rsidRPr="001D3974" w:rsidRDefault="00DF1E85" w:rsidP="00C12C60">
            <w:pPr>
              <w:rPr>
                <w:sz w:val="18"/>
                <w:szCs w:val="18"/>
              </w:rPr>
            </w:pPr>
          </w:p>
        </w:tc>
        <w:tc>
          <w:tcPr>
            <w:tcW w:w="1227" w:type="dxa"/>
          </w:tcPr>
          <w:p w14:paraId="589A941B" w14:textId="77777777" w:rsidR="00DF1E85" w:rsidRPr="001D3974" w:rsidRDefault="00DF1E85" w:rsidP="00C12C60">
            <w:pPr>
              <w:rPr>
                <w:sz w:val="18"/>
                <w:szCs w:val="18"/>
              </w:rPr>
            </w:pPr>
          </w:p>
        </w:tc>
        <w:tc>
          <w:tcPr>
            <w:tcW w:w="900" w:type="dxa"/>
          </w:tcPr>
          <w:p w14:paraId="3D30BB55" w14:textId="77777777" w:rsidR="00DF1E85" w:rsidRPr="001D3974" w:rsidRDefault="00DF1E85" w:rsidP="00C12C60">
            <w:pPr>
              <w:rPr>
                <w:sz w:val="18"/>
                <w:szCs w:val="18"/>
              </w:rPr>
            </w:pPr>
          </w:p>
        </w:tc>
        <w:tc>
          <w:tcPr>
            <w:tcW w:w="1080" w:type="dxa"/>
          </w:tcPr>
          <w:p w14:paraId="118F7875" w14:textId="77777777" w:rsidR="00DF1E85" w:rsidRPr="001D3974" w:rsidRDefault="00DF1E85" w:rsidP="00C12C60">
            <w:pPr>
              <w:rPr>
                <w:sz w:val="18"/>
                <w:szCs w:val="18"/>
              </w:rPr>
            </w:pPr>
          </w:p>
        </w:tc>
        <w:tc>
          <w:tcPr>
            <w:tcW w:w="1087" w:type="dxa"/>
          </w:tcPr>
          <w:p w14:paraId="480CEC68" w14:textId="77777777" w:rsidR="00DF1E85" w:rsidRPr="001D3974" w:rsidRDefault="00DF1E85" w:rsidP="00C12C60">
            <w:pPr>
              <w:rPr>
                <w:sz w:val="18"/>
                <w:szCs w:val="18"/>
              </w:rPr>
            </w:pPr>
          </w:p>
        </w:tc>
        <w:tc>
          <w:tcPr>
            <w:tcW w:w="893" w:type="dxa"/>
          </w:tcPr>
          <w:p w14:paraId="32D62BB2" w14:textId="77777777" w:rsidR="00DF1E85" w:rsidRPr="001D3974" w:rsidRDefault="00DF1E85" w:rsidP="00C12C60">
            <w:pPr>
              <w:rPr>
                <w:sz w:val="18"/>
                <w:szCs w:val="18"/>
              </w:rPr>
            </w:pPr>
          </w:p>
        </w:tc>
        <w:tc>
          <w:tcPr>
            <w:tcW w:w="900" w:type="dxa"/>
          </w:tcPr>
          <w:p w14:paraId="5D57244E" w14:textId="77777777" w:rsidR="00DF1E85" w:rsidRPr="001D3974" w:rsidRDefault="00DF1E85" w:rsidP="00C12C60">
            <w:pPr>
              <w:rPr>
                <w:sz w:val="18"/>
                <w:szCs w:val="18"/>
              </w:rPr>
            </w:pPr>
          </w:p>
        </w:tc>
        <w:tc>
          <w:tcPr>
            <w:tcW w:w="933" w:type="dxa"/>
          </w:tcPr>
          <w:p w14:paraId="7318999A" w14:textId="77777777" w:rsidR="00DF1E85" w:rsidRPr="001D3974" w:rsidRDefault="00DF1E85" w:rsidP="00C12C60">
            <w:pPr>
              <w:rPr>
                <w:sz w:val="18"/>
                <w:szCs w:val="18"/>
              </w:rPr>
            </w:pPr>
          </w:p>
        </w:tc>
      </w:tr>
      <w:tr w:rsidR="00DF1E85" w:rsidRPr="001D3974" w14:paraId="015F1AD6" w14:textId="77777777" w:rsidTr="00C12C60">
        <w:tc>
          <w:tcPr>
            <w:tcW w:w="450" w:type="dxa"/>
          </w:tcPr>
          <w:p w14:paraId="7EBBBBF2"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03263DFC" w14:textId="77777777" w:rsidR="00DF1E85" w:rsidRPr="001D3974" w:rsidRDefault="00DF1E85" w:rsidP="00C12C60">
            <w:pPr>
              <w:rPr>
                <w:sz w:val="18"/>
                <w:szCs w:val="18"/>
              </w:rPr>
            </w:pPr>
          </w:p>
        </w:tc>
        <w:tc>
          <w:tcPr>
            <w:tcW w:w="1080" w:type="dxa"/>
          </w:tcPr>
          <w:p w14:paraId="6D24A4D1" w14:textId="77777777" w:rsidR="00DF1E85" w:rsidRPr="001D3974" w:rsidRDefault="00DF1E85" w:rsidP="00C12C60">
            <w:pPr>
              <w:rPr>
                <w:sz w:val="18"/>
                <w:szCs w:val="18"/>
              </w:rPr>
            </w:pPr>
          </w:p>
        </w:tc>
        <w:tc>
          <w:tcPr>
            <w:tcW w:w="1227" w:type="dxa"/>
          </w:tcPr>
          <w:p w14:paraId="31D3CF94" w14:textId="77777777" w:rsidR="00DF1E85" w:rsidRPr="001D3974" w:rsidRDefault="00DF1E85" w:rsidP="00C12C60">
            <w:pPr>
              <w:rPr>
                <w:sz w:val="18"/>
                <w:szCs w:val="18"/>
              </w:rPr>
            </w:pPr>
          </w:p>
        </w:tc>
        <w:tc>
          <w:tcPr>
            <w:tcW w:w="900" w:type="dxa"/>
          </w:tcPr>
          <w:p w14:paraId="25CF2FAB" w14:textId="77777777" w:rsidR="00DF1E85" w:rsidRPr="001D3974" w:rsidRDefault="00DF1E85" w:rsidP="00C12C60">
            <w:pPr>
              <w:rPr>
                <w:sz w:val="18"/>
                <w:szCs w:val="18"/>
              </w:rPr>
            </w:pPr>
          </w:p>
        </w:tc>
        <w:tc>
          <w:tcPr>
            <w:tcW w:w="1080" w:type="dxa"/>
          </w:tcPr>
          <w:p w14:paraId="186470DD" w14:textId="77777777" w:rsidR="00DF1E85" w:rsidRPr="001D3974" w:rsidRDefault="00DF1E85" w:rsidP="00C12C60">
            <w:pPr>
              <w:rPr>
                <w:sz w:val="18"/>
                <w:szCs w:val="18"/>
              </w:rPr>
            </w:pPr>
          </w:p>
        </w:tc>
        <w:tc>
          <w:tcPr>
            <w:tcW w:w="1087" w:type="dxa"/>
          </w:tcPr>
          <w:p w14:paraId="604A9B89" w14:textId="77777777" w:rsidR="00DF1E85" w:rsidRPr="001D3974" w:rsidRDefault="00DF1E85" w:rsidP="00C12C60">
            <w:pPr>
              <w:rPr>
                <w:sz w:val="18"/>
                <w:szCs w:val="18"/>
              </w:rPr>
            </w:pPr>
          </w:p>
        </w:tc>
        <w:tc>
          <w:tcPr>
            <w:tcW w:w="893" w:type="dxa"/>
          </w:tcPr>
          <w:p w14:paraId="293DBB06" w14:textId="77777777" w:rsidR="00DF1E85" w:rsidRPr="001D3974" w:rsidRDefault="00DF1E85" w:rsidP="00C12C60">
            <w:pPr>
              <w:rPr>
                <w:sz w:val="18"/>
                <w:szCs w:val="18"/>
              </w:rPr>
            </w:pPr>
          </w:p>
        </w:tc>
        <w:tc>
          <w:tcPr>
            <w:tcW w:w="900" w:type="dxa"/>
          </w:tcPr>
          <w:p w14:paraId="403CB05E" w14:textId="77777777" w:rsidR="00DF1E85" w:rsidRPr="001D3974" w:rsidRDefault="00DF1E85" w:rsidP="00C12C60">
            <w:pPr>
              <w:rPr>
                <w:sz w:val="18"/>
                <w:szCs w:val="18"/>
              </w:rPr>
            </w:pPr>
          </w:p>
        </w:tc>
        <w:tc>
          <w:tcPr>
            <w:tcW w:w="933" w:type="dxa"/>
          </w:tcPr>
          <w:p w14:paraId="7346E228" w14:textId="77777777" w:rsidR="00DF1E85" w:rsidRPr="001D3974" w:rsidRDefault="00DF1E85" w:rsidP="00C12C60">
            <w:pPr>
              <w:rPr>
                <w:sz w:val="18"/>
                <w:szCs w:val="18"/>
              </w:rPr>
            </w:pPr>
          </w:p>
        </w:tc>
      </w:tr>
      <w:tr w:rsidR="00DF1E85" w:rsidRPr="001D3974" w14:paraId="3E0F39C7" w14:textId="77777777" w:rsidTr="00C12C60">
        <w:tc>
          <w:tcPr>
            <w:tcW w:w="450" w:type="dxa"/>
          </w:tcPr>
          <w:p w14:paraId="3895326C"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4EBC394B" w14:textId="77777777" w:rsidR="00DF1E85" w:rsidRPr="001D3974" w:rsidRDefault="00DF1E85" w:rsidP="00C12C60">
            <w:pPr>
              <w:rPr>
                <w:sz w:val="18"/>
                <w:szCs w:val="18"/>
              </w:rPr>
            </w:pPr>
          </w:p>
        </w:tc>
        <w:tc>
          <w:tcPr>
            <w:tcW w:w="1080" w:type="dxa"/>
          </w:tcPr>
          <w:p w14:paraId="25EED24E" w14:textId="77777777" w:rsidR="00DF1E85" w:rsidRPr="001D3974" w:rsidRDefault="00DF1E85" w:rsidP="00C12C60">
            <w:pPr>
              <w:rPr>
                <w:sz w:val="18"/>
                <w:szCs w:val="18"/>
              </w:rPr>
            </w:pPr>
          </w:p>
        </w:tc>
        <w:tc>
          <w:tcPr>
            <w:tcW w:w="1227" w:type="dxa"/>
          </w:tcPr>
          <w:p w14:paraId="5606CEEE" w14:textId="77777777" w:rsidR="00DF1E85" w:rsidRPr="001D3974" w:rsidRDefault="00DF1E85" w:rsidP="00C12C60">
            <w:pPr>
              <w:rPr>
                <w:sz w:val="18"/>
                <w:szCs w:val="18"/>
              </w:rPr>
            </w:pPr>
          </w:p>
        </w:tc>
        <w:tc>
          <w:tcPr>
            <w:tcW w:w="900" w:type="dxa"/>
          </w:tcPr>
          <w:p w14:paraId="5E3D5D12" w14:textId="77777777" w:rsidR="00DF1E85" w:rsidRPr="001D3974" w:rsidRDefault="00DF1E85" w:rsidP="00C12C60">
            <w:pPr>
              <w:rPr>
                <w:sz w:val="18"/>
                <w:szCs w:val="18"/>
              </w:rPr>
            </w:pPr>
          </w:p>
        </w:tc>
        <w:tc>
          <w:tcPr>
            <w:tcW w:w="1080" w:type="dxa"/>
          </w:tcPr>
          <w:p w14:paraId="732868DB" w14:textId="77777777" w:rsidR="00DF1E85" w:rsidRPr="001D3974" w:rsidRDefault="00DF1E85" w:rsidP="00C12C60">
            <w:pPr>
              <w:rPr>
                <w:sz w:val="18"/>
                <w:szCs w:val="18"/>
              </w:rPr>
            </w:pPr>
          </w:p>
        </w:tc>
        <w:tc>
          <w:tcPr>
            <w:tcW w:w="1087" w:type="dxa"/>
          </w:tcPr>
          <w:p w14:paraId="704B9A48" w14:textId="77777777" w:rsidR="00DF1E85" w:rsidRPr="001D3974" w:rsidRDefault="00DF1E85" w:rsidP="00C12C60">
            <w:pPr>
              <w:rPr>
                <w:sz w:val="18"/>
                <w:szCs w:val="18"/>
              </w:rPr>
            </w:pPr>
          </w:p>
        </w:tc>
        <w:tc>
          <w:tcPr>
            <w:tcW w:w="893" w:type="dxa"/>
          </w:tcPr>
          <w:p w14:paraId="1F6ABEC2" w14:textId="77777777" w:rsidR="00DF1E85" w:rsidRPr="001D3974" w:rsidRDefault="00DF1E85" w:rsidP="00C12C60">
            <w:pPr>
              <w:rPr>
                <w:sz w:val="18"/>
                <w:szCs w:val="18"/>
              </w:rPr>
            </w:pPr>
          </w:p>
        </w:tc>
        <w:tc>
          <w:tcPr>
            <w:tcW w:w="900" w:type="dxa"/>
          </w:tcPr>
          <w:p w14:paraId="5D24E307" w14:textId="77777777" w:rsidR="00DF1E85" w:rsidRPr="001D3974" w:rsidRDefault="00DF1E85" w:rsidP="00C12C60">
            <w:pPr>
              <w:rPr>
                <w:sz w:val="18"/>
                <w:szCs w:val="18"/>
              </w:rPr>
            </w:pPr>
          </w:p>
        </w:tc>
        <w:tc>
          <w:tcPr>
            <w:tcW w:w="933" w:type="dxa"/>
          </w:tcPr>
          <w:p w14:paraId="6B26797A" w14:textId="77777777" w:rsidR="00DF1E85" w:rsidRPr="001D3974" w:rsidRDefault="00DF1E85" w:rsidP="00C12C60">
            <w:pPr>
              <w:rPr>
                <w:sz w:val="18"/>
                <w:szCs w:val="18"/>
              </w:rPr>
            </w:pPr>
          </w:p>
        </w:tc>
      </w:tr>
      <w:tr w:rsidR="00DF1E85" w:rsidRPr="001D3974" w14:paraId="548320BB" w14:textId="77777777" w:rsidTr="00C12C60">
        <w:tc>
          <w:tcPr>
            <w:tcW w:w="450" w:type="dxa"/>
          </w:tcPr>
          <w:p w14:paraId="692855E4"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4B73FA6C" w14:textId="77777777" w:rsidR="00DF1E85" w:rsidRPr="001D3974" w:rsidRDefault="00DF1E85" w:rsidP="00C12C60">
            <w:pPr>
              <w:rPr>
                <w:sz w:val="18"/>
                <w:szCs w:val="18"/>
              </w:rPr>
            </w:pPr>
          </w:p>
        </w:tc>
        <w:tc>
          <w:tcPr>
            <w:tcW w:w="1080" w:type="dxa"/>
          </w:tcPr>
          <w:p w14:paraId="3B5ADEF8" w14:textId="77777777" w:rsidR="00DF1E85" w:rsidRPr="001D3974" w:rsidRDefault="00DF1E85" w:rsidP="00C12C60">
            <w:pPr>
              <w:rPr>
                <w:sz w:val="18"/>
                <w:szCs w:val="18"/>
              </w:rPr>
            </w:pPr>
          </w:p>
        </w:tc>
        <w:tc>
          <w:tcPr>
            <w:tcW w:w="1227" w:type="dxa"/>
          </w:tcPr>
          <w:p w14:paraId="2828B2DA" w14:textId="77777777" w:rsidR="00DF1E85" w:rsidRPr="001D3974" w:rsidRDefault="00DF1E85" w:rsidP="00C12C60">
            <w:pPr>
              <w:rPr>
                <w:sz w:val="18"/>
                <w:szCs w:val="18"/>
              </w:rPr>
            </w:pPr>
          </w:p>
        </w:tc>
        <w:tc>
          <w:tcPr>
            <w:tcW w:w="900" w:type="dxa"/>
          </w:tcPr>
          <w:p w14:paraId="3C62181B" w14:textId="77777777" w:rsidR="00DF1E85" w:rsidRPr="001D3974" w:rsidRDefault="00DF1E85" w:rsidP="00C12C60">
            <w:pPr>
              <w:rPr>
                <w:sz w:val="18"/>
                <w:szCs w:val="18"/>
              </w:rPr>
            </w:pPr>
          </w:p>
        </w:tc>
        <w:tc>
          <w:tcPr>
            <w:tcW w:w="1080" w:type="dxa"/>
          </w:tcPr>
          <w:p w14:paraId="1A43A585" w14:textId="77777777" w:rsidR="00DF1E85" w:rsidRPr="001D3974" w:rsidRDefault="00DF1E85" w:rsidP="00C12C60">
            <w:pPr>
              <w:rPr>
                <w:sz w:val="18"/>
                <w:szCs w:val="18"/>
              </w:rPr>
            </w:pPr>
          </w:p>
        </w:tc>
        <w:tc>
          <w:tcPr>
            <w:tcW w:w="1087" w:type="dxa"/>
          </w:tcPr>
          <w:p w14:paraId="30318D66" w14:textId="77777777" w:rsidR="00DF1E85" w:rsidRPr="001D3974" w:rsidRDefault="00DF1E85" w:rsidP="00C12C60">
            <w:pPr>
              <w:rPr>
                <w:sz w:val="18"/>
                <w:szCs w:val="18"/>
              </w:rPr>
            </w:pPr>
          </w:p>
        </w:tc>
        <w:tc>
          <w:tcPr>
            <w:tcW w:w="893" w:type="dxa"/>
          </w:tcPr>
          <w:p w14:paraId="780A50BA" w14:textId="77777777" w:rsidR="00DF1E85" w:rsidRPr="001D3974" w:rsidRDefault="00DF1E85" w:rsidP="00C12C60">
            <w:pPr>
              <w:rPr>
                <w:sz w:val="18"/>
                <w:szCs w:val="18"/>
              </w:rPr>
            </w:pPr>
          </w:p>
        </w:tc>
        <w:tc>
          <w:tcPr>
            <w:tcW w:w="900" w:type="dxa"/>
          </w:tcPr>
          <w:p w14:paraId="3EC7E522" w14:textId="77777777" w:rsidR="00DF1E85" w:rsidRPr="001D3974" w:rsidRDefault="00DF1E85" w:rsidP="00C12C60">
            <w:pPr>
              <w:rPr>
                <w:sz w:val="18"/>
                <w:szCs w:val="18"/>
              </w:rPr>
            </w:pPr>
          </w:p>
        </w:tc>
        <w:tc>
          <w:tcPr>
            <w:tcW w:w="933" w:type="dxa"/>
          </w:tcPr>
          <w:p w14:paraId="15AE230B" w14:textId="77777777" w:rsidR="00DF1E85" w:rsidRPr="001D3974" w:rsidRDefault="00DF1E85" w:rsidP="00C12C60">
            <w:pPr>
              <w:rPr>
                <w:sz w:val="18"/>
                <w:szCs w:val="18"/>
              </w:rPr>
            </w:pPr>
          </w:p>
        </w:tc>
      </w:tr>
      <w:tr w:rsidR="00DF1E85" w:rsidRPr="001D3974" w14:paraId="218FCDB0" w14:textId="77777777" w:rsidTr="00C12C60">
        <w:tc>
          <w:tcPr>
            <w:tcW w:w="450" w:type="dxa"/>
          </w:tcPr>
          <w:p w14:paraId="458B8791"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14DC9328" w14:textId="77777777" w:rsidR="00DF1E85" w:rsidRPr="001D3974" w:rsidRDefault="00DF1E85" w:rsidP="00C12C60">
            <w:pPr>
              <w:rPr>
                <w:sz w:val="18"/>
                <w:szCs w:val="18"/>
              </w:rPr>
            </w:pPr>
          </w:p>
        </w:tc>
        <w:tc>
          <w:tcPr>
            <w:tcW w:w="1080" w:type="dxa"/>
          </w:tcPr>
          <w:p w14:paraId="6D0611F6" w14:textId="77777777" w:rsidR="00DF1E85" w:rsidRPr="001D3974" w:rsidRDefault="00DF1E85" w:rsidP="00C12C60">
            <w:pPr>
              <w:rPr>
                <w:sz w:val="18"/>
                <w:szCs w:val="18"/>
              </w:rPr>
            </w:pPr>
          </w:p>
        </w:tc>
        <w:tc>
          <w:tcPr>
            <w:tcW w:w="1227" w:type="dxa"/>
          </w:tcPr>
          <w:p w14:paraId="1CEBFF8F" w14:textId="77777777" w:rsidR="00DF1E85" w:rsidRPr="001D3974" w:rsidRDefault="00DF1E85" w:rsidP="00C12C60">
            <w:pPr>
              <w:rPr>
                <w:sz w:val="18"/>
                <w:szCs w:val="18"/>
              </w:rPr>
            </w:pPr>
          </w:p>
        </w:tc>
        <w:tc>
          <w:tcPr>
            <w:tcW w:w="900" w:type="dxa"/>
          </w:tcPr>
          <w:p w14:paraId="24B7C7B9" w14:textId="77777777" w:rsidR="00DF1E85" w:rsidRPr="001D3974" w:rsidRDefault="00DF1E85" w:rsidP="00C12C60">
            <w:pPr>
              <w:rPr>
                <w:sz w:val="18"/>
                <w:szCs w:val="18"/>
              </w:rPr>
            </w:pPr>
          </w:p>
        </w:tc>
        <w:tc>
          <w:tcPr>
            <w:tcW w:w="1080" w:type="dxa"/>
          </w:tcPr>
          <w:p w14:paraId="3975D594" w14:textId="77777777" w:rsidR="00DF1E85" w:rsidRPr="001D3974" w:rsidRDefault="00DF1E85" w:rsidP="00C12C60">
            <w:pPr>
              <w:rPr>
                <w:sz w:val="18"/>
                <w:szCs w:val="18"/>
              </w:rPr>
            </w:pPr>
          </w:p>
        </w:tc>
        <w:tc>
          <w:tcPr>
            <w:tcW w:w="1087" w:type="dxa"/>
          </w:tcPr>
          <w:p w14:paraId="788F72A4" w14:textId="77777777" w:rsidR="00DF1E85" w:rsidRPr="001D3974" w:rsidRDefault="00DF1E85" w:rsidP="00C12C60">
            <w:pPr>
              <w:rPr>
                <w:sz w:val="18"/>
                <w:szCs w:val="18"/>
              </w:rPr>
            </w:pPr>
          </w:p>
        </w:tc>
        <w:tc>
          <w:tcPr>
            <w:tcW w:w="893" w:type="dxa"/>
          </w:tcPr>
          <w:p w14:paraId="322E02A7" w14:textId="77777777" w:rsidR="00DF1E85" w:rsidRPr="001D3974" w:rsidRDefault="00DF1E85" w:rsidP="00C12C60">
            <w:pPr>
              <w:rPr>
                <w:sz w:val="18"/>
                <w:szCs w:val="18"/>
              </w:rPr>
            </w:pPr>
          </w:p>
        </w:tc>
        <w:tc>
          <w:tcPr>
            <w:tcW w:w="900" w:type="dxa"/>
          </w:tcPr>
          <w:p w14:paraId="2A288AEC" w14:textId="77777777" w:rsidR="00DF1E85" w:rsidRPr="001D3974" w:rsidRDefault="00DF1E85" w:rsidP="00C12C60">
            <w:pPr>
              <w:rPr>
                <w:sz w:val="18"/>
                <w:szCs w:val="18"/>
              </w:rPr>
            </w:pPr>
          </w:p>
        </w:tc>
        <w:tc>
          <w:tcPr>
            <w:tcW w:w="933" w:type="dxa"/>
          </w:tcPr>
          <w:p w14:paraId="706659CC" w14:textId="77777777" w:rsidR="00DF1E85" w:rsidRPr="001D3974" w:rsidRDefault="00DF1E85" w:rsidP="00C12C60">
            <w:pPr>
              <w:rPr>
                <w:sz w:val="18"/>
                <w:szCs w:val="18"/>
              </w:rPr>
            </w:pPr>
          </w:p>
        </w:tc>
      </w:tr>
      <w:tr w:rsidR="00DF1E85" w:rsidRPr="001D3974" w14:paraId="55D0686A" w14:textId="77777777" w:rsidTr="00C12C60">
        <w:tc>
          <w:tcPr>
            <w:tcW w:w="450" w:type="dxa"/>
          </w:tcPr>
          <w:p w14:paraId="24D2A60A"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4038A3F3" w14:textId="77777777" w:rsidR="00DF1E85" w:rsidRPr="001D3974" w:rsidRDefault="00DF1E85" w:rsidP="00C12C60">
            <w:pPr>
              <w:rPr>
                <w:sz w:val="18"/>
                <w:szCs w:val="18"/>
              </w:rPr>
            </w:pPr>
          </w:p>
        </w:tc>
        <w:tc>
          <w:tcPr>
            <w:tcW w:w="1080" w:type="dxa"/>
          </w:tcPr>
          <w:p w14:paraId="57F684B5" w14:textId="77777777" w:rsidR="00DF1E85" w:rsidRPr="001D3974" w:rsidRDefault="00DF1E85" w:rsidP="00C12C60">
            <w:pPr>
              <w:rPr>
                <w:sz w:val="18"/>
                <w:szCs w:val="18"/>
              </w:rPr>
            </w:pPr>
          </w:p>
        </w:tc>
        <w:tc>
          <w:tcPr>
            <w:tcW w:w="1227" w:type="dxa"/>
          </w:tcPr>
          <w:p w14:paraId="274DEF05" w14:textId="77777777" w:rsidR="00DF1E85" w:rsidRPr="001D3974" w:rsidRDefault="00DF1E85" w:rsidP="00C12C60">
            <w:pPr>
              <w:rPr>
                <w:sz w:val="18"/>
                <w:szCs w:val="18"/>
              </w:rPr>
            </w:pPr>
          </w:p>
        </w:tc>
        <w:tc>
          <w:tcPr>
            <w:tcW w:w="900" w:type="dxa"/>
          </w:tcPr>
          <w:p w14:paraId="73D74F6E" w14:textId="77777777" w:rsidR="00DF1E85" w:rsidRPr="001D3974" w:rsidRDefault="00DF1E85" w:rsidP="00C12C60">
            <w:pPr>
              <w:rPr>
                <w:sz w:val="18"/>
                <w:szCs w:val="18"/>
              </w:rPr>
            </w:pPr>
          </w:p>
        </w:tc>
        <w:tc>
          <w:tcPr>
            <w:tcW w:w="1080" w:type="dxa"/>
          </w:tcPr>
          <w:p w14:paraId="260F2D24" w14:textId="77777777" w:rsidR="00DF1E85" w:rsidRPr="001D3974" w:rsidRDefault="00DF1E85" w:rsidP="00C12C60">
            <w:pPr>
              <w:rPr>
                <w:sz w:val="18"/>
                <w:szCs w:val="18"/>
              </w:rPr>
            </w:pPr>
          </w:p>
        </w:tc>
        <w:tc>
          <w:tcPr>
            <w:tcW w:w="1087" w:type="dxa"/>
          </w:tcPr>
          <w:p w14:paraId="2F43936C" w14:textId="77777777" w:rsidR="00DF1E85" w:rsidRPr="001D3974" w:rsidRDefault="00DF1E85" w:rsidP="00C12C60">
            <w:pPr>
              <w:rPr>
                <w:sz w:val="18"/>
                <w:szCs w:val="18"/>
              </w:rPr>
            </w:pPr>
          </w:p>
        </w:tc>
        <w:tc>
          <w:tcPr>
            <w:tcW w:w="893" w:type="dxa"/>
          </w:tcPr>
          <w:p w14:paraId="4E7B6BCD" w14:textId="77777777" w:rsidR="00DF1E85" w:rsidRPr="001D3974" w:rsidRDefault="00DF1E85" w:rsidP="00C12C60">
            <w:pPr>
              <w:rPr>
                <w:sz w:val="18"/>
                <w:szCs w:val="18"/>
              </w:rPr>
            </w:pPr>
          </w:p>
        </w:tc>
        <w:tc>
          <w:tcPr>
            <w:tcW w:w="900" w:type="dxa"/>
          </w:tcPr>
          <w:p w14:paraId="6FE381F1" w14:textId="77777777" w:rsidR="00DF1E85" w:rsidRPr="001D3974" w:rsidRDefault="00DF1E85" w:rsidP="00C12C60">
            <w:pPr>
              <w:rPr>
                <w:sz w:val="18"/>
                <w:szCs w:val="18"/>
              </w:rPr>
            </w:pPr>
          </w:p>
        </w:tc>
        <w:tc>
          <w:tcPr>
            <w:tcW w:w="933" w:type="dxa"/>
          </w:tcPr>
          <w:p w14:paraId="05FCFF07" w14:textId="77777777" w:rsidR="00DF1E85" w:rsidRPr="001D3974" w:rsidRDefault="00DF1E85" w:rsidP="00C12C60">
            <w:pPr>
              <w:rPr>
                <w:sz w:val="18"/>
                <w:szCs w:val="18"/>
              </w:rPr>
            </w:pPr>
          </w:p>
        </w:tc>
      </w:tr>
      <w:tr w:rsidR="00DF1E85" w:rsidRPr="001D3974" w14:paraId="4D8D10EB" w14:textId="77777777" w:rsidTr="00C12C60">
        <w:tc>
          <w:tcPr>
            <w:tcW w:w="450" w:type="dxa"/>
          </w:tcPr>
          <w:p w14:paraId="37427F2D"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0D15C4EE" w14:textId="77777777" w:rsidR="00DF1E85" w:rsidRPr="001D3974" w:rsidRDefault="00DF1E85" w:rsidP="00C12C60">
            <w:pPr>
              <w:rPr>
                <w:sz w:val="18"/>
                <w:szCs w:val="18"/>
              </w:rPr>
            </w:pPr>
          </w:p>
        </w:tc>
        <w:tc>
          <w:tcPr>
            <w:tcW w:w="1080" w:type="dxa"/>
          </w:tcPr>
          <w:p w14:paraId="1730A14D" w14:textId="77777777" w:rsidR="00DF1E85" w:rsidRPr="001D3974" w:rsidRDefault="00DF1E85" w:rsidP="00C12C60">
            <w:pPr>
              <w:rPr>
                <w:sz w:val="18"/>
                <w:szCs w:val="18"/>
              </w:rPr>
            </w:pPr>
          </w:p>
        </w:tc>
        <w:tc>
          <w:tcPr>
            <w:tcW w:w="1227" w:type="dxa"/>
          </w:tcPr>
          <w:p w14:paraId="3FA8BB59" w14:textId="77777777" w:rsidR="00DF1E85" w:rsidRPr="001D3974" w:rsidRDefault="00DF1E85" w:rsidP="00C12C60">
            <w:pPr>
              <w:rPr>
                <w:sz w:val="18"/>
                <w:szCs w:val="18"/>
              </w:rPr>
            </w:pPr>
          </w:p>
        </w:tc>
        <w:tc>
          <w:tcPr>
            <w:tcW w:w="900" w:type="dxa"/>
          </w:tcPr>
          <w:p w14:paraId="47281DE6" w14:textId="77777777" w:rsidR="00DF1E85" w:rsidRPr="001D3974" w:rsidRDefault="00DF1E85" w:rsidP="00C12C60">
            <w:pPr>
              <w:rPr>
                <w:sz w:val="18"/>
                <w:szCs w:val="18"/>
              </w:rPr>
            </w:pPr>
          </w:p>
        </w:tc>
        <w:tc>
          <w:tcPr>
            <w:tcW w:w="1080" w:type="dxa"/>
          </w:tcPr>
          <w:p w14:paraId="690FCEDA" w14:textId="77777777" w:rsidR="00DF1E85" w:rsidRPr="001D3974" w:rsidRDefault="00DF1E85" w:rsidP="00C12C60">
            <w:pPr>
              <w:rPr>
                <w:sz w:val="18"/>
                <w:szCs w:val="18"/>
              </w:rPr>
            </w:pPr>
          </w:p>
        </w:tc>
        <w:tc>
          <w:tcPr>
            <w:tcW w:w="1087" w:type="dxa"/>
          </w:tcPr>
          <w:p w14:paraId="1E7F7A48" w14:textId="77777777" w:rsidR="00DF1E85" w:rsidRPr="001D3974" w:rsidRDefault="00DF1E85" w:rsidP="00C12C60">
            <w:pPr>
              <w:rPr>
                <w:sz w:val="18"/>
                <w:szCs w:val="18"/>
              </w:rPr>
            </w:pPr>
          </w:p>
        </w:tc>
        <w:tc>
          <w:tcPr>
            <w:tcW w:w="893" w:type="dxa"/>
          </w:tcPr>
          <w:p w14:paraId="1B82E404" w14:textId="77777777" w:rsidR="00DF1E85" w:rsidRPr="001D3974" w:rsidRDefault="00DF1E85" w:rsidP="00C12C60">
            <w:pPr>
              <w:rPr>
                <w:sz w:val="18"/>
                <w:szCs w:val="18"/>
              </w:rPr>
            </w:pPr>
          </w:p>
        </w:tc>
        <w:tc>
          <w:tcPr>
            <w:tcW w:w="900" w:type="dxa"/>
          </w:tcPr>
          <w:p w14:paraId="0772285A" w14:textId="77777777" w:rsidR="00DF1E85" w:rsidRPr="001D3974" w:rsidRDefault="00DF1E85" w:rsidP="00C12C60">
            <w:pPr>
              <w:rPr>
                <w:sz w:val="18"/>
                <w:szCs w:val="18"/>
              </w:rPr>
            </w:pPr>
          </w:p>
        </w:tc>
        <w:tc>
          <w:tcPr>
            <w:tcW w:w="933" w:type="dxa"/>
          </w:tcPr>
          <w:p w14:paraId="4182AF54" w14:textId="77777777" w:rsidR="00DF1E85" w:rsidRPr="001D3974" w:rsidRDefault="00DF1E85" w:rsidP="00C12C60">
            <w:pPr>
              <w:rPr>
                <w:sz w:val="18"/>
                <w:szCs w:val="18"/>
              </w:rPr>
            </w:pPr>
          </w:p>
        </w:tc>
      </w:tr>
      <w:tr w:rsidR="00DF1E85" w:rsidRPr="001D3974" w14:paraId="643A61D5" w14:textId="77777777" w:rsidTr="00C12C60">
        <w:tc>
          <w:tcPr>
            <w:tcW w:w="450" w:type="dxa"/>
          </w:tcPr>
          <w:p w14:paraId="37CED453"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14B43C89" w14:textId="77777777" w:rsidR="00DF1E85" w:rsidRPr="001D3974" w:rsidRDefault="00DF1E85" w:rsidP="00C12C60">
            <w:pPr>
              <w:rPr>
                <w:sz w:val="18"/>
                <w:szCs w:val="18"/>
              </w:rPr>
            </w:pPr>
          </w:p>
        </w:tc>
        <w:tc>
          <w:tcPr>
            <w:tcW w:w="1080" w:type="dxa"/>
          </w:tcPr>
          <w:p w14:paraId="61831914" w14:textId="77777777" w:rsidR="00DF1E85" w:rsidRPr="001D3974" w:rsidRDefault="00DF1E85" w:rsidP="00C12C60">
            <w:pPr>
              <w:rPr>
                <w:sz w:val="18"/>
                <w:szCs w:val="18"/>
              </w:rPr>
            </w:pPr>
          </w:p>
        </w:tc>
        <w:tc>
          <w:tcPr>
            <w:tcW w:w="1227" w:type="dxa"/>
          </w:tcPr>
          <w:p w14:paraId="7D65EEC7" w14:textId="77777777" w:rsidR="00DF1E85" w:rsidRPr="001D3974" w:rsidRDefault="00DF1E85" w:rsidP="00C12C60">
            <w:pPr>
              <w:rPr>
                <w:sz w:val="18"/>
                <w:szCs w:val="18"/>
              </w:rPr>
            </w:pPr>
          </w:p>
        </w:tc>
        <w:tc>
          <w:tcPr>
            <w:tcW w:w="900" w:type="dxa"/>
          </w:tcPr>
          <w:p w14:paraId="4A863251" w14:textId="77777777" w:rsidR="00DF1E85" w:rsidRPr="001D3974" w:rsidRDefault="00DF1E85" w:rsidP="00C12C60">
            <w:pPr>
              <w:rPr>
                <w:sz w:val="18"/>
                <w:szCs w:val="18"/>
              </w:rPr>
            </w:pPr>
          </w:p>
        </w:tc>
        <w:tc>
          <w:tcPr>
            <w:tcW w:w="1080" w:type="dxa"/>
          </w:tcPr>
          <w:p w14:paraId="1945282B" w14:textId="77777777" w:rsidR="00DF1E85" w:rsidRPr="001D3974" w:rsidRDefault="00DF1E85" w:rsidP="00C12C60">
            <w:pPr>
              <w:rPr>
                <w:sz w:val="18"/>
                <w:szCs w:val="18"/>
              </w:rPr>
            </w:pPr>
          </w:p>
        </w:tc>
        <w:tc>
          <w:tcPr>
            <w:tcW w:w="1087" w:type="dxa"/>
          </w:tcPr>
          <w:p w14:paraId="0D22ABD4" w14:textId="77777777" w:rsidR="00DF1E85" w:rsidRPr="001D3974" w:rsidRDefault="00DF1E85" w:rsidP="00C12C60">
            <w:pPr>
              <w:rPr>
                <w:sz w:val="18"/>
                <w:szCs w:val="18"/>
              </w:rPr>
            </w:pPr>
          </w:p>
        </w:tc>
        <w:tc>
          <w:tcPr>
            <w:tcW w:w="893" w:type="dxa"/>
          </w:tcPr>
          <w:p w14:paraId="06268BF5" w14:textId="77777777" w:rsidR="00DF1E85" w:rsidRPr="001D3974" w:rsidRDefault="00DF1E85" w:rsidP="00C12C60">
            <w:pPr>
              <w:rPr>
                <w:sz w:val="18"/>
                <w:szCs w:val="18"/>
              </w:rPr>
            </w:pPr>
          </w:p>
        </w:tc>
        <w:tc>
          <w:tcPr>
            <w:tcW w:w="900" w:type="dxa"/>
          </w:tcPr>
          <w:p w14:paraId="0FD3E25D" w14:textId="77777777" w:rsidR="00DF1E85" w:rsidRPr="001D3974" w:rsidRDefault="00DF1E85" w:rsidP="00C12C60">
            <w:pPr>
              <w:rPr>
                <w:sz w:val="18"/>
                <w:szCs w:val="18"/>
              </w:rPr>
            </w:pPr>
          </w:p>
        </w:tc>
        <w:tc>
          <w:tcPr>
            <w:tcW w:w="933" w:type="dxa"/>
          </w:tcPr>
          <w:p w14:paraId="4E9FD1A4" w14:textId="77777777" w:rsidR="00DF1E85" w:rsidRPr="001D3974" w:rsidRDefault="00DF1E85" w:rsidP="00C12C60">
            <w:pPr>
              <w:rPr>
                <w:sz w:val="18"/>
                <w:szCs w:val="18"/>
              </w:rPr>
            </w:pPr>
          </w:p>
        </w:tc>
      </w:tr>
      <w:tr w:rsidR="00DF1E85" w:rsidRPr="001D3974" w14:paraId="719B4302" w14:textId="77777777" w:rsidTr="00C12C60">
        <w:tc>
          <w:tcPr>
            <w:tcW w:w="450" w:type="dxa"/>
          </w:tcPr>
          <w:p w14:paraId="2EC81FBE"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4E767D10" w14:textId="77777777" w:rsidR="00DF1E85" w:rsidRPr="001D3974" w:rsidRDefault="00DF1E85" w:rsidP="00C12C60">
            <w:pPr>
              <w:rPr>
                <w:sz w:val="18"/>
                <w:szCs w:val="18"/>
              </w:rPr>
            </w:pPr>
          </w:p>
        </w:tc>
        <w:tc>
          <w:tcPr>
            <w:tcW w:w="1080" w:type="dxa"/>
          </w:tcPr>
          <w:p w14:paraId="32A89BC4" w14:textId="77777777" w:rsidR="00DF1E85" w:rsidRPr="001D3974" w:rsidRDefault="00DF1E85" w:rsidP="00C12C60">
            <w:pPr>
              <w:rPr>
                <w:sz w:val="18"/>
                <w:szCs w:val="18"/>
              </w:rPr>
            </w:pPr>
          </w:p>
        </w:tc>
        <w:tc>
          <w:tcPr>
            <w:tcW w:w="1227" w:type="dxa"/>
          </w:tcPr>
          <w:p w14:paraId="096C7696" w14:textId="77777777" w:rsidR="00DF1E85" w:rsidRPr="001D3974" w:rsidRDefault="00DF1E85" w:rsidP="00C12C60">
            <w:pPr>
              <w:rPr>
                <w:sz w:val="18"/>
                <w:szCs w:val="18"/>
              </w:rPr>
            </w:pPr>
          </w:p>
        </w:tc>
        <w:tc>
          <w:tcPr>
            <w:tcW w:w="900" w:type="dxa"/>
          </w:tcPr>
          <w:p w14:paraId="210E1DCE" w14:textId="77777777" w:rsidR="00DF1E85" w:rsidRPr="001D3974" w:rsidRDefault="00DF1E85" w:rsidP="00C12C60">
            <w:pPr>
              <w:rPr>
                <w:sz w:val="18"/>
                <w:szCs w:val="18"/>
              </w:rPr>
            </w:pPr>
          </w:p>
        </w:tc>
        <w:tc>
          <w:tcPr>
            <w:tcW w:w="1080" w:type="dxa"/>
          </w:tcPr>
          <w:p w14:paraId="359A1BFD" w14:textId="77777777" w:rsidR="00DF1E85" w:rsidRPr="001D3974" w:rsidRDefault="00DF1E85" w:rsidP="00C12C60">
            <w:pPr>
              <w:rPr>
                <w:sz w:val="18"/>
                <w:szCs w:val="18"/>
              </w:rPr>
            </w:pPr>
          </w:p>
        </w:tc>
        <w:tc>
          <w:tcPr>
            <w:tcW w:w="1087" w:type="dxa"/>
          </w:tcPr>
          <w:p w14:paraId="74307C91" w14:textId="77777777" w:rsidR="00DF1E85" w:rsidRPr="001D3974" w:rsidRDefault="00DF1E85" w:rsidP="00C12C60">
            <w:pPr>
              <w:rPr>
                <w:sz w:val="18"/>
                <w:szCs w:val="18"/>
              </w:rPr>
            </w:pPr>
          </w:p>
        </w:tc>
        <w:tc>
          <w:tcPr>
            <w:tcW w:w="893" w:type="dxa"/>
          </w:tcPr>
          <w:p w14:paraId="0327C7B5" w14:textId="77777777" w:rsidR="00DF1E85" w:rsidRPr="001D3974" w:rsidRDefault="00DF1E85" w:rsidP="00C12C60">
            <w:pPr>
              <w:rPr>
                <w:sz w:val="18"/>
                <w:szCs w:val="18"/>
              </w:rPr>
            </w:pPr>
          </w:p>
        </w:tc>
        <w:tc>
          <w:tcPr>
            <w:tcW w:w="900" w:type="dxa"/>
          </w:tcPr>
          <w:p w14:paraId="28251624" w14:textId="77777777" w:rsidR="00DF1E85" w:rsidRPr="001D3974" w:rsidRDefault="00DF1E85" w:rsidP="00C12C60">
            <w:pPr>
              <w:rPr>
                <w:sz w:val="18"/>
                <w:szCs w:val="18"/>
              </w:rPr>
            </w:pPr>
          </w:p>
        </w:tc>
        <w:tc>
          <w:tcPr>
            <w:tcW w:w="933" w:type="dxa"/>
          </w:tcPr>
          <w:p w14:paraId="31CF1D13" w14:textId="77777777" w:rsidR="00DF1E85" w:rsidRPr="001D3974" w:rsidRDefault="00DF1E85" w:rsidP="00C12C60">
            <w:pPr>
              <w:rPr>
                <w:sz w:val="18"/>
                <w:szCs w:val="18"/>
              </w:rPr>
            </w:pPr>
          </w:p>
        </w:tc>
      </w:tr>
      <w:tr w:rsidR="00DF1E85" w:rsidRPr="001D3974" w14:paraId="6DBDB133" w14:textId="77777777" w:rsidTr="00C12C60">
        <w:tc>
          <w:tcPr>
            <w:tcW w:w="450" w:type="dxa"/>
          </w:tcPr>
          <w:p w14:paraId="6C668D26"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3541DA86" w14:textId="77777777" w:rsidR="00DF1E85" w:rsidRPr="001D3974" w:rsidRDefault="00DF1E85" w:rsidP="00C12C60">
            <w:pPr>
              <w:rPr>
                <w:sz w:val="18"/>
                <w:szCs w:val="18"/>
              </w:rPr>
            </w:pPr>
          </w:p>
        </w:tc>
        <w:tc>
          <w:tcPr>
            <w:tcW w:w="1080" w:type="dxa"/>
          </w:tcPr>
          <w:p w14:paraId="3A6919ED" w14:textId="77777777" w:rsidR="00DF1E85" w:rsidRPr="001D3974" w:rsidRDefault="00DF1E85" w:rsidP="00C12C60">
            <w:pPr>
              <w:rPr>
                <w:sz w:val="18"/>
                <w:szCs w:val="18"/>
              </w:rPr>
            </w:pPr>
          </w:p>
        </w:tc>
        <w:tc>
          <w:tcPr>
            <w:tcW w:w="1227" w:type="dxa"/>
          </w:tcPr>
          <w:p w14:paraId="6D146B5E" w14:textId="77777777" w:rsidR="00DF1E85" w:rsidRPr="001D3974" w:rsidRDefault="00DF1E85" w:rsidP="00C12C60">
            <w:pPr>
              <w:rPr>
                <w:sz w:val="18"/>
                <w:szCs w:val="18"/>
              </w:rPr>
            </w:pPr>
          </w:p>
        </w:tc>
        <w:tc>
          <w:tcPr>
            <w:tcW w:w="900" w:type="dxa"/>
          </w:tcPr>
          <w:p w14:paraId="4367DFEC" w14:textId="77777777" w:rsidR="00DF1E85" w:rsidRPr="001D3974" w:rsidRDefault="00DF1E85" w:rsidP="00C12C60">
            <w:pPr>
              <w:rPr>
                <w:sz w:val="18"/>
                <w:szCs w:val="18"/>
              </w:rPr>
            </w:pPr>
          </w:p>
        </w:tc>
        <w:tc>
          <w:tcPr>
            <w:tcW w:w="1080" w:type="dxa"/>
          </w:tcPr>
          <w:p w14:paraId="0306346F" w14:textId="77777777" w:rsidR="00DF1E85" w:rsidRPr="001D3974" w:rsidRDefault="00DF1E85" w:rsidP="00C12C60">
            <w:pPr>
              <w:rPr>
                <w:sz w:val="18"/>
                <w:szCs w:val="18"/>
              </w:rPr>
            </w:pPr>
          </w:p>
        </w:tc>
        <w:tc>
          <w:tcPr>
            <w:tcW w:w="1087" w:type="dxa"/>
          </w:tcPr>
          <w:p w14:paraId="201635AE" w14:textId="77777777" w:rsidR="00DF1E85" w:rsidRPr="001D3974" w:rsidRDefault="00DF1E85" w:rsidP="00C12C60">
            <w:pPr>
              <w:rPr>
                <w:sz w:val="18"/>
                <w:szCs w:val="18"/>
              </w:rPr>
            </w:pPr>
          </w:p>
        </w:tc>
        <w:tc>
          <w:tcPr>
            <w:tcW w:w="893" w:type="dxa"/>
          </w:tcPr>
          <w:p w14:paraId="0F162643" w14:textId="77777777" w:rsidR="00DF1E85" w:rsidRPr="001D3974" w:rsidRDefault="00DF1E85" w:rsidP="00C12C60">
            <w:pPr>
              <w:rPr>
                <w:sz w:val="18"/>
                <w:szCs w:val="18"/>
              </w:rPr>
            </w:pPr>
          </w:p>
        </w:tc>
        <w:tc>
          <w:tcPr>
            <w:tcW w:w="900" w:type="dxa"/>
          </w:tcPr>
          <w:p w14:paraId="5FC69ED9" w14:textId="77777777" w:rsidR="00DF1E85" w:rsidRPr="001D3974" w:rsidRDefault="00DF1E85" w:rsidP="00C12C60">
            <w:pPr>
              <w:rPr>
                <w:sz w:val="18"/>
                <w:szCs w:val="18"/>
              </w:rPr>
            </w:pPr>
          </w:p>
        </w:tc>
        <w:tc>
          <w:tcPr>
            <w:tcW w:w="933" w:type="dxa"/>
          </w:tcPr>
          <w:p w14:paraId="61C8C1BF" w14:textId="77777777" w:rsidR="00DF1E85" w:rsidRPr="001D3974" w:rsidRDefault="00DF1E85" w:rsidP="00C12C60">
            <w:pPr>
              <w:rPr>
                <w:sz w:val="18"/>
                <w:szCs w:val="18"/>
              </w:rPr>
            </w:pPr>
          </w:p>
        </w:tc>
      </w:tr>
      <w:tr w:rsidR="00DF1E85" w:rsidRPr="001D3974" w14:paraId="7726712E" w14:textId="77777777" w:rsidTr="00C12C60">
        <w:tc>
          <w:tcPr>
            <w:tcW w:w="450" w:type="dxa"/>
          </w:tcPr>
          <w:p w14:paraId="2143D230"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41E33B34" w14:textId="77777777" w:rsidR="00DF1E85" w:rsidRPr="001D3974" w:rsidRDefault="00DF1E85" w:rsidP="00C12C60">
            <w:pPr>
              <w:rPr>
                <w:sz w:val="18"/>
                <w:szCs w:val="18"/>
              </w:rPr>
            </w:pPr>
          </w:p>
        </w:tc>
        <w:tc>
          <w:tcPr>
            <w:tcW w:w="1080" w:type="dxa"/>
          </w:tcPr>
          <w:p w14:paraId="45630378" w14:textId="77777777" w:rsidR="00DF1E85" w:rsidRPr="001D3974" w:rsidRDefault="00DF1E85" w:rsidP="00C12C60">
            <w:pPr>
              <w:rPr>
                <w:sz w:val="18"/>
                <w:szCs w:val="18"/>
              </w:rPr>
            </w:pPr>
          </w:p>
        </w:tc>
        <w:tc>
          <w:tcPr>
            <w:tcW w:w="1227" w:type="dxa"/>
          </w:tcPr>
          <w:p w14:paraId="0288FAAC" w14:textId="77777777" w:rsidR="00DF1E85" w:rsidRPr="001D3974" w:rsidRDefault="00DF1E85" w:rsidP="00C12C60">
            <w:pPr>
              <w:rPr>
                <w:sz w:val="18"/>
                <w:szCs w:val="18"/>
              </w:rPr>
            </w:pPr>
          </w:p>
        </w:tc>
        <w:tc>
          <w:tcPr>
            <w:tcW w:w="900" w:type="dxa"/>
          </w:tcPr>
          <w:p w14:paraId="5C05576C" w14:textId="77777777" w:rsidR="00DF1E85" w:rsidRPr="001D3974" w:rsidRDefault="00DF1E85" w:rsidP="00C12C60">
            <w:pPr>
              <w:rPr>
                <w:sz w:val="18"/>
                <w:szCs w:val="18"/>
              </w:rPr>
            </w:pPr>
          </w:p>
        </w:tc>
        <w:tc>
          <w:tcPr>
            <w:tcW w:w="1080" w:type="dxa"/>
          </w:tcPr>
          <w:p w14:paraId="53F7BA41" w14:textId="77777777" w:rsidR="00DF1E85" w:rsidRPr="001D3974" w:rsidRDefault="00DF1E85" w:rsidP="00C12C60">
            <w:pPr>
              <w:rPr>
                <w:sz w:val="18"/>
                <w:szCs w:val="18"/>
              </w:rPr>
            </w:pPr>
          </w:p>
        </w:tc>
        <w:tc>
          <w:tcPr>
            <w:tcW w:w="1087" w:type="dxa"/>
          </w:tcPr>
          <w:p w14:paraId="61B12F4C" w14:textId="77777777" w:rsidR="00DF1E85" w:rsidRPr="001D3974" w:rsidRDefault="00DF1E85" w:rsidP="00C12C60">
            <w:pPr>
              <w:rPr>
                <w:sz w:val="18"/>
                <w:szCs w:val="18"/>
              </w:rPr>
            </w:pPr>
          </w:p>
        </w:tc>
        <w:tc>
          <w:tcPr>
            <w:tcW w:w="893" w:type="dxa"/>
          </w:tcPr>
          <w:p w14:paraId="65704EB9" w14:textId="77777777" w:rsidR="00DF1E85" w:rsidRPr="001D3974" w:rsidRDefault="00DF1E85" w:rsidP="00C12C60">
            <w:pPr>
              <w:rPr>
                <w:sz w:val="18"/>
                <w:szCs w:val="18"/>
              </w:rPr>
            </w:pPr>
          </w:p>
        </w:tc>
        <w:tc>
          <w:tcPr>
            <w:tcW w:w="900" w:type="dxa"/>
          </w:tcPr>
          <w:p w14:paraId="2089006D" w14:textId="77777777" w:rsidR="00DF1E85" w:rsidRPr="001D3974" w:rsidRDefault="00DF1E85" w:rsidP="00C12C60">
            <w:pPr>
              <w:rPr>
                <w:sz w:val="18"/>
                <w:szCs w:val="18"/>
              </w:rPr>
            </w:pPr>
          </w:p>
        </w:tc>
        <w:tc>
          <w:tcPr>
            <w:tcW w:w="933" w:type="dxa"/>
          </w:tcPr>
          <w:p w14:paraId="42E21AAF" w14:textId="77777777" w:rsidR="00DF1E85" w:rsidRPr="001D3974" w:rsidRDefault="00DF1E85" w:rsidP="00C12C60">
            <w:pPr>
              <w:rPr>
                <w:sz w:val="18"/>
                <w:szCs w:val="18"/>
              </w:rPr>
            </w:pPr>
          </w:p>
        </w:tc>
      </w:tr>
      <w:tr w:rsidR="00DF1E85" w:rsidRPr="001D3974" w14:paraId="39A11602" w14:textId="77777777" w:rsidTr="00C12C60">
        <w:tc>
          <w:tcPr>
            <w:tcW w:w="450" w:type="dxa"/>
          </w:tcPr>
          <w:p w14:paraId="18D0E81A"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2164E0A0" w14:textId="77777777" w:rsidR="00DF1E85" w:rsidRPr="001D3974" w:rsidRDefault="00DF1E85" w:rsidP="00C12C60">
            <w:pPr>
              <w:rPr>
                <w:sz w:val="18"/>
                <w:szCs w:val="18"/>
              </w:rPr>
            </w:pPr>
          </w:p>
        </w:tc>
        <w:tc>
          <w:tcPr>
            <w:tcW w:w="1080" w:type="dxa"/>
          </w:tcPr>
          <w:p w14:paraId="360A0FED" w14:textId="77777777" w:rsidR="00DF1E85" w:rsidRPr="001D3974" w:rsidRDefault="00DF1E85" w:rsidP="00C12C60">
            <w:pPr>
              <w:rPr>
                <w:sz w:val="18"/>
                <w:szCs w:val="18"/>
              </w:rPr>
            </w:pPr>
          </w:p>
        </w:tc>
        <w:tc>
          <w:tcPr>
            <w:tcW w:w="1227" w:type="dxa"/>
          </w:tcPr>
          <w:p w14:paraId="3B11BA9C" w14:textId="77777777" w:rsidR="00DF1E85" w:rsidRPr="001D3974" w:rsidRDefault="00DF1E85" w:rsidP="00C12C60">
            <w:pPr>
              <w:rPr>
                <w:sz w:val="18"/>
                <w:szCs w:val="18"/>
              </w:rPr>
            </w:pPr>
          </w:p>
        </w:tc>
        <w:tc>
          <w:tcPr>
            <w:tcW w:w="900" w:type="dxa"/>
          </w:tcPr>
          <w:p w14:paraId="3230BF66" w14:textId="77777777" w:rsidR="00DF1E85" w:rsidRPr="001D3974" w:rsidRDefault="00DF1E85" w:rsidP="00C12C60">
            <w:pPr>
              <w:rPr>
                <w:sz w:val="18"/>
                <w:szCs w:val="18"/>
              </w:rPr>
            </w:pPr>
          </w:p>
        </w:tc>
        <w:tc>
          <w:tcPr>
            <w:tcW w:w="1080" w:type="dxa"/>
          </w:tcPr>
          <w:p w14:paraId="132B85E6" w14:textId="77777777" w:rsidR="00DF1E85" w:rsidRPr="001D3974" w:rsidRDefault="00DF1E85" w:rsidP="00C12C60">
            <w:pPr>
              <w:rPr>
                <w:sz w:val="18"/>
                <w:szCs w:val="18"/>
              </w:rPr>
            </w:pPr>
          </w:p>
        </w:tc>
        <w:tc>
          <w:tcPr>
            <w:tcW w:w="1087" w:type="dxa"/>
          </w:tcPr>
          <w:p w14:paraId="07BC73DE" w14:textId="77777777" w:rsidR="00DF1E85" w:rsidRPr="001D3974" w:rsidRDefault="00DF1E85" w:rsidP="00C12C60">
            <w:pPr>
              <w:rPr>
                <w:sz w:val="18"/>
                <w:szCs w:val="18"/>
              </w:rPr>
            </w:pPr>
          </w:p>
        </w:tc>
        <w:tc>
          <w:tcPr>
            <w:tcW w:w="893" w:type="dxa"/>
          </w:tcPr>
          <w:p w14:paraId="63B5BEAC" w14:textId="77777777" w:rsidR="00DF1E85" w:rsidRPr="001D3974" w:rsidRDefault="00DF1E85" w:rsidP="00C12C60">
            <w:pPr>
              <w:rPr>
                <w:sz w:val="18"/>
                <w:szCs w:val="18"/>
              </w:rPr>
            </w:pPr>
          </w:p>
        </w:tc>
        <w:tc>
          <w:tcPr>
            <w:tcW w:w="900" w:type="dxa"/>
          </w:tcPr>
          <w:p w14:paraId="4E60C112" w14:textId="77777777" w:rsidR="00DF1E85" w:rsidRPr="001D3974" w:rsidRDefault="00DF1E85" w:rsidP="00C12C60">
            <w:pPr>
              <w:rPr>
                <w:sz w:val="18"/>
                <w:szCs w:val="18"/>
              </w:rPr>
            </w:pPr>
          </w:p>
        </w:tc>
        <w:tc>
          <w:tcPr>
            <w:tcW w:w="933" w:type="dxa"/>
          </w:tcPr>
          <w:p w14:paraId="70DBC1A7" w14:textId="77777777" w:rsidR="00DF1E85" w:rsidRPr="001D3974" w:rsidRDefault="00DF1E85" w:rsidP="00C12C60">
            <w:pPr>
              <w:rPr>
                <w:sz w:val="18"/>
                <w:szCs w:val="18"/>
              </w:rPr>
            </w:pPr>
          </w:p>
        </w:tc>
      </w:tr>
      <w:tr w:rsidR="00DF1E85" w:rsidRPr="001D3974" w14:paraId="3050C66B" w14:textId="77777777" w:rsidTr="00C12C60">
        <w:tc>
          <w:tcPr>
            <w:tcW w:w="450" w:type="dxa"/>
          </w:tcPr>
          <w:p w14:paraId="73D62BC2"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7A5993EE" w14:textId="77777777" w:rsidR="00DF1E85" w:rsidRPr="001D3974" w:rsidRDefault="00DF1E85" w:rsidP="00C12C60">
            <w:pPr>
              <w:rPr>
                <w:sz w:val="18"/>
                <w:szCs w:val="18"/>
              </w:rPr>
            </w:pPr>
          </w:p>
        </w:tc>
        <w:tc>
          <w:tcPr>
            <w:tcW w:w="1080" w:type="dxa"/>
          </w:tcPr>
          <w:p w14:paraId="598D0560" w14:textId="77777777" w:rsidR="00DF1E85" w:rsidRPr="001D3974" w:rsidRDefault="00DF1E85" w:rsidP="00C12C60">
            <w:pPr>
              <w:rPr>
                <w:sz w:val="18"/>
                <w:szCs w:val="18"/>
              </w:rPr>
            </w:pPr>
          </w:p>
        </w:tc>
        <w:tc>
          <w:tcPr>
            <w:tcW w:w="1227" w:type="dxa"/>
          </w:tcPr>
          <w:p w14:paraId="12140DB8" w14:textId="77777777" w:rsidR="00DF1E85" w:rsidRPr="001D3974" w:rsidRDefault="00DF1E85" w:rsidP="00C12C60">
            <w:pPr>
              <w:rPr>
                <w:sz w:val="18"/>
                <w:szCs w:val="18"/>
              </w:rPr>
            </w:pPr>
          </w:p>
        </w:tc>
        <w:tc>
          <w:tcPr>
            <w:tcW w:w="900" w:type="dxa"/>
          </w:tcPr>
          <w:p w14:paraId="265EF727" w14:textId="77777777" w:rsidR="00DF1E85" w:rsidRPr="001D3974" w:rsidRDefault="00DF1E85" w:rsidP="00C12C60">
            <w:pPr>
              <w:rPr>
                <w:sz w:val="18"/>
                <w:szCs w:val="18"/>
              </w:rPr>
            </w:pPr>
          </w:p>
        </w:tc>
        <w:tc>
          <w:tcPr>
            <w:tcW w:w="1080" w:type="dxa"/>
          </w:tcPr>
          <w:p w14:paraId="243C6C8F" w14:textId="77777777" w:rsidR="00DF1E85" w:rsidRPr="001D3974" w:rsidRDefault="00DF1E85" w:rsidP="00C12C60">
            <w:pPr>
              <w:rPr>
                <w:sz w:val="18"/>
                <w:szCs w:val="18"/>
              </w:rPr>
            </w:pPr>
          </w:p>
        </w:tc>
        <w:tc>
          <w:tcPr>
            <w:tcW w:w="1087" w:type="dxa"/>
          </w:tcPr>
          <w:p w14:paraId="3D1D782D" w14:textId="77777777" w:rsidR="00DF1E85" w:rsidRPr="001D3974" w:rsidRDefault="00DF1E85" w:rsidP="00C12C60">
            <w:pPr>
              <w:rPr>
                <w:sz w:val="18"/>
                <w:szCs w:val="18"/>
              </w:rPr>
            </w:pPr>
          </w:p>
        </w:tc>
        <w:tc>
          <w:tcPr>
            <w:tcW w:w="893" w:type="dxa"/>
          </w:tcPr>
          <w:p w14:paraId="2E98221A" w14:textId="77777777" w:rsidR="00DF1E85" w:rsidRPr="001D3974" w:rsidRDefault="00DF1E85" w:rsidP="00C12C60">
            <w:pPr>
              <w:rPr>
                <w:sz w:val="18"/>
                <w:szCs w:val="18"/>
              </w:rPr>
            </w:pPr>
          </w:p>
        </w:tc>
        <w:tc>
          <w:tcPr>
            <w:tcW w:w="900" w:type="dxa"/>
          </w:tcPr>
          <w:p w14:paraId="1D610B6D" w14:textId="77777777" w:rsidR="00DF1E85" w:rsidRPr="001D3974" w:rsidRDefault="00DF1E85" w:rsidP="00C12C60">
            <w:pPr>
              <w:rPr>
                <w:sz w:val="18"/>
                <w:szCs w:val="18"/>
              </w:rPr>
            </w:pPr>
          </w:p>
        </w:tc>
        <w:tc>
          <w:tcPr>
            <w:tcW w:w="933" w:type="dxa"/>
          </w:tcPr>
          <w:p w14:paraId="2F000F1E" w14:textId="77777777" w:rsidR="00DF1E85" w:rsidRPr="001D3974" w:rsidRDefault="00DF1E85" w:rsidP="00C12C60">
            <w:pPr>
              <w:rPr>
                <w:sz w:val="18"/>
                <w:szCs w:val="18"/>
              </w:rPr>
            </w:pPr>
          </w:p>
        </w:tc>
      </w:tr>
      <w:tr w:rsidR="00DF1E85" w:rsidRPr="001D3974" w14:paraId="23850F17" w14:textId="77777777" w:rsidTr="00C12C60">
        <w:tc>
          <w:tcPr>
            <w:tcW w:w="450" w:type="dxa"/>
          </w:tcPr>
          <w:p w14:paraId="25D8CC84"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092AAF09" w14:textId="77777777" w:rsidR="00DF1E85" w:rsidRPr="001D3974" w:rsidRDefault="00DF1E85" w:rsidP="00C12C60">
            <w:pPr>
              <w:rPr>
                <w:sz w:val="18"/>
                <w:szCs w:val="18"/>
              </w:rPr>
            </w:pPr>
          </w:p>
        </w:tc>
        <w:tc>
          <w:tcPr>
            <w:tcW w:w="1080" w:type="dxa"/>
          </w:tcPr>
          <w:p w14:paraId="45899FE5" w14:textId="77777777" w:rsidR="00DF1E85" w:rsidRPr="001D3974" w:rsidRDefault="00DF1E85" w:rsidP="00C12C60">
            <w:pPr>
              <w:rPr>
                <w:sz w:val="18"/>
                <w:szCs w:val="18"/>
              </w:rPr>
            </w:pPr>
          </w:p>
        </w:tc>
        <w:tc>
          <w:tcPr>
            <w:tcW w:w="1227" w:type="dxa"/>
          </w:tcPr>
          <w:p w14:paraId="4BC7F3CD" w14:textId="77777777" w:rsidR="00DF1E85" w:rsidRPr="001D3974" w:rsidRDefault="00DF1E85" w:rsidP="00C12C60">
            <w:pPr>
              <w:rPr>
                <w:sz w:val="18"/>
                <w:szCs w:val="18"/>
              </w:rPr>
            </w:pPr>
          </w:p>
        </w:tc>
        <w:tc>
          <w:tcPr>
            <w:tcW w:w="900" w:type="dxa"/>
          </w:tcPr>
          <w:p w14:paraId="50E0D09F" w14:textId="77777777" w:rsidR="00DF1E85" w:rsidRPr="001D3974" w:rsidRDefault="00DF1E85" w:rsidP="00C12C60">
            <w:pPr>
              <w:rPr>
                <w:sz w:val="18"/>
                <w:szCs w:val="18"/>
              </w:rPr>
            </w:pPr>
          </w:p>
        </w:tc>
        <w:tc>
          <w:tcPr>
            <w:tcW w:w="1080" w:type="dxa"/>
          </w:tcPr>
          <w:p w14:paraId="5BB032BC" w14:textId="77777777" w:rsidR="00DF1E85" w:rsidRPr="001D3974" w:rsidRDefault="00DF1E85" w:rsidP="00C12C60">
            <w:pPr>
              <w:rPr>
                <w:sz w:val="18"/>
                <w:szCs w:val="18"/>
              </w:rPr>
            </w:pPr>
          </w:p>
        </w:tc>
        <w:tc>
          <w:tcPr>
            <w:tcW w:w="1087" w:type="dxa"/>
          </w:tcPr>
          <w:p w14:paraId="1197415F" w14:textId="77777777" w:rsidR="00DF1E85" w:rsidRPr="001D3974" w:rsidRDefault="00DF1E85" w:rsidP="00C12C60">
            <w:pPr>
              <w:rPr>
                <w:sz w:val="18"/>
                <w:szCs w:val="18"/>
              </w:rPr>
            </w:pPr>
          </w:p>
        </w:tc>
        <w:tc>
          <w:tcPr>
            <w:tcW w:w="893" w:type="dxa"/>
          </w:tcPr>
          <w:p w14:paraId="72B3A2A4" w14:textId="77777777" w:rsidR="00DF1E85" w:rsidRPr="001D3974" w:rsidRDefault="00DF1E85" w:rsidP="00C12C60">
            <w:pPr>
              <w:rPr>
                <w:sz w:val="18"/>
                <w:szCs w:val="18"/>
              </w:rPr>
            </w:pPr>
          </w:p>
        </w:tc>
        <w:tc>
          <w:tcPr>
            <w:tcW w:w="900" w:type="dxa"/>
          </w:tcPr>
          <w:p w14:paraId="70735234" w14:textId="77777777" w:rsidR="00DF1E85" w:rsidRPr="001D3974" w:rsidRDefault="00DF1E85" w:rsidP="00C12C60">
            <w:pPr>
              <w:rPr>
                <w:sz w:val="18"/>
                <w:szCs w:val="18"/>
              </w:rPr>
            </w:pPr>
          </w:p>
        </w:tc>
        <w:tc>
          <w:tcPr>
            <w:tcW w:w="933" w:type="dxa"/>
          </w:tcPr>
          <w:p w14:paraId="132592FF" w14:textId="77777777" w:rsidR="00DF1E85" w:rsidRPr="001D3974" w:rsidRDefault="00DF1E85" w:rsidP="00C12C60">
            <w:pPr>
              <w:rPr>
                <w:sz w:val="18"/>
                <w:szCs w:val="18"/>
              </w:rPr>
            </w:pPr>
          </w:p>
        </w:tc>
      </w:tr>
      <w:tr w:rsidR="00DF1E85" w:rsidRPr="001D3974" w14:paraId="18EDA421" w14:textId="77777777" w:rsidTr="00C12C60">
        <w:tc>
          <w:tcPr>
            <w:tcW w:w="450" w:type="dxa"/>
          </w:tcPr>
          <w:p w14:paraId="42A09FA6"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27198949" w14:textId="77777777" w:rsidR="00DF1E85" w:rsidRPr="001D3974" w:rsidRDefault="00DF1E85" w:rsidP="00C12C60">
            <w:pPr>
              <w:rPr>
                <w:sz w:val="18"/>
                <w:szCs w:val="18"/>
              </w:rPr>
            </w:pPr>
          </w:p>
        </w:tc>
        <w:tc>
          <w:tcPr>
            <w:tcW w:w="1080" w:type="dxa"/>
          </w:tcPr>
          <w:p w14:paraId="19B4712A" w14:textId="77777777" w:rsidR="00DF1E85" w:rsidRPr="001D3974" w:rsidRDefault="00DF1E85" w:rsidP="00C12C60">
            <w:pPr>
              <w:rPr>
                <w:sz w:val="18"/>
                <w:szCs w:val="18"/>
              </w:rPr>
            </w:pPr>
          </w:p>
        </w:tc>
        <w:tc>
          <w:tcPr>
            <w:tcW w:w="1227" w:type="dxa"/>
          </w:tcPr>
          <w:p w14:paraId="3A662236" w14:textId="77777777" w:rsidR="00DF1E85" w:rsidRPr="001D3974" w:rsidRDefault="00DF1E85" w:rsidP="00C12C60">
            <w:pPr>
              <w:rPr>
                <w:sz w:val="18"/>
                <w:szCs w:val="18"/>
              </w:rPr>
            </w:pPr>
          </w:p>
        </w:tc>
        <w:tc>
          <w:tcPr>
            <w:tcW w:w="900" w:type="dxa"/>
          </w:tcPr>
          <w:p w14:paraId="7B3B562B" w14:textId="77777777" w:rsidR="00DF1E85" w:rsidRPr="001D3974" w:rsidRDefault="00DF1E85" w:rsidP="00C12C60">
            <w:pPr>
              <w:rPr>
                <w:sz w:val="18"/>
                <w:szCs w:val="18"/>
              </w:rPr>
            </w:pPr>
          </w:p>
        </w:tc>
        <w:tc>
          <w:tcPr>
            <w:tcW w:w="1080" w:type="dxa"/>
          </w:tcPr>
          <w:p w14:paraId="2E65A6AF" w14:textId="77777777" w:rsidR="00DF1E85" w:rsidRPr="001D3974" w:rsidRDefault="00DF1E85" w:rsidP="00C12C60">
            <w:pPr>
              <w:rPr>
                <w:sz w:val="18"/>
                <w:szCs w:val="18"/>
              </w:rPr>
            </w:pPr>
          </w:p>
        </w:tc>
        <w:tc>
          <w:tcPr>
            <w:tcW w:w="1087" w:type="dxa"/>
          </w:tcPr>
          <w:p w14:paraId="0CB8532E" w14:textId="77777777" w:rsidR="00DF1E85" w:rsidRPr="001D3974" w:rsidRDefault="00DF1E85" w:rsidP="00C12C60">
            <w:pPr>
              <w:rPr>
                <w:sz w:val="18"/>
                <w:szCs w:val="18"/>
              </w:rPr>
            </w:pPr>
          </w:p>
        </w:tc>
        <w:tc>
          <w:tcPr>
            <w:tcW w:w="893" w:type="dxa"/>
          </w:tcPr>
          <w:p w14:paraId="165BC9C1" w14:textId="77777777" w:rsidR="00DF1E85" w:rsidRPr="001D3974" w:rsidRDefault="00DF1E85" w:rsidP="00C12C60">
            <w:pPr>
              <w:rPr>
                <w:sz w:val="18"/>
                <w:szCs w:val="18"/>
              </w:rPr>
            </w:pPr>
          </w:p>
        </w:tc>
        <w:tc>
          <w:tcPr>
            <w:tcW w:w="900" w:type="dxa"/>
          </w:tcPr>
          <w:p w14:paraId="5A57B3E0" w14:textId="77777777" w:rsidR="00DF1E85" w:rsidRPr="001D3974" w:rsidRDefault="00DF1E85" w:rsidP="00C12C60">
            <w:pPr>
              <w:rPr>
                <w:sz w:val="18"/>
                <w:szCs w:val="18"/>
              </w:rPr>
            </w:pPr>
          </w:p>
        </w:tc>
        <w:tc>
          <w:tcPr>
            <w:tcW w:w="933" w:type="dxa"/>
          </w:tcPr>
          <w:p w14:paraId="719C6C24" w14:textId="77777777" w:rsidR="00DF1E85" w:rsidRPr="001D3974" w:rsidRDefault="00DF1E85" w:rsidP="00C12C60">
            <w:pPr>
              <w:rPr>
                <w:sz w:val="18"/>
                <w:szCs w:val="18"/>
              </w:rPr>
            </w:pPr>
          </w:p>
        </w:tc>
      </w:tr>
      <w:tr w:rsidR="00DF1E85" w:rsidRPr="001D3974" w14:paraId="71ED92BD" w14:textId="77777777" w:rsidTr="00C12C60">
        <w:tc>
          <w:tcPr>
            <w:tcW w:w="450" w:type="dxa"/>
          </w:tcPr>
          <w:p w14:paraId="6FBE53FC"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73A8EE1E" w14:textId="77777777" w:rsidR="00DF1E85" w:rsidRPr="001D3974" w:rsidRDefault="00DF1E85" w:rsidP="00C12C60">
            <w:pPr>
              <w:rPr>
                <w:sz w:val="18"/>
                <w:szCs w:val="18"/>
              </w:rPr>
            </w:pPr>
          </w:p>
        </w:tc>
        <w:tc>
          <w:tcPr>
            <w:tcW w:w="1080" w:type="dxa"/>
          </w:tcPr>
          <w:p w14:paraId="32C3F39A" w14:textId="77777777" w:rsidR="00DF1E85" w:rsidRPr="001D3974" w:rsidRDefault="00DF1E85" w:rsidP="00C12C60">
            <w:pPr>
              <w:rPr>
                <w:sz w:val="18"/>
                <w:szCs w:val="18"/>
              </w:rPr>
            </w:pPr>
          </w:p>
        </w:tc>
        <w:tc>
          <w:tcPr>
            <w:tcW w:w="1227" w:type="dxa"/>
          </w:tcPr>
          <w:p w14:paraId="22653AC8" w14:textId="77777777" w:rsidR="00DF1E85" w:rsidRPr="001D3974" w:rsidRDefault="00DF1E85" w:rsidP="00C12C60">
            <w:pPr>
              <w:rPr>
                <w:sz w:val="18"/>
                <w:szCs w:val="18"/>
              </w:rPr>
            </w:pPr>
          </w:p>
        </w:tc>
        <w:tc>
          <w:tcPr>
            <w:tcW w:w="900" w:type="dxa"/>
          </w:tcPr>
          <w:p w14:paraId="208CCA59" w14:textId="77777777" w:rsidR="00DF1E85" w:rsidRPr="001D3974" w:rsidRDefault="00DF1E85" w:rsidP="00C12C60">
            <w:pPr>
              <w:rPr>
                <w:sz w:val="18"/>
                <w:szCs w:val="18"/>
              </w:rPr>
            </w:pPr>
          </w:p>
        </w:tc>
        <w:tc>
          <w:tcPr>
            <w:tcW w:w="1080" w:type="dxa"/>
          </w:tcPr>
          <w:p w14:paraId="543B7AF1" w14:textId="77777777" w:rsidR="00DF1E85" w:rsidRPr="001D3974" w:rsidRDefault="00DF1E85" w:rsidP="00C12C60">
            <w:pPr>
              <w:rPr>
                <w:sz w:val="18"/>
                <w:szCs w:val="18"/>
              </w:rPr>
            </w:pPr>
          </w:p>
        </w:tc>
        <w:tc>
          <w:tcPr>
            <w:tcW w:w="1087" w:type="dxa"/>
          </w:tcPr>
          <w:p w14:paraId="08E85BC0" w14:textId="77777777" w:rsidR="00DF1E85" w:rsidRPr="001D3974" w:rsidRDefault="00DF1E85" w:rsidP="00C12C60">
            <w:pPr>
              <w:rPr>
                <w:sz w:val="18"/>
                <w:szCs w:val="18"/>
              </w:rPr>
            </w:pPr>
          </w:p>
        </w:tc>
        <w:tc>
          <w:tcPr>
            <w:tcW w:w="893" w:type="dxa"/>
          </w:tcPr>
          <w:p w14:paraId="55149350" w14:textId="77777777" w:rsidR="00DF1E85" w:rsidRPr="001D3974" w:rsidRDefault="00DF1E85" w:rsidP="00C12C60">
            <w:pPr>
              <w:rPr>
                <w:sz w:val="18"/>
                <w:szCs w:val="18"/>
              </w:rPr>
            </w:pPr>
          </w:p>
        </w:tc>
        <w:tc>
          <w:tcPr>
            <w:tcW w:w="900" w:type="dxa"/>
          </w:tcPr>
          <w:p w14:paraId="1164579B" w14:textId="77777777" w:rsidR="00DF1E85" w:rsidRPr="001D3974" w:rsidRDefault="00DF1E85" w:rsidP="00C12C60">
            <w:pPr>
              <w:rPr>
                <w:sz w:val="18"/>
                <w:szCs w:val="18"/>
              </w:rPr>
            </w:pPr>
          </w:p>
        </w:tc>
        <w:tc>
          <w:tcPr>
            <w:tcW w:w="933" w:type="dxa"/>
          </w:tcPr>
          <w:p w14:paraId="51818C3B" w14:textId="77777777" w:rsidR="00DF1E85" w:rsidRPr="001D3974" w:rsidRDefault="00DF1E85" w:rsidP="00C12C60">
            <w:pPr>
              <w:rPr>
                <w:sz w:val="18"/>
                <w:szCs w:val="18"/>
              </w:rPr>
            </w:pPr>
          </w:p>
        </w:tc>
      </w:tr>
      <w:tr w:rsidR="00DF1E85" w:rsidRPr="001D3974" w14:paraId="7D2E4D2D" w14:textId="77777777" w:rsidTr="00C12C60">
        <w:tc>
          <w:tcPr>
            <w:tcW w:w="450" w:type="dxa"/>
          </w:tcPr>
          <w:p w14:paraId="42235EA9"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61F358ED" w14:textId="77777777" w:rsidR="00DF1E85" w:rsidRPr="001D3974" w:rsidRDefault="00DF1E85" w:rsidP="00C12C60">
            <w:pPr>
              <w:rPr>
                <w:sz w:val="18"/>
                <w:szCs w:val="18"/>
              </w:rPr>
            </w:pPr>
          </w:p>
        </w:tc>
        <w:tc>
          <w:tcPr>
            <w:tcW w:w="1080" w:type="dxa"/>
          </w:tcPr>
          <w:p w14:paraId="4FA76CA4" w14:textId="77777777" w:rsidR="00DF1E85" w:rsidRPr="001D3974" w:rsidRDefault="00DF1E85" w:rsidP="00C12C60">
            <w:pPr>
              <w:rPr>
                <w:sz w:val="18"/>
                <w:szCs w:val="18"/>
              </w:rPr>
            </w:pPr>
          </w:p>
        </w:tc>
        <w:tc>
          <w:tcPr>
            <w:tcW w:w="1227" w:type="dxa"/>
          </w:tcPr>
          <w:p w14:paraId="64FFA2AC" w14:textId="77777777" w:rsidR="00DF1E85" w:rsidRPr="001D3974" w:rsidRDefault="00DF1E85" w:rsidP="00C12C60">
            <w:pPr>
              <w:rPr>
                <w:sz w:val="18"/>
                <w:szCs w:val="18"/>
              </w:rPr>
            </w:pPr>
          </w:p>
        </w:tc>
        <w:tc>
          <w:tcPr>
            <w:tcW w:w="900" w:type="dxa"/>
          </w:tcPr>
          <w:p w14:paraId="3E108B2F" w14:textId="77777777" w:rsidR="00DF1E85" w:rsidRPr="001D3974" w:rsidRDefault="00DF1E85" w:rsidP="00C12C60">
            <w:pPr>
              <w:rPr>
                <w:sz w:val="18"/>
                <w:szCs w:val="18"/>
              </w:rPr>
            </w:pPr>
          </w:p>
        </w:tc>
        <w:tc>
          <w:tcPr>
            <w:tcW w:w="1080" w:type="dxa"/>
          </w:tcPr>
          <w:p w14:paraId="1BB856BA" w14:textId="77777777" w:rsidR="00DF1E85" w:rsidRPr="001D3974" w:rsidRDefault="00DF1E85" w:rsidP="00C12C60">
            <w:pPr>
              <w:rPr>
                <w:sz w:val="18"/>
                <w:szCs w:val="18"/>
              </w:rPr>
            </w:pPr>
          </w:p>
        </w:tc>
        <w:tc>
          <w:tcPr>
            <w:tcW w:w="1087" w:type="dxa"/>
          </w:tcPr>
          <w:p w14:paraId="09E3F072" w14:textId="77777777" w:rsidR="00DF1E85" w:rsidRPr="001D3974" w:rsidRDefault="00DF1E85" w:rsidP="00C12C60">
            <w:pPr>
              <w:rPr>
                <w:sz w:val="18"/>
                <w:szCs w:val="18"/>
              </w:rPr>
            </w:pPr>
          </w:p>
        </w:tc>
        <w:tc>
          <w:tcPr>
            <w:tcW w:w="893" w:type="dxa"/>
          </w:tcPr>
          <w:p w14:paraId="088BF4D9" w14:textId="77777777" w:rsidR="00DF1E85" w:rsidRPr="001D3974" w:rsidRDefault="00DF1E85" w:rsidP="00C12C60">
            <w:pPr>
              <w:rPr>
                <w:sz w:val="18"/>
                <w:szCs w:val="18"/>
              </w:rPr>
            </w:pPr>
          </w:p>
        </w:tc>
        <w:tc>
          <w:tcPr>
            <w:tcW w:w="900" w:type="dxa"/>
          </w:tcPr>
          <w:p w14:paraId="7C3CDB7B" w14:textId="77777777" w:rsidR="00DF1E85" w:rsidRPr="001D3974" w:rsidRDefault="00DF1E85" w:rsidP="00C12C60">
            <w:pPr>
              <w:rPr>
                <w:sz w:val="18"/>
                <w:szCs w:val="18"/>
              </w:rPr>
            </w:pPr>
          </w:p>
        </w:tc>
        <w:tc>
          <w:tcPr>
            <w:tcW w:w="933" w:type="dxa"/>
          </w:tcPr>
          <w:p w14:paraId="45BCF5CB" w14:textId="77777777" w:rsidR="00DF1E85" w:rsidRPr="001D3974" w:rsidRDefault="00DF1E85" w:rsidP="00C12C60">
            <w:pPr>
              <w:rPr>
                <w:sz w:val="18"/>
                <w:szCs w:val="18"/>
              </w:rPr>
            </w:pPr>
          </w:p>
        </w:tc>
      </w:tr>
      <w:tr w:rsidR="00DF1E85" w:rsidRPr="001D3974" w14:paraId="46893BB3" w14:textId="77777777" w:rsidTr="00C12C60">
        <w:tc>
          <w:tcPr>
            <w:tcW w:w="450" w:type="dxa"/>
          </w:tcPr>
          <w:p w14:paraId="7453AEC8"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49651D2D" w14:textId="77777777" w:rsidR="00DF1E85" w:rsidRPr="001D3974" w:rsidRDefault="00DF1E85" w:rsidP="00C12C60">
            <w:pPr>
              <w:rPr>
                <w:sz w:val="18"/>
                <w:szCs w:val="18"/>
              </w:rPr>
            </w:pPr>
          </w:p>
        </w:tc>
        <w:tc>
          <w:tcPr>
            <w:tcW w:w="1080" w:type="dxa"/>
          </w:tcPr>
          <w:p w14:paraId="471D1E30" w14:textId="77777777" w:rsidR="00DF1E85" w:rsidRPr="001D3974" w:rsidRDefault="00DF1E85" w:rsidP="00C12C60">
            <w:pPr>
              <w:rPr>
                <w:sz w:val="18"/>
                <w:szCs w:val="18"/>
              </w:rPr>
            </w:pPr>
          </w:p>
        </w:tc>
        <w:tc>
          <w:tcPr>
            <w:tcW w:w="1227" w:type="dxa"/>
          </w:tcPr>
          <w:p w14:paraId="431C0548" w14:textId="77777777" w:rsidR="00DF1E85" w:rsidRPr="001D3974" w:rsidRDefault="00DF1E85" w:rsidP="00C12C60">
            <w:pPr>
              <w:rPr>
                <w:sz w:val="18"/>
                <w:szCs w:val="18"/>
              </w:rPr>
            </w:pPr>
          </w:p>
        </w:tc>
        <w:tc>
          <w:tcPr>
            <w:tcW w:w="900" w:type="dxa"/>
          </w:tcPr>
          <w:p w14:paraId="25037FF0" w14:textId="77777777" w:rsidR="00DF1E85" w:rsidRPr="001D3974" w:rsidRDefault="00DF1E85" w:rsidP="00C12C60">
            <w:pPr>
              <w:rPr>
                <w:sz w:val="18"/>
                <w:szCs w:val="18"/>
              </w:rPr>
            </w:pPr>
          </w:p>
        </w:tc>
        <w:tc>
          <w:tcPr>
            <w:tcW w:w="1080" w:type="dxa"/>
          </w:tcPr>
          <w:p w14:paraId="124FD96E" w14:textId="77777777" w:rsidR="00DF1E85" w:rsidRPr="001D3974" w:rsidRDefault="00DF1E85" w:rsidP="00C12C60">
            <w:pPr>
              <w:rPr>
                <w:sz w:val="18"/>
                <w:szCs w:val="18"/>
              </w:rPr>
            </w:pPr>
          </w:p>
        </w:tc>
        <w:tc>
          <w:tcPr>
            <w:tcW w:w="1087" w:type="dxa"/>
          </w:tcPr>
          <w:p w14:paraId="1C551021" w14:textId="77777777" w:rsidR="00DF1E85" w:rsidRPr="001D3974" w:rsidRDefault="00DF1E85" w:rsidP="00C12C60">
            <w:pPr>
              <w:rPr>
                <w:sz w:val="18"/>
                <w:szCs w:val="18"/>
              </w:rPr>
            </w:pPr>
          </w:p>
        </w:tc>
        <w:tc>
          <w:tcPr>
            <w:tcW w:w="893" w:type="dxa"/>
          </w:tcPr>
          <w:p w14:paraId="06587A30" w14:textId="77777777" w:rsidR="00DF1E85" w:rsidRPr="001D3974" w:rsidRDefault="00DF1E85" w:rsidP="00C12C60">
            <w:pPr>
              <w:rPr>
                <w:sz w:val="18"/>
                <w:szCs w:val="18"/>
              </w:rPr>
            </w:pPr>
          </w:p>
        </w:tc>
        <w:tc>
          <w:tcPr>
            <w:tcW w:w="900" w:type="dxa"/>
          </w:tcPr>
          <w:p w14:paraId="0B543FC2" w14:textId="77777777" w:rsidR="00DF1E85" w:rsidRPr="001D3974" w:rsidRDefault="00DF1E85" w:rsidP="00C12C60">
            <w:pPr>
              <w:rPr>
                <w:sz w:val="18"/>
                <w:szCs w:val="18"/>
              </w:rPr>
            </w:pPr>
          </w:p>
        </w:tc>
        <w:tc>
          <w:tcPr>
            <w:tcW w:w="933" w:type="dxa"/>
          </w:tcPr>
          <w:p w14:paraId="3A1EB16B" w14:textId="77777777" w:rsidR="00DF1E85" w:rsidRPr="001D3974" w:rsidRDefault="00DF1E85" w:rsidP="00C12C60">
            <w:pPr>
              <w:rPr>
                <w:sz w:val="18"/>
                <w:szCs w:val="18"/>
              </w:rPr>
            </w:pPr>
          </w:p>
        </w:tc>
      </w:tr>
      <w:tr w:rsidR="00DF1E85" w:rsidRPr="001D3974" w14:paraId="18B1333C" w14:textId="77777777" w:rsidTr="00C12C60">
        <w:tc>
          <w:tcPr>
            <w:tcW w:w="450" w:type="dxa"/>
          </w:tcPr>
          <w:p w14:paraId="19C41619"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12908F48" w14:textId="77777777" w:rsidR="00DF1E85" w:rsidRPr="001D3974" w:rsidRDefault="00DF1E85" w:rsidP="00C12C60">
            <w:pPr>
              <w:rPr>
                <w:sz w:val="18"/>
                <w:szCs w:val="18"/>
              </w:rPr>
            </w:pPr>
          </w:p>
        </w:tc>
        <w:tc>
          <w:tcPr>
            <w:tcW w:w="1080" w:type="dxa"/>
          </w:tcPr>
          <w:p w14:paraId="4ED57A99" w14:textId="77777777" w:rsidR="00DF1E85" w:rsidRPr="001D3974" w:rsidRDefault="00DF1E85" w:rsidP="00C12C60">
            <w:pPr>
              <w:rPr>
                <w:sz w:val="18"/>
                <w:szCs w:val="18"/>
              </w:rPr>
            </w:pPr>
          </w:p>
        </w:tc>
        <w:tc>
          <w:tcPr>
            <w:tcW w:w="1227" w:type="dxa"/>
          </w:tcPr>
          <w:p w14:paraId="6ECD1752" w14:textId="77777777" w:rsidR="00DF1E85" w:rsidRPr="001D3974" w:rsidRDefault="00DF1E85" w:rsidP="00C12C60">
            <w:pPr>
              <w:rPr>
                <w:sz w:val="18"/>
                <w:szCs w:val="18"/>
              </w:rPr>
            </w:pPr>
          </w:p>
        </w:tc>
        <w:tc>
          <w:tcPr>
            <w:tcW w:w="900" w:type="dxa"/>
          </w:tcPr>
          <w:p w14:paraId="4D049987" w14:textId="77777777" w:rsidR="00DF1E85" w:rsidRPr="001D3974" w:rsidRDefault="00DF1E85" w:rsidP="00C12C60">
            <w:pPr>
              <w:rPr>
                <w:sz w:val="18"/>
                <w:szCs w:val="18"/>
              </w:rPr>
            </w:pPr>
          </w:p>
        </w:tc>
        <w:tc>
          <w:tcPr>
            <w:tcW w:w="1080" w:type="dxa"/>
          </w:tcPr>
          <w:p w14:paraId="4482A9E2" w14:textId="77777777" w:rsidR="00DF1E85" w:rsidRPr="001D3974" w:rsidRDefault="00DF1E85" w:rsidP="00C12C60">
            <w:pPr>
              <w:rPr>
                <w:sz w:val="18"/>
                <w:szCs w:val="18"/>
              </w:rPr>
            </w:pPr>
          </w:p>
        </w:tc>
        <w:tc>
          <w:tcPr>
            <w:tcW w:w="1087" w:type="dxa"/>
          </w:tcPr>
          <w:p w14:paraId="63BC14C6" w14:textId="77777777" w:rsidR="00DF1E85" w:rsidRPr="001D3974" w:rsidRDefault="00DF1E85" w:rsidP="00C12C60">
            <w:pPr>
              <w:rPr>
                <w:sz w:val="18"/>
                <w:szCs w:val="18"/>
              </w:rPr>
            </w:pPr>
          </w:p>
        </w:tc>
        <w:tc>
          <w:tcPr>
            <w:tcW w:w="893" w:type="dxa"/>
          </w:tcPr>
          <w:p w14:paraId="4175C952" w14:textId="77777777" w:rsidR="00DF1E85" w:rsidRPr="001D3974" w:rsidRDefault="00DF1E85" w:rsidP="00C12C60">
            <w:pPr>
              <w:rPr>
                <w:sz w:val="18"/>
                <w:szCs w:val="18"/>
              </w:rPr>
            </w:pPr>
          </w:p>
        </w:tc>
        <w:tc>
          <w:tcPr>
            <w:tcW w:w="900" w:type="dxa"/>
          </w:tcPr>
          <w:p w14:paraId="5EB91D03" w14:textId="77777777" w:rsidR="00DF1E85" w:rsidRPr="001D3974" w:rsidRDefault="00DF1E85" w:rsidP="00C12C60">
            <w:pPr>
              <w:rPr>
                <w:sz w:val="18"/>
                <w:szCs w:val="18"/>
              </w:rPr>
            </w:pPr>
          </w:p>
        </w:tc>
        <w:tc>
          <w:tcPr>
            <w:tcW w:w="933" w:type="dxa"/>
          </w:tcPr>
          <w:p w14:paraId="7E9AEE34" w14:textId="77777777" w:rsidR="00DF1E85" w:rsidRPr="001D3974" w:rsidRDefault="00DF1E85" w:rsidP="00C12C60">
            <w:pPr>
              <w:rPr>
                <w:sz w:val="18"/>
                <w:szCs w:val="18"/>
              </w:rPr>
            </w:pPr>
          </w:p>
        </w:tc>
      </w:tr>
      <w:tr w:rsidR="00DF1E85" w:rsidRPr="001D3974" w14:paraId="7B85B66D" w14:textId="77777777" w:rsidTr="00C12C60">
        <w:tc>
          <w:tcPr>
            <w:tcW w:w="450" w:type="dxa"/>
          </w:tcPr>
          <w:p w14:paraId="61073F77"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6E1A9AAF" w14:textId="77777777" w:rsidR="00DF1E85" w:rsidRPr="001D3974" w:rsidRDefault="00DF1E85" w:rsidP="00C12C60">
            <w:pPr>
              <w:rPr>
                <w:sz w:val="18"/>
                <w:szCs w:val="18"/>
              </w:rPr>
            </w:pPr>
          </w:p>
        </w:tc>
        <w:tc>
          <w:tcPr>
            <w:tcW w:w="1080" w:type="dxa"/>
          </w:tcPr>
          <w:p w14:paraId="0DAD1F58" w14:textId="77777777" w:rsidR="00DF1E85" w:rsidRPr="001D3974" w:rsidRDefault="00DF1E85" w:rsidP="00C12C60">
            <w:pPr>
              <w:rPr>
                <w:sz w:val="18"/>
                <w:szCs w:val="18"/>
              </w:rPr>
            </w:pPr>
          </w:p>
        </w:tc>
        <w:tc>
          <w:tcPr>
            <w:tcW w:w="1227" w:type="dxa"/>
          </w:tcPr>
          <w:p w14:paraId="45981882" w14:textId="77777777" w:rsidR="00DF1E85" w:rsidRPr="001D3974" w:rsidRDefault="00DF1E85" w:rsidP="00C12C60">
            <w:pPr>
              <w:rPr>
                <w:sz w:val="18"/>
                <w:szCs w:val="18"/>
              </w:rPr>
            </w:pPr>
          </w:p>
        </w:tc>
        <w:tc>
          <w:tcPr>
            <w:tcW w:w="900" w:type="dxa"/>
          </w:tcPr>
          <w:p w14:paraId="76F10D23" w14:textId="77777777" w:rsidR="00DF1E85" w:rsidRPr="001D3974" w:rsidRDefault="00DF1E85" w:rsidP="00C12C60">
            <w:pPr>
              <w:rPr>
                <w:sz w:val="18"/>
                <w:szCs w:val="18"/>
              </w:rPr>
            </w:pPr>
          </w:p>
        </w:tc>
        <w:tc>
          <w:tcPr>
            <w:tcW w:w="1080" w:type="dxa"/>
          </w:tcPr>
          <w:p w14:paraId="1891F6B9" w14:textId="77777777" w:rsidR="00DF1E85" w:rsidRPr="001D3974" w:rsidRDefault="00DF1E85" w:rsidP="00C12C60">
            <w:pPr>
              <w:rPr>
                <w:sz w:val="18"/>
                <w:szCs w:val="18"/>
              </w:rPr>
            </w:pPr>
          </w:p>
        </w:tc>
        <w:tc>
          <w:tcPr>
            <w:tcW w:w="1087" w:type="dxa"/>
          </w:tcPr>
          <w:p w14:paraId="32B2C630" w14:textId="77777777" w:rsidR="00DF1E85" w:rsidRPr="001D3974" w:rsidRDefault="00DF1E85" w:rsidP="00C12C60">
            <w:pPr>
              <w:rPr>
                <w:sz w:val="18"/>
                <w:szCs w:val="18"/>
              </w:rPr>
            </w:pPr>
          </w:p>
        </w:tc>
        <w:tc>
          <w:tcPr>
            <w:tcW w:w="893" w:type="dxa"/>
          </w:tcPr>
          <w:p w14:paraId="0F69F502" w14:textId="77777777" w:rsidR="00DF1E85" w:rsidRPr="001D3974" w:rsidRDefault="00DF1E85" w:rsidP="00C12C60">
            <w:pPr>
              <w:rPr>
                <w:sz w:val="18"/>
                <w:szCs w:val="18"/>
              </w:rPr>
            </w:pPr>
          </w:p>
        </w:tc>
        <w:tc>
          <w:tcPr>
            <w:tcW w:w="900" w:type="dxa"/>
          </w:tcPr>
          <w:p w14:paraId="6EE911D5" w14:textId="77777777" w:rsidR="00DF1E85" w:rsidRPr="001D3974" w:rsidRDefault="00DF1E85" w:rsidP="00C12C60">
            <w:pPr>
              <w:rPr>
                <w:sz w:val="18"/>
                <w:szCs w:val="18"/>
              </w:rPr>
            </w:pPr>
          </w:p>
        </w:tc>
        <w:tc>
          <w:tcPr>
            <w:tcW w:w="933" w:type="dxa"/>
          </w:tcPr>
          <w:p w14:paraId="7E5E1CD9" w14:textId="77777777" w:rsidR="00DF1E85" w:rsidRPr="001D3974" w:rsidRDefault="00DF1E85" w:rsidP="00C12C60">
            <w:pPr>
              <w:rPr>
                <w:sz w:val="18"/>
                <w:szCs w:val="18"/>
              </w:rPr>
            </w:pPr>
          </w:p>
        </w:tc>
      </w:tr>
      <w:tr w:rsidR="00DF1E85" w:rsidRPr="001D3974" w14:paraId="091B2963" w14:textId="77777777" w:rsidTr="00C12C60">
        <w:tc>
          <w:tcPr>
            <w:tcW w:w="450" w:type="dxa"/>
          </w:tcPr>
          <w:p w14:paraId="53B46EB4"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4C07DA03" w14:textId="77777777" w:rsidR="00DF1E85" w:rsidRPr="001D3974" w:rsidRDefault="00DF1E85" w:rsidP="00C12C60">
            <w:pPr>
              <w:rPr>
                <w:sz w:val="18"/>
                <w:szCs w:val="18"/>
              </w:rPr>
            </w:pPr>
          </w:p>
        </w:tc>
        <w:tc>
          <w:tcPr>
            <w:tcW w:w="1080" w:type="dxa"/>
          </w:tcPr>
          <w:p w14:paraId="64439122" w14:textId="77777777" w:rsidR="00DF1E85" w:rsidRPr="001D3974" w:rsidRDefault="00DF1E85" w:rsidP="00C12C60">
            <w:pPr>
              <w:rPr>
                <w:sz w:val="18"/>
                <w:szCs w:val="18"/>
              </w:rPr>
            </w:pPr>
          </w:p>
        </w:tc>
        <w:tc>
          <w:tcPr>
            <w:tcW w:w="1227" w:type="dxa"/>
          </w:tcPr>
          <w:p w14:paraId="0F23C2B6" w14:textId="77777777" w:rsidR="00DF1E85" w:rsidRPr="001D3974" w:rsidRDefault="00DF1E85" w:rsidP="00C12C60">
            <w:pPr>
              <w:rPr>
                <w:sz w:val="18"/>
                <w:szCs w:val="18"/>
              </w:rPr>
            </w:pPr>
          </w:p>
        </w:tc>
        <w:tc>
          <w:tcPr>
            <w:tcW w:w="900" w:type="dxa"/>
          </w:tcPr>
          <w:p w14:paraId="69F16F2C" w14:textId="77777777" w:rsidR="00DF1E85" w:rsidRPr="001D3974" w:rsidRDefault="00DF1E85" w:rsidP="00C12C60">
            <w:pPr>
              <w:rPr>
                <w:sz w:val="18"/>
                <w:szCs w:val="18"/>
              </w:rPr>
            </w:pPr>
          </w:p>
        </w:tc>
        <w:tc>
          <w:tcPr>
            <w:tcW w:w="1080" w:type="dxa"/>
          </w:tcPr>
          <w:p w14:paraId="6E42C785" w14:textId="77777777" w:rsidR="00DF1E85" w:rsidRPr="001D3974" w:rsidRDefault="00DF1E85" w:rsidP="00C12C60">
            <w:pPr>
              <w:rPr>
                <w:sz w:val="18"/>
                <w:szCs w:val="18"/>
              </w:rPr>
            </w:pPr>
          </w:p>
        </w:tc>
        <w:tc>
          <w:tcPr>
            <w:tcW w:w="1087" w:type="dxa"/>
          </w:tcPr>
          <w:p w14:paraId="12ED1FAC" w14:textId="77777777" w:rsidR="00DF1E85" w:rsidRPr="001D3974" w:rsidRDefault="00DF1E85" w:rsidP="00C12C60">
            <w:pPr>
              <w:rPr>
                <w:sz w:val="18"/>
                <w:szCs w:val="18"/>
              </w:rPr>
            </w:pPr>
          </w:p>
        </w:tc>
        <w:tc>
          <w:tcPr>
            <w:tcW w:w="893" w:type="dxa"/>
          </w:tcPr>
          <w:p w14:paraId="2DE4C1C2" w14:textId="77777777" w:rsidR="00DF1E85" w:rsidRPr="001D3974" w:rsidRDefault="00DF1E85" w:rsidP="00C12C60">
            <w:pPr>
              <w:rPr>
                <w:sz w:val="18"/>
                <w:szCs w:val="18"/>
              </w:rPr>
            </w:pPr>
          </w:p>
        </w:tc>
        <w:tc>
          <w:tcPr>
            <w:tcW w:w="900" w:type="dxa"/>
          </w:tcPr>
          <w:p w14:paraId="3BE9F2C3" w14:textId="77777777" w:rsidR="00DF1E85" w:rsidRPr="001D3974" w:rsidRDefault="00DF1E85" w:rsidP="00C12C60">
            <w:pPr>
              <w:rPr>
                <w:sz w:val="18"/>
                <w:szCs w:val="18"/>
              </w:rPr>
            </w:pPr>
          </w:p>
        </w:tc>
        <w:tc>
          <w:tcPr>
            <w:tcW w:w="933" w:type="dxa"/>
          </w:tcPr>
          <w:p w14:paraId="19130107" w14:textId="77777777" w:rsidR="00DF1E85" w:rsidRPr="001D3974" w:rsidRDefault="00DF1E85" w:rsidP="00C12C60">
            <w:pPr>
              <w:rPr>
                <w:sz w:val="18"/>
                <w:szCs w:val="18"/>
              </w:rPr>
            </w:pPr>
          </w:p>
        </w:tc>
      </w:tr>
      <w:tr w:rsidR="00DF1E85" w:rsidRPr="001D3974" w14:paraId="6E218794" w14:textId="77777777" w:rsidTr="00C12C60">
        <w:tc>
          <w:tcPr>
            <w:tcW w:w="450" w:type="dxa"/>
          </w:tcPr>
          <w:p w14:paraId="720F6526"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53A846C2" w14:textId="77777777" w:rsidR="00DF1E85" w:rsidRPr="001D3974" w:rsidRDefault="00DF1E85" w:rsidP="00C12C60">
            <w:pPr>
              <w:rPr>
                <w:sz w:val="18"/>
                <w:szCs w:val="18"/>
              </w:rPr>
            </w:pPr>
          </w:p>
        </w:tc>
        <w:tc>
          <w:tcPr>
            <w:tcW w:w="1080" w:type="dxa"/>
          </w:tcPr>
          <w:p w14:paraId="79AF664D" w14:textId="77777777" w:rsidR="00DF1E85" w:rsidRPr="001D3974" w:rsidRDefault="00DF1E85" w:rsidP="00C12C60">
            <w:pPr>
              <w:rPr>
                <w:sz w:val="18"/>
                <w:szCs w:val="18"/>
              </w:rPr>
            </w:pPr>
          </w:p>
        </w:tc>
        <w:tc>
          <w:tcPr>
            <w:tcW w:w="1227" w:type="dxa"/>
          </w:tcPr>
          <w:p w14:paraId="58F49268" w14:textId="77777777" w:rsidR="00DF1E85" w:rsidRPr="001D3974" w:rsidRDefault="00DF1E85" w:rsidP="00C12C60">
            <w:pPr>
              <w:rPr>
                <w:sz w:val="18"/>
                <w:szCs w:val="18"/>
              </w:rPr>
            </w:pPr>
          </w:p>
        </w:tc>
        <w:tc>
          <w:tcPr>
            <w:tcW w:w="900" w:type="dxa"/>
          </w:tcPr>
          <w:p w14:paraId="39A17221" w14:textId="77777777" w:rsidR="00DF1E85" w:rsidRPr="001D3974" w:rsidRDefault="00DF1E85" w:rsidP="00C12C60">
            <w:pPr>
              <w:rPr>
                <w:sz w:val="18"/>
                <w:szCs w:val="18"/>
              </w:rPr>
            </w:pPr>
          </w:p>
        </w:tc>
        <w:tc>
          <w:tcPr>
            <w:tcW w:w="1080" w:type="dxa"/>
          </w:tcPr>
          <w:p w14:paraId="01A4275F" w14:textId="77777777" w:rsidR="00DF1E85" w:rsidRPr="001D3974" w:rsidRDefault="00DF1E85" w:rsidP="00C12C60">
            <w:pPr>
              <w:rPr>
                <w:sz w:val="18"/>
                <w:szCs w:val="18"/>
              </w:rPr>
            </w:pPr>
          </w:p>
        </w:tc>
        <w:tc>
          <w:tcPr>
            <w:tcW w:w="1087" w:type="dxa"/>
          </w:tcPr>
          <w:p w14:paraId="118710A7" w14:textId="77777777" w:rsidR="00DF1E85" w:rsidRPr="001D3974" w:rsidRDefault="00DF1E85" w:rsidP="00C12C60">
            <w:pPr>
              <w:rPr>
                <w:sz w:val="18"/>
                <w:szCs w:val="18"/>
              </w:rPr>
            </w:pPr>
          </w:p>
        </w:tc>
        <w:tc>
          <w:tcPr>
            <w:tcW w:w="893" w:type="dxa"/>
          </w:tcPr>
          <w:p w14:paraId="05967F6F" w14:textId="77777777" w:rsidR="00DF1E85" w:rsidRPr="001D3974" w:rsidRDefault="00DF1E85" w:rsidP="00C12C60">
            <w:pPr>
              <w:rPr>
                <w:sz w:val="18"/>
                <w:szCs w:val="18"/>
              </w:rPr>
            </w:pPr>
          </w:p>
        </w:tc>
        <w:tc>
          <w:tcPr>
            <w:tcW w:w="900" w:type="dxa"/>
          </w:tcPr>
          <w:p w14:paraId="79A37D1B" w14:textId="77777777" w:rsidR="00DF1E85" w:rsidRPr="001D3974" w:rsidRDefault="00DF1E85" w:rsidP="00C12C60">
            <w:pPr>
              <w:rPr>
                <w:sz w:val="18"/>
                <w:szCs w:val="18"/>
              </w:rPr>
            </w:pPr>
          </w:p>
        </w:tc>
        <w:tc>
          <w:tcPr>
            <w:tcW w:w="933" w:type="dxa"/>
          </w:tcPr>
          <w:p w14:paraId="10036AB6" w14:textId="77777777" w:rsidR="00DF1E85" w:rsidRPr="001D3974" w:rsidRDefault="00DF1E85" w:rsidP="00C12C60">
            <w:pPr>
              <w:rPr>
                <w:sz w:val="18"/>
                <w:szCs w:val="18"/>
              </w:rPr>
            </w:pPr>
          </w:p>
        </w:tc>
      </w:tr>
      <w:tr w:rsidR="00DF1E85" w:rsidRPr="001D3974" w14:paraId="16D57A98" w14:textId="77777777" w:rsidTr="00C12C60">
        <w:tc>
          <w:tcPr>
            <w:tcW w:w="450" w:type="dxa"/>
          </w:tcPr>
          <w:p w14:paraId="175B3334" w14:textId="77777777" w:rsidR="00DF1E85" w:rsidRPr="001D3974" w:rsidRDefault="00DF1E85" w:rsidP="00471189">
            <w:pPr>
              <w:pStyle w:val="ListParagraph"/>
              <w:numPr>
                <w:ilvl w:val="0"/>
                <w:numId w:val="122"/>
              </w:numPr>
              <w:spacing w:before="0" w:after="0"/>
              <w:contextualSpacing/>
              <w:rPr>
                <w:sz w:val="18"/>
                <w:szCs w:val="18"/>
              </w:rPr>
            </w:pPr>
          </w:p>
        </w:tc>
        <w:tc>
          <w:tcPr>
            <w:tcW w:w="1890" w:type="dxa"/>
          </w:tcPr>
          <w:p w14:paraId="20C7FDE0" w14:textId="77777777" w:rsidR="00DF1E85" w:rsidRPr="001D3974" w:rsidRDefault="00DF1E85" w:rsidP="00C12C60">
            <w:pPr>
              <w:rPr>
                <w:sz w:val="18"/>
                <w:szCs w:val="18"/>
              </w:rPr>
            </w:pPr>
          </w:p>
        </w:tc>
        <w:tc>
          <w:tcPr>
            <w:tcW w:w="1080" w:type="dxa"/>
          </w:tcPr>
          <w:p w14:paraId="336345C1" w14:textId="77777777" w:rsidR="00DF1E85" w:rsidRPr="001D3974" w:rsidRDefault="00DF1E85" w:rsidP="00C12C60">
            <w:pPr>
              <w:rPr>
                <w:sz w:val="18"/>
                <w:szCs w:val="18"/>
              </w:rPr>
            </w:pPr>
          </w:p>
        </w:tc>
        <w:tc>
          <w:tcPr>
            <w:tcW w:w="1227" w:type="dxa"/>
          </w:tcPr>
          <w:p w14:paraId="0277CC9E" w14:textId="77777777" w:rsidR="00DF1E85" w:rsidRPr="001D3974" w:rsidRDefault="00DF1E85" w:rsidP="00C12C60">
            <w:pPr>
              <w:rPr>
                <w:sz w:val="18"/>
                <w:szCs w:val="18"/>
              </w:rPr>
            </w:pPr>
          </w:p>
        </w:tc>
        <w:tc>
          <w:tcPr>
            <w:tcW w:w="900" w:type="dxa"/>
          </w:tcPr>
          <w:p w14:paraId="48F17229" w14:textId="77777777" w:rsidR="00DF1E85" w:rsidRPr="001D3974" w:rsidRDefault="00DF1E85" w:rsidP="00C12C60">
            <w:pPr>
              <w:rPr>
                <w:sz w:val="18"/>
                <w:szCs w:val="18"/>
              </w:rPr>
            </w:pPr>
          </w:p>
        </w:tc>
        <w:tc>
          <w:tcPr>
            <w:tcW w:w="1080" w:type="dxa"/>
          </w:tcPr>
          <w:p w14:paraId="71B5618A" w14:textId="77777777" w:rsidR="00DF1E85" w:rsidRPr="001D3974" w:rsidRDefault="00DF1E85" w:rsidP="00C12C60">
            <w:pPr>
              <w:rPr>
                <w:sz w:val="18"/>
                <w:szCs w:val="18"/>
              </w:rPr>
            </w:pPr>
          </w:p>
        </w:tc>
        <w:tc>
          <w:tcPr>
            <w:tcW w:w="1087" w:type="dxa"/>
          </w:tcPr>
          <w:p w14:paraId="566BE963" w14:textId="77777777" w:rsidR="00DF1E85" w:rsidRPr="001D3974" w:rsidRDefault="00DF1E85" w:rsidP="00C12C60">
            <w:pPr>
              <w:rPr>
                <w:sz w:val="18"/>
                <w:szCs w:val="18"/>
              </w:rPr>
            </w:pPr>
          </w:p>
        </w:tc>
        <w:tc>
          <w:tcPr>
            <w:tcW w:w="893" w:type="dxa"/>
          </w:tcPr>
          <w:p w14:paraId="04E5575B" w14:textId="77777777" w:rsidR="00DF1E85" w:rsidRPr="001D3974" w:rsidRDefault="00DF1E85" w:rsidP="00C12C60">
            <w:pPr>
              <w:rPr>
                <w:sz w:val="18"/>
                <w:szCs w:val="18"/>
              </w:rPr>
            </w:pPr>
          </w:p>
        </w:tc>
        <w:tc>
          <w:tcPr>
            <w:tcW w:w="900" w:type="dxa"/>
          </w:tcPr>
          <w:p w14:paraId="6D54F01C" w14:textId="77777777" w:rsidR="00DF1E85" w:rsidRPr="001D3974" w:rsidRDefault="00DF1E85" w:rsidP="00C12C60">
            <w:pPr>
              <w:rPr>
                <w:sz w:val="18"/>
                <w:szCs w:val="18"/>
              </w:rPr>
            </w:pPr>
          </w:p>
        </w:tc>
        <w:tc>
          <w:tcPr>
            <w:tcW w:w="933" w:type="dxa"/>
          </w:tcPr>
          <w:p w14:paraId="6E8C48E5" w14:textId="77777777" w:rsidR="00DF1E85" w:rsidRPr="001D3974" w:rsidRDefault="00DF1E85" w:rsidP="00C12C60">
            <w:pPr>
              <w:rPr>
                <w:sz w:val="18"/>
                <w:szCs w:val="18"/>
              </w:rPr>
            </w:pPr>
          </w:p>
        </w:tc>
      </w:tr>
    </w:tbl>
    <w:p w14:paraId="16CCE75F" w14:textId="77777777" w:rsidR="00DF1E85" w:rsidRPr="00376CEE" w:rsidRDefault="00DF1E85" w:rsidP="00DF1E85">
      <w:pPr>
        <w:spacing w:after="0"/>
        <w:rPr>
          <w:rFonts w:ascii="Calibri Light" w:hAnsi="Calibri Light"/>
          <w:b/>
        </w:rPr>
      </w:pPr>
    </w:p>
    <w:p w14:paraId="4DD4EC4C" w14:textId="77777777" w:rsidR="00DF1E85" w:rsidRDefault="00DF1E85" w:rsidP="00DF1E85">
      <w:r>
        <w:br w:type="column"/>
      </w:r>
    </w:p>
    <w:p w14:paraId="7C79EFB4" w14:textId="77777777" w:rsidR="00DF1E85" w:rsidRPr="001239A9" w:rsidRDefault="00DF1E85" w:rsidP="00DF1E85">
      <w:pPr>
        <w:spacing w:after="0"/>
        <w:rPr>
          <w:smallCaps/>
        </w:rPr>
      </w:pPr>
      <w:r w:rsidRPr="001239A9">
        <w:rPr>
          <w:rFonts w:eastAsia="Times New Roman"/>
          <w:b/>
        </w:rPr>
        <w:t xml:space="preserve">Appendix </w:t>
      </w:r>
      <w:r>
        <w:rPr>
          <w:rFonts w:eastAsia="Times New Roman"/>
          <w:b/>
        </w:rPr>
        <w:t>9</w:t>
      </w:r>
      <w:r w:rsidRPr="001239A9">
        <w:rPr>
          <w:rFonts w:eastAsia="Times New Roman"/>
          <w:b/>
        </w:rPr>
        <w:t>: Bid Evaluation and Contract Award</w:t>
      </w:r>
    </w:p>
    <w:p w14:paraId="6CEDD342" w14:textId="77777777" w:rsidR="00DF1E85" w:rsidRDefault="00DF1E85" w:rsidP="00DF1E85"/>
    <w:tbl>
      <w:tblPr>
        <w:tblW w:w="624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59"/>
        <w:gridCol w:w="1701"/>
        <w:gridCol w:w="864"/>
        <w:gridCol w:w="1534"/>
        <w:gridCol w:w="1364"/>
        <w:gridCol w:w="1872"/>
        <w:gridCol w:w="1532"/>
      </w:tblGrid>
      <w:tr w:rsidR="00DF1E85" w:rsidRPr="001D3974" w14:paraId="5E2F64D4" w14:textId="77777777" w:rsidTr="00C12C60">
        <w:trPr>
          <w:trHeight w:val="577"/>
        </w:trPr>
        <w:tc>
          <w:tcPr>
            <w:tcW w:w="242" w:type="pct"/>
          </w:tcPr>
          <w:p w14:paraId="7ACE8961" w14:textId="77777777" w:rsidR="00DF1E85" w:rsidRPr="001D3974" w:rsidRDefault="00DF1E85" w:rsidP="00C12C60">
            <w:pPr>
              <w:jc w:val="center"/>
              <w:rPr>
                <w:rFonts w:asciiTheme="majorHAnsi" w:hAnsiTheme="majorHAnsi"/>
                <w:b/>
                <w:sz w:val="18"/>
                <w:szCs w:val="20"/>
              </w:rPr>
            </w:pPr>
            <w:r w:rsidRPr="001D3974">
              <w:rPr>
                <w:rFonts w:asciiTheme="majorHAnsi" w:hAnsiTheme="majorHAnsi"/>
                <w:b/>
                <w:sz w:val="18"/>
                <w:szCs w:val="20"/>
              </w:rPr>
              <w:t>S/N</w:t>
            </w:r>
          </w:p>
        </w:tc>
        <w:tc>
          <w:tcPr>
            <w:tcW w:w="751" w:type="pct"/>
          </w:tcPr>
          <w:p w14:paraId="6079388F" w14:textId="77777777" w:rsidR="00DF1E85" w:rsidRPr="001D3974" w:rsidRDefault="00DF1E85" w:rsidP="00C12C60">
            <w:pPr>
              <w:jc w:val="center"/>
              <w:rPr>
                <w:rFonts w:asciiTheme="majorHAnsi" w:hAnsiTheme="majorHAnsi"/>
                <w:b/>
                <w:bCs/>
                <w:sz w:val="18"/>
              </w:rPr>
            </w:pPr>
          </w:p>
          <w:p w14:paraId="257BBC90" w14:textId="77777777" w:rsidR="00DF1E85" w:rsidRPr="001D3974" w:rsidRDefault="00DF1E85" w:rsidP="00C12C60">
            <w:pPr>
              <w:jc w:val="center"/>
              <w:rPr>
                <w:rFonts w:asciiTheme="majorHAnsi" w:hAnsiTheme="majorHAnsi"/>
                <w:b/>
                <w:bCs/>
                <w:sz w:val="18"/>
              </w:rPr>
            </w:pPr>
          </w:p>
          <w:p w14:paraId="16FDA865" w14:textId="77777777" w:rsidR="00DF1E85" w:rsidRPr="001D3974" w:rsidRDefault="00DF1E85" w:rsidP="00C12C60">
            <w:pPr>
              <w:jc w:val="center"/>
              <w:rPr>
                <w:rFonts w:asciiTheme="majorHAnsi" w:hAnsiTheme="majorHAnsi"/>
                <w:b/>
                <w:bCs/>
                <w:sz w:val="18"/>
              </w:rPr>
            </w:pPr>
            <w:r w:rsidRPr="001D3974">
              <w:rPr>
                <w:rFonts w:asciiTheme="majorHAnsi" w:hAnsiTheme="majorHAnsi"/>
                <w:b/>
                <w:bCs/>
                <w:sz w:val="18"/>
              </w:rPr>
              <w:t>Contract Reference Number</w:t>
            </w:r>
          </w:p>
        </w:tc>
        <w:tc>
          <w:tcPr>
            <w:tcW w:w="770" w:type="pct"/>
          </w:tcPr>
          <w:p w14:paraId="1C31FA7E"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 xml:space="preserve">Is Bid Evaluation consistent with bidding documents? </w:t>
            </w:r>
          </w:p>
        </w:tc>
        <w:tc>
          <w:tcPr>
            <w:tcW w:w="386" w:type="pct"/>
          </w:tcPr>
          <w:p w14:paraId="44637868" w14:textId="77777777" w:rsidR="00DF1E85" w:rsidRPr="001D3974" w:rsidRDefault="00DF1E85" w:rsidP="00C12C60">
            <w:pPr>
              <w:jc w:val="center"/>
              <w:rPr>
                <w:rFonts w:asciiTheme="majorHAnsi" w:hAnsiTheme="majorHAnsi"/>
                <w:b/>
                <w:bCs/>
                <w:sz w:val="18"/>
                <w:szCs w:val="20"/>
              </w:rPr>
            </w:pPr>
            <w:r>
              <w:rPr>
                <w:rFonts w:asciiTheme="majorHAnsi" w:hAnsiTheme="majorHAnsi"/>
                <w:b/>
                <w:bCs/>
                <w:sz w:val="18"/>
                <w:szCs w:val="20"/>
              </w:rPr>
              <w:t>Bid Validity Period</w:t>
            </w:r>
          </w:p>
        </w:tc>
        <w:tc>
          <w:tcPr>
            <w:tcW w:w="694" w:type="pct"/>
          </w:tcPr>
          <w:p w14:paraId="370F164F" w14:textId="77777777" w:rsidR="00DF1E85" w:rsidRPr="001D3974" w:rsidRDefault="00DF1E85" w:rsidP="00C12C60">
            <w:pPr>
              <w:jc w:val="center"/>
              <w:rPr>
                <w:rFonts w:asciiTheme="majorHAnsi" w:hAnsiTheme="majorHAnsi"/>
                <w:b/>
                <w:bCs/>
                <w:sz w:val="18"/>
                <w:szCs w:val="20"/>
              </w:rPr>
            </w:pPr>
            <w:r>
              <w:rPr>
                <w:rFonts w:asciiTheme="majorHAnsi" w:hAnsiTheme="majorHAnsi"/>
                <w:b/>
                <w:bCs/>
                <w:sz w:val="18"/>
                <w:szCs w:val="20"/>
              </w:rPr>
              <w:t>Duration of award of contract from bid opening to award</w:t>
            </w:r>
          </w:p>
        </w:tc>
        <w:tc>
          <w:tcPr>
            <w:tcW w:w="617" w:type="pct"/>
          </w:tcPr>
          <w:p w14:paraId="58D79716"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Is the bid awarded to the legitimate bidder within bid validity period?</w:t>
            </w:r>
          </w:p>
        </w:tc>
        <w:tc>
          <w:tcPr>
            <w:tcW w:w="847" w:type="pct"/>
          </w:tcPr>
          <w:p w14:paraId="61CBFE48"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Is the Bid Result Communicated to: (Mention the media)</w:t>
            </w:r>
          </w:p>
        </w:tc>
        <w:tc>
          <w:tcPr>
            <w:tcW w:w="694" w:type="pct"/>
          </w:tcPr>
          <w:p w14:paraId="69E70172"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sz w:val="18"/>
                <w:szCs w:val="20"/>
              </w:rPr>
              <w:t>Are Contract document contents complete or incomplete?</w:t>
            </w:r>
          </w:p>
        </w:tc>
      </w:tr>
    </w:tbl>
    <w:tbl>
      <w:tblPr>
        <w:tblStyle w:val="TableGrid"/>
        <w:tblW w:w="6244" w:type="pct"/>
        <w:tblInd w:w="-252" w:type="dxa"/>
        <w:tblLook w:val="04A0" w:firstRow="1" w:lastRow="0" w:firstColumn="1" w:lastColumn="0" w:noHBand="0" w:noVBand="1"/>
      </w:tblPr>
      <w:tblGrid>
        <w:gridCol w:w="534"/>
        <w:gridCol w:w="1661"/>
        <w:gridCol w:w="1703"/>
        <w:gridCol w:w="854"/>
        <w:gridCol w:w="1535"/>
        <w:gridCol w:w="1365"/>
        <w:gridCol w:w="1022"/>
        <w:gridCol w:w="852"/>
        <w:gridCol w:w="1533"/>
      </w:tblGrid>
      <w:tr w:rsidR="00DF1E85" w:rsidRPr="001D3974" w14:paraId="5ACD4E83" w14:textId="77777777" w:rsidTr="00C12C60">
        <w:trPr>
          <w:trHeight w:val="422"/>
        </w:trPr>
        <w:tc>
          <w:tcPr>
            <w:tcW w:w="242" w:type="pct"/>
          </w:tcPr>
          <w:p w14:paraId="5B3C00DD" w14:textId="77777777" w:rsidR="00DF1E85" w:rsidRPr="001D3974" w:rsidRDefault="00DF1E85" w:rsidP="00C12C60">
            <w:pPr>
              <w:jc w:val="center"/>
              <w:rPr>
                <w:rFonts w:asciiTheme="majorHAnsi" w:hAnsiTheme="majorHAnsi"/>
                <w:b/>
                <w:sz w:val="18"/>
              </w:rPr>
            </w:pPr>
          </w:p>
        </w:tc>
        <w:tc>
          <w:tcPr>
            <w:tcW w:w="751" w:type="pct"/>
          </w:tcPr>
          <w:p w14:paraId="27FA150C" w14:textId="77777777" w:rsidR="00DF1E85" w:rsidRPr="001D3974" w:rsidRDefault="00DF1E85" w:rsidP="00C12C60">
            <w:pPr>
              <w:rPr>
                <w:rFonts w:asciiTheme="majorHAnsi" w:hAnsiTheme="majorHAnsi"/>
                <w:b/>
                <w:sz w:val="18"/>
              </w:rPr>
            </w:pPr>
          </w:p>
        </w:tc>
        <w:tc>
          <w:tcPr>
            <w:tcW w:w="770" w:type="pct"/>
          </w:tcPr>
          <w:p w14:paraId="40064361" w14:textId="77777777" w:rsidR="00DF1E85" w:rsidRPr="001D3974" w:rsidRDefault="00DF1E85" w:rsidP="00C12C60">
            <w:pPr>
              <w:jc w:val="center"/>
              <w:rPr>
                <w:rFonts w:asciiTheme="majorHAnsi" w:hAnsiTheme="majorHAnsi"/>
                <w:b/>
                <w:sz w:val="18"/>
              </w:rPr>
            </w:pPr>
          </w:p>
        </w:tc>
        <w:tc>
          <w:tcPr>
            <w:tcW w:w="386" w:type="pct"/>
          </w:tcPr>
          <w:p w14:paraId="4B53A7CB" w14:textId="77777777" w:rsidR="00DF1E85" w:rsidRPr="001D3974" w:rsidRDefault="00DF1E85" w:rsidP="00C12C60">
            <w:pPr>
              <w:jc w:val="center"/>
              <w:rPr>
                <w:rFonts w:asciiTheme="majorHAnsi" w:hAnsiTheme="majorHAnsi"/>
                <w:b/>
                <w:sz w:val="18"/>
                <w:szCs w:val="20"/>
              </w:rPr>
            </w:pPr>
          </w:p>
        </w:tc>
        <w:tc>
          <w:tcPr>
            <w:tcW w:w="694" w:type="pct"/>
          </w:tcPr>
          <w:p w14:paraId="6359027E" w14:textId="77777777" w:rsidR="00DF1E85" w:rsidRPr="001D3974" w:rsidRDefault="00DF1E85" w:rsidP="00C12C60">
            <w:pPr>
              <w:jc w:val="center"/>
              <w:rPr>
                <w:rFonts w:asciiTheme="majorHAnsi" w:hAnsiTheme="majorHAnsi"/>
                <w:b/>
                <w:sz w:val="18"/>
                <w:szCs w:val="20"/>
              </w:rPr>
            </w:pPr>
          </w:p>
        </w:tc>
        <w:tc>
          <w:tcPr>
            <w:tcW w:w="617" w:type="pct"/>
          </w:tcPr>
          <w:p w14:paraId="68C17D41" w14:textId="77777777" w:rsidR="00DF1E85" w:rsidRPr="001D3974" w:rsidRDefault="00DF1E85" w:rsidP="00C12C60">
            <w:pPr>
              <w:jc w:val="center"/>
              <w:rPr>
                <w:rFonts w:asciiTheme="majorHAnsi" w:hAnsiTheme="majorHAnsi"/>
                <w:b/>
                <w:sz w:val="18"/>
                <w:szCs w:val="20"/>
              </w:rPr>
            </w:pPr>
          </w:p>
        </w:tc>
        <w:tc>
          <w:tcPr>
            <w:tcW w:w="462" w:type="pct"/>
          </w:tcPr>
          <w:p w14:paraId="61EF0C84" w14:textId="77777777" w:rsidR="00DF1E85" w:rsidRPr="001D3974" w:rsidRDefault="00DF1E85" w:rsidP="00C12C60">
            <w:pPr>
              <w:jc w:val="center"/>
              <w:rPr>
                <w:rFonts w:asciiTheme="majorHAnsi" w:hAnsiTheme="majorHAnsi"/>
                <w:b/>
                <w:sz w:val="18"/>
                <w:szCs w:val="20"/>
              </w:rPr>
            </w:pPr>
            <w:r w:rsidRPr="001D3974">
              <w:rPr>
                <w:rFonts w:asciiTheme="majorHAnsi" w:hAnsiTheme="majorHAnsi"/>
                <w:b/>
                <w:sz w:val="18"/>
                <w:szCs w:val="20"/>
              </w:rPr>
              <w:t>Bidders?</w:t>
            </w:r>
          </w:p>
        </w:tc>
        <w:tc>
          <w:tcPr>
            <w:tcW w:w="385" w:type="pct"/>
          </w:tcPr>
          <w:p w14:paraId="2ABFFEFE" w14:textId="77777777" w:rsidR="00DF1E85" w:rsidRPr="001D3974" w:rsidRDefault="00DF1E85" w:rsidP="00C12C60">
            <w:pPr>
              <w:jc w:val="center"/>
              <w:rPr>
                <w:rFonts w:asciiTheme="majorHAnsi" w:hAnsiTheme="majorHAnsi"/>
                <w:b/>
                <w:sz w:val="18"/>
                <w:szCs w:val="20"/>
              </w:rPr>
            </w:pPr>
            <w:r w:rsidRPr="001D3974">
              <w:rPr>
                <w:rFonts w:asciiTheme="majorHAnsi" w:hAnsiTheme="majorHAnsi"/>
                <w:b/>
                <w:sz w:val="18"/>
                <w:szCs w:val="20"/>
              </w:rPr>
              <w:t>Public?</w:t>
            </w:r>
          </w:p>
        </w:tc>
        <w:tc>
          <w:tcPr>
            <w:tcW w:w="694" w:type="pct"/>
          </w:tcPr>
          <w:p w14:paraId="22A6245A" w14:textId="77777777" w:rsidR="00DF1E85" w:rsidRPr="001D3974" w:rsidRDefault="00DF1E85" w:rsidP="00C12C60">
            <w:pPr>
              <w:jc w:val="center"/>
              <w:rPr>
                <w:rFonts w:asciiTheme="majorHAnsi" w:hAnsiTheme="majorHAnsi"/>
                <w:b/>
                <w:sz w:val="18"/>
                <w:szCs w:val="20"/>
              </w:rPr>
            </w:pPr>
          </w:p>
        </w:tc>
      </w:tr>
      <w:tr w:rsidR="00DF1E85" w:rsidRPr="001D3974" w14:paraId="7BCA92CE" w14:textId="77777777" w:rsidTr="00C12C60">
        <w:trPr>
          <w:trHeight w:val="422"/>
        </w:trPr>
        <w:tc>
          <w:tcPr>
            <w:tcW w:w="242" w:type="pct"/>
          </w:tcPr>
          <w:p w14:paraId="1149CBD0" w14:textId="77777777" w:rsidR="00DF1E85" w:rsidRPr="001D3974" w:rsidRDefault="00DF1E85" w:rsidP="00C12C60">
            <w:pPr>
              <w:jc w:val="center"/>
              <w:rPr>
                <w:rFonts w:asciiTheme="majorHAnsi" w:hAnsiTheme="majorHAnsi"/>
                <w:b/>
                <w:sz w:val="18"/>
              </w:rPr>
            </w:pPr>
          </w:p>
        </w:tc>
        <w:tc>
          <w:tcPr>
            <w:tcW w:w="751" w:type="pct"/>
          </w:tcPr>
          <w:p w14:paraId="571CA455" w14:textId="77777777" w:rsidR="00DF1E85" w:rsidRPr="001D3974" w:rsidRDefault="00DF1E85" w:rsidP="00C12C60">
            <w:pPr>
              <w:rPr>
                <w:rFonts w:asciiTheme="majorHAnsi" w:hAnsiTheme="majorHAnsi"/>
                <w:b/>
                <w:sz w:val="18"/>
              </w:rPr>
            </w:pPr>
          </w:p>
        </w:tc>
        <w:tc>
          <w:tcPr>
            <w:tcW w:w="770" w:type="pct"/>
          </w:tcPr>
          <w:p w14:paraId="00D92C72" w14:textId="77777777" w:rsidR="00DF1E85" w:rsidRPr="001D3974" w:rsidRDefault="00DF1E85" w:rsidP="00C12C60">
            <w:pPr>
              <w:jc w:val="center"/>
              <w:rPr>
                <w:rFonts w:asciiTheme="majorHAnsi" w:hAnsiTheme="majorHAnsi"/>
                <w:b/>
                <w:sz w:val="18"/>
              </w:rPr>
            </w:pPr>
          </w:p>
        </w:tc>
        <w:tc>
          <w:tcPr>
            <w:tcW w:w="386" w:type="pct"/>
          </w:tcPr>
          <w:p w14:paraId="268AC38B" w14:textId="77777777" w:rsidR="00DF1E85" w:rsidRPr="001D3974" w:rsidRDefault="00DF1E85" w:rsidP="00C12C60">
            <w:pPr>
              <w:jc w:val="center"/>
              <w:rPr>
                <w:rFonts w:asciiTheme="majorHAnsi" w:hAnsiTheme="majorHAnsi"/>
                <w:b/>
                <w:sz w:val="18"/>
                <w:szCs w:val="20"/>
              </w:rPr>
            </w:pPr>
          </w:p>
        </w:tc>
        <w:tc>
          <w:tcPr>
            <w:tcW w:w="694" w:type="pct"/>
          </w:tcPr>
          <w:p w14:paraId="347C72D4" w14:textId="77777777" w:rsidR="00DF1E85" w:rsidRPr="001D3974" w:rsidRDefault="00DF1E85" w:rsidP="00C12C60">
            <w:pPr>
              <w:jc w:val="center"/>
              <w:rPr>
                <w:rFonts w:asciiTheme="majorHAnsi" w:hAnsiTheme="majorHAnsi"/>
                <w:b/>
                <w:sz w:val="18"/>
                <w:szCs w:val="20"/>
              </w:rPr>
            </w:pPr>
          </w:p>
        </w:tc>
        <w:tc>
          <w:tcPr>
            <w:tcW w:w="617" w:type="pct"/>
          </w:tcPr>
          <w:p w14:paraId="254E115C" w14:textId="77777777" w:rsidR="00DF1E85" w:rsidRPr="001D3974" w:rsidRDefault="00DF1E85" w:rsidP="00C12C60">
            <w:pPr>
              <w:jc w:val="center"/>
              <w:rPr>
                <w:rFonts w:asciiTheme="majorHAnsi" w:hAnsiTheme="majorHAnsi"/>
                <w:b/>
                <w:sz w:val="18"/>
                <w:szCs w:val="20"/>
              </w:rPr>
            </w:pPr>
          </w:p>
        </w:tc>
        <w:tc>
          <w:tcPr>
            <w:tcW w:w="462" w:type="pct"/>
          </w:tcPr>
          <w:p w14:paraId="3EFCCC8D" w14:textId="77777777" w:rsidR="00DF1E85" w:rsidRPr="001D3974" w:rsidRDefault="00DF1E85" w:rsidP="00C12C60">
            <w:pPr>
              <w:jc w:val="center"/>
              <w:rPr>
                <w:rFonts w:asciiTheme="majorHAnsi" w:hAnsiTheme="majorHAnsi"/>
                <w:b/>
                <w:sz w:val="18"/>
                <w:szCs w:val="20"/>
              </w:rPr>
            </w:pPr>
          </w:p>
        </w:tc>
        <w:tc>
          <w:tcPr>
            <w:tcW w:w="385" w:type="pct"/>
          </w:tcPr>
          <w:p w14:paraId="0340226B" w14:textId="77777777" w:rsidR="00DF1E85" w:rsidRPr="001D3974" w:rsidRDefault="00DF1E85" w:rsidP="00C12C60">
            <w:pPr>
              <w:jc w:val="center"/>
              <w:rPr>
                <w:rFonts w:asciiTheme="majorHAnsi" w:hAnsiTheme="majorHAnsi"/>
                <w:b/>
                <w:sz w:val="18"/>
                <w:szCs w:val="20"/>
              </w:rPr>
            </w:pPr>
          </w:p>
        </w:tc>
        <w:tc>
          <w:tcPr>
            <w:tcW w:w="694" w:type="pct"/>
          </w:tcPr>
          <w:p w14:paraId="4E750EEE" w14:textId="77777777" w:rsidR="00DF1E85" w:rsidRPr="001D3974" w:rsidRDefault="00DF1E85" w:rsidP="00C12C60">
            <w:pPr>
              <w:jc w:val="center"/>
              <w:rPr>
                <w:rFonts w:asciiTheme="majorHAnsi" w:hAnsiTheme="majorHAnsi"/>
                <w:b/>
                <w:sz w:val="18"/>
                <w:szCs w:val="20"/>
              </w:rPr>
            </w:pPr>
          </w:p>
        </w:tc>
      </w:tr>
      <w:tr w:rsidR="00DF1E85" w:rsidRPr="001D3974" w14:paraId="64D0028D" w14:textId="77777777" w:rsidTr="00C12C60">
        <w:trPr>
          <w:trHeight w:val="422"/>
        </w:trPr>
        <w:tc>
          <w:tcPr>
            <w:tcW w:w="242" w:type="pct"/>
          </w:tcPr>
          <w:p w14:paraId="256EF195" w14:textId="77777777" w:rsidR="00DF1E85" w:rsidRPr="001D3974" w:rsidRDefault="00DF1E85" w:rsidP="00C12C60">
            <w:pPr>
              <w:jc w:val="center"/>
              <w:rPr>
                <w:rFonts w:asciiTheme="majorHAnsi" w:hAnsiTheme="majorHAnsi"/>
                <w:b/>
                <w:sz w:val="18"/>
              </w:rPr>
            </w:pPr>
          </w:p>
        </w:tc>
        <w:tc>
          <w:tcPr>
            <w:tcW w:w="751" w:type="pct"/>
          </w:tcPr>
          <w:p w14:paraId="2C36A7A3" w14:textId="77777777" w:rsidR="00DF1E85" w:rsidRPr="001D3974" w:rsidRDefault="00DF1E85" w:rsidP="00C12C60">
            <w:pPr>
              <w:rPr>
                <w:rFonts w:asciiTheme="majorHAnsi" w:hAnsiTheme="majorHAnsi"/>
                <w:b/>
                <w:sz w:val="18"/>
              </w:rPr>
            </w:pPr>
          </w:p>
        </w:tc>
        <w:tc>
          <w:tcPr>
            <w:tcW w:w="770" w:type="pct"/>
          </w:tcPr>
          <w:p w14:paraId="47C9EF22" w14:textId="77777777" w:rsidR="00DF1E85" w:rsidRPr="001D3974" w:rsidRDefault="00DF1E85" w:rsidP="00C12C60">
            <w:pPr>
              <w:jc w:val="center"/>
              <w:rPr>
                <w:rFonts w:asciiTheme="majorHAnsi" w:hAnsiTheme="majorHAnsi"/>
                <w:b/>
                <w:sz w:val="18"/>
              </w:rPr>
            </w:pPr>
          </w:p>
        </w:tc>
        <w:tc>
          <w:tcPr>
            <w:tcW w:w="386" w:type="pct"/>
          </w:tcPr>
          <w:p w14:paraId="28E7B9CE" w14:textId="77777777" w:rsidR="00DF1E85" w:rsidRPr="001D3974" w:rsidRDefault="00DF1E85" w:rsidP="00C12C60">
            <w:pPr>
              <w:jc w:val="center"/>
              <w:rPr>
                <w:rFonts w:asciiTheme="majorHAnsi" w:hAnsiTheme="majorHAnsi"/>
                <w:b/>
                <w:sz w:val="18"/>
                <w:szCs w:val="20"/>
              </w:rPr>
            </w:pPr>
          </w:p>
        </w:tc>
        <w:tc>
          <w:tcPr>
            <w:tcW w:w="694" w:type="pct"/>
          </w:tcPr>
          <w:p w14:paraId="5CCFCE21" w14:textId="77777777" w:rsidR="00DF1E85" w:rsidRPr="001D3974" w:rsidRDefault="00DF1E85" w:rsidP="00C12C60">
            <w:pPr>
              <w:jc w:val="center"/>
              <w:rPr>
                <w:rFonts w:asciiTheme="majorHAnsi" w:hAnsiTheme="majorHAnsi"/>
                <w:b/>
                <w:sz w:val="18"/>
                <w:szCs w:val="20"/>
              </w:rPr>
            </w:pPr>
          </w:p>
        </w:tc>
        <w:tc>
          <w:tcPr>
            <w:tcW w:w="617" w:type="pct"/>
          </w:tcPr>
          <w:p w14:paraId="2B23ADF8" w14:textId="77777777" w:rsidR="00DF1E85" w:rsidRPr="001D3974" w:rsidRDefault="00DF1E85" w:rsidP="00C12C60">
            <w:pPr>
              <w:jc w:val="center"/>
              <w:rPr>
                <w:rFonts w:asciiTheme="majorHAnsi" w:hAnsiTheme="majorHAnsi"/>
                <w:b/>
                <w:sz w:val="18"/>
                <w:szCs w:val="20"/>
              </w:rPr>
            </w:pPr>
          </w:p>
        </w:tc>
        <w:tc>
          <w:tcPr>
            <w:tcW w:w="462" w:type="pct"/>
          </w:tcPr>
          <w:p w14:paraId="12D5BEBD" w14:textId="77777777" w:rsidR="00DF1E85" w:rsidRPr="001D3974" w:rsidRDefault="00DF1E85" w:rsidP="00C12C60">
            <w:pPr>
              <w:jc w:val="center"/>
              <w:rPr>
                <w:rFonts w:asciiTheme="majorHAnsi" w:hAnsiTheme="majorHAnsi"/>
                <w:b/>
                <w:sz w:val="18"/>
                <w:szCs w:val="20"/>
              </w:rPr>
            </w:pPr>
          </w:p>
        </w:tc>
        <w:tc>
          <w:tcPr>
            <w:tcW w:w="385" w:type="pct"/>
          </w:tcPr>
          <w:p w14:paraId="2D03229E" w14:textId="77777777" w:rsidR="00DF1E85" w:rsidRPr="001D3974" w:rsidRDefault="00DF1E85" w:rsidP="00C12C60">
            <w:pPr>
              <w:jc w:val="center"/>
              <w:rPr>
                <w:rFonts w:asciiTheme="majorHAnsi" w:hAnsiTheme="majorHAnsi"/>
                <w:b/>
                <w:sz w:val="18"/>
                <w:szCs w:val="20"/>
              </w:rPr>
            </w:pPr>
          </w:p>
        </w:tc>
        <w:tc>
          <w:tcPr>
            <w:tcW w:w="694" w:type="pct"/>
          </w:tcPr>
          <w:p w14:paraId="6C53C596" w14:textId="77777777" w:rsidR="00DF1E85" w:rsidRPr="001D3974" w:rsidRDefault="00DF1E85" w:rsidP="00C12C60">
            <w:pPr>
              <w:jc w:val="center"/>
              <w:rPr>
                <w:rFonts w:asciiTheme="majorHAnsi" w:hAnsiTheme="majorHAnsi"/>
                <w:b/>
                <w:sz w:val="18"/>
                <w:szCs w:val="20"/>
              </w:rPr>
            </w:pPr>
          </w:p>
        </w:tc>
      </w:tr>
      <w:tr w:rsidR="00DF1E85" w:rsidRPr="001D3974" w14:paraId="5CC645F0" w14:textId="77777777" w:rsidTr="00C12C60">
        <w:trPr>
          <w:trHeight w:val="422"/>
        </w:trPr>
        <w:tc>
          <w:tcPr>
            <w:tcW w:w="242" w:type="pct"/>
          </w:tcPr>
          <w:p w14:paraId="1AFECD31" w14:textId="77777777" w:rsidR="00DF1E85" w:rsidRPr="001D3974" w:rsidRDefault="00DF1E85" w:rsidP="00C12C60">
            <w:pPr>
              <w:jc w:val="center"/>
              <w:rPr>
                <w:rFonts w:asciiTheme="majorHAnsi" w:hAnsiTheme="majorHAnsi"/>
                <w:b/>
                <w:sz w:val="18"/>
              </w:rPr>
            </w:pPr>
          </w:p>
        </w:tc>
        <w:tc>
          <w:tcPr>
            <w:tcW w:w="751" w:type="pct"/>
          </w:tcPr>
          <w:p w14:paraId="3C128ED8" w14:textId="77777777" w:rsidR="00DF1E85" w:rsidRPr="001D3974" w:rsidRDefault="00DF1E85" w:rsidP="00C12C60">
            <w:pPr>
              <w:rPr>
                <w:rFonts w:asciiTheme="majorHAnsi" w:hAnsiTheme="majorHAnsi"/>
                <w:b/>
                <w:sz w:val="18"/>
              </w:rPr>
            </w:pPr>
          </w:p>
        </w:tc>
        <w:tc>
          <w:tcPr>
            <w:tcW w:w="770" w:type="pct"/>
          </w:tcPr>
          <w:p w14:paraId="2EFEB73B" w14:textId="77777777" w:rsidR="00DF1E85" w:rsidRPr="001D3974" w:rsidRDefault="00DF1E85" w:rsidP="00C12C60">
            <w:pPr>
              <w:jc w:val="center"/>
              <w:rPr>
                <w:rFonts w:asciiTheme="majorHAnsi" w:hAnsiTheme="majorHAnsi"/>
                <w:b/>
                <w:sz w:val="18"/>
              </w:rPr>
            </w:pPr>
          </w:p>
        </w:tc>
        <w:tc>
          <w:tcPr>
            <w:tcW w:w="386" w:type="pct"/>
          </w:tcPr>
          <w:p w14:paraId="7CC82633" w14:textId="77777777" w:rsidR="00DF1E85" w:rsidRPr="001D3974" w:rsidRDefault="00DF1E85" w:rsidP="00C12C60">
            <w:pPr>
              <w:jc w:val="center"/>
              <w:rPr>
                <w:rFonts w:asciiTheme="majorHAnsi" w:hAnsiTheme="majorHAnsi"/>
                <w:b/>
                <w:sz w:val="18"/>
                <w:szCs w:val="20"/>
              </w:rPr>
            </w:pPr>
          </w:p>
        </w:tc>
        <w:tc>
          <w:tcPr>
            <w:tcW w:w="694" w:type="pct"/>
          </w:tcPr>
          <w:p w14:paraId="256E7594" w14:textId="77777777" w:rsidR="00DF1E85" w:rsidRPr="001D3974" w:rsidRDefault="00DF1E85" w:rsidP="00C12C60">
            <w:pPr>
              <w:jc w:val="center"/>
              <w:rPr>
                <w:rFonts w:asciiTheme="majorHAnsi" w:hAnsiTheme="majorHAnsi"/>
                <w:b/>
                <w:sz w:val="18"/>
                <w:szCs w:val="20"/>
              </w:rPr>
            </w:pPr>
          </w:p>
        </w:tc>
        <w:tc>
          <w:tcPr>
            <w:tcW w:w="617" w:type="pct"/>
          </w:tcPr>
          <w:p w14:paraId="19A17CC5" w14:textId="77777777" w:rsidR="00DF1E85" w:rsidRPr="001D3974" w:rsidRDefault="00DF1E85" w:rsidP="00C12C60">
            <w:pPr>
              <w:jc w:val="center"/>
              <w:rPr>
                <w:rFonts w:asciiTheme="majorHAnsi" w:hAnsiTheme="majorHAnsi"/>
                <w:b/>
                <w:sz w:val="18"/>
                <w:szCs w:val="20"/>
              </w:rPr>
            </w:pPr>
          </w:p>
        </w:tc>
        <w:tc>
          <w:tcPr>
            <w:tcW w:w="462" w:type="pct"/>
          </w:tcPr>
          <w:p w14:paraId="633C4869" w14:textId="77777777" w:rsidR="00DF1E85" w:rsidRPr="001D3974" w:rsidRDefault="00DF1E85" w:rsidP="00C12C60">
            <w:pPr>
              <w:jc w:val="center"/>
              <w:rPr>
                <w:rFonts w:asciiTheme="majorHAnsi" w:hAnsiTheme="majorHAnsi"/>
                <w:b/>
                <w:sz w:val="18"/>
                <w:szCs w:val="20"/>
              </w:rPr>
            </w:pPr>
          </w:p>
        </w:tc>
        <w:tc>
          <w:tcPr>
            <w:tcW w:w="385" w:type="pct"/>
          </w:tcPr>
          <w:p w14:paraId="1AB2E2DA" w14:textId="77777777" w:rsidR="00DF1E85" w:rsidRPr="001D3974" w:rsidRDefault="00DF1E85" w:rsidP="00C12C60">
            <w:pPr>
              <w:jc w:val="center"/>
              <w:rPr>
                <w:rFonts w:asciiTheme="majorHAnsi" w:hAnsiTheme="majorHAnsi"/>
                <w:b/>
                <w:sz w:val="18"/>
                <w:szCs w:val="20"/>
              </w:rPr>
            </w:pPr>
          </w:p>
        </w:tc>
        <w:tc>
          <w:tcPr>
            <w:tcW w:w="694" w:type="pct"/>
          </w:tcPr>
          <w:p w14:paraId="5BB57E97" w14:textId="77777777" w:rsidR="00DF1E85" w:rsidRPr="001D3974" w:rsidRDefault="00DF1E85" w:rsidP="00C12C60">
            <w:pPr>
              <w:jc w:val="center"/>
              <w:rPr>
                <w:rFonts w:asciiTheme="majorHAnsi" w:hAnsiTheme="majorHAnsi"/>
                <w:b/>
                <w:sz w:val="18"/>
                <w:szCs w:val="20"/>
              </w:rPr>
            </w:pPr>
          </w:p>
        </w:tc>
      </w:tr>
      <w:tr w:rsidR="00DF1E85" w:rsidRPr="001D3974" w14:paraId="6F40A095" w14:textId="77777777" w:rsidTr="00C12C60">
        <w:trPr>
          <w:trHeight w:val="422"/>
        </w:trPr>
        <w:tc>
          <w:tcPr>
            <w:tcW w:w="242" w:type="pct"/>
          </w:tcPr>
          <w:p w14:paraId="3D75F549" w14:textId="77777777" w:rsidR="00DF1E85" w:rsidRPr="001D3974" w:rsidRDefault="00DF1E85" w:rsidP="00C12C60">
            <w:pPr>
              <w:jc w:val="center"/>
              <w:rPr>
                <w:rFonts w:asciiTheme="majorHAnsi" w:hAnsiTheme="majorHAnsi"/>
                <w:b/>
                <w:sz w:val="18"/>
              </w:rPr>
            </w:pPr>
          </w:p>
        </w:tc>
        <w:tc>
          <w:tcPr>
            <w:tcW w:w="751" w:type="pct"/>
          </w:tcPr>
          <w:p w14:paraId="714FB6FA" w14:textId="77777777" w:rsidR="00DF1E85" w:rsidRPr="001D3974" w:rsidRDefault="00DF1E85" w:rsidP="00C12C60">
            <w:pPr>
              <w:rPr>
                <w:rFonts w:asciiTheme="majorHAnsi" w:hAnsiTheme="majorHAnsi"/>
                <w:b/>
                <w:sz w:val="18"/>
              </w:rPr>
            </w:pPr>
          </w:p>
        </w:tc>
        <w:tc>
          <w:tcPr>
            <w:tcW w:w="770" w:type="pct"/>
          </w:tcPr>
          <w:p w14:paraId="1A2B7D46" w14:textId="77777777" w:rsidR="00DF1E85" w:rsidRPr="001D3974" w:rsidRDefault="00DF1E85" w:rsidP="00C12C60">
            <w:pPr>
              <w:jc w:val="center"/>
              <w:rPr>
                <w:rFonts w:asciiTheme="majorHAnsi" w:hAnsiTheme="majorHAnsi"/>
                <w:b/>
                <w:sz w:val="18"/>
              </w:rPr>
            </w:pPr>
          </w:p>
        </w:tc>
        <w:tc>
          <w:tcPr>
            <w:tcW w:w="386" w:type="pct"/>
          </w:tcPr>
          <w:p w14:paraId="1171A200" w14:textId="77777777" w:rsidR="00DF1E85" w:rsidRPr="001D3974" w:rsidRDefault="00DF1E85" w:rsidP="00C12C60">
            <w:pPr>
              <w:jc w:val="center"/>
              <w:rPr>
                <w:rFonts w:asciiTheme="majorHAnsi" w:hAnsiTheme="majorHAnsi"/>
                <w:b/>
                <w:sz w:val="18"/>
                <w:szCs w:val="20"/>
              </w:rPr>
            </w:pPr>
          </w:p>
        </w:tc>
        <w:tc>
          <w:tcPr>
            <w:tcW w:w="694" w:type="pct"/>
          </w:tcPr>
          <w:p w14:paraId="4F609CFC" w14:textId="77777777" w:rsidR="00DF1E85" w:rsidRPr="001D3974" w:rsidRDefault="00DF1E85" w:rsidP="00C12C60">
            <w:pPr>
              <w:jc w:val="center"/>
              <w:rPr>
                <w:rFonts w:asciiTheme="majorHAnsi" w:hAnsiTheme="majorHAnsi"/>
                <w:b/>
                <w:sz w:val="18"/>
                <w:szCs w:val="20"/>
              </w:rPr>
            </w:pPr>
          </w:p>
        </w:tc>
        <w:tc>
          <w:tcPr>
            <w:tcW w:w="617" w:type="pct"/>
          </w:tcPr>
          <w:p w14:paraId="48735839" w14:textId="77777777" w:rsidR="00DF1E85" w:rsidRPr="001D3974" w:rsidRDefault="00DF1E85" w:rsidP="00C12C60">
            <w:pPr>
              <w:jc w:val="center"/>
              <w:rPr>
                <w:rFonts w:asciiTheme="majorHAnsi" w:hAnsiTheme="majorHAnsi"/>
                <w:b/>
                <w:sz w:val="18"/>
                <w:szCs w:val="20"/>
              </w:rPr>
            </w:pPr>
          </w:p>
        </w:tc>
        <w:tc>
          <w:tcPr>
            <w:tcW w:w="462" w:type="pct"/>
          </w:tcPr>
          <w:p w14:paraId="0C0C5309" w14:textId="77777777" w:rsidR="00DF1E85" w:rsidRPr="001D3974" w:rsidRDefault="00DF1E85" w:rsidP="00C12C60">
            <w:pPr>
              <w:jc w:val="center"/>
              <w:rPr>
                <w:rFonts w:asciiTheme="majorHAnsi" w:hAnsiTheme="majorHAnsi"/>
                <w:b/>
                <w:sz w:val="18"/>
                <w:szCs w:val="20"/>
              </w:rPr>
            </w:pPr>
          </w:p>
        </w:tc>
        <w:tc>
          <w:tcPr>
            <w:tcW w:w="385" w:type="pct"/>
          </w:tcPr>
          <w:p w14:paraId="4FDA28F4" w14:textId="77777777" w:rsidR="00DF1E85" w:rsidRPr="001D3974" w:rsidRDefault="00DF1E85" w:rsidP="00C12C60">
            <w:pPr>
              <w:jc w:val="center"/>
              <w:rPr>
                <w:rFonts w:asciiTheme="majorHAnsi" w:hAnsiTheme="majorHAnsi"/>
                <w:b/>
                <w:sz w:val="18"/>
                <w:szCs w:val="20"/>
              </w:rPr>
            </w:pPr>
          </w:p>
        </w:tc>
        <w:tc>
          <w:tcPr>
            <w:tcW w:w="694" w:type="pct"/>
          </w:tcPr>
          <w:p w14:paraId="7F620AAE" w14:textId="77777777" w:rsidR="00DF1E85" w:rsidRPr="001D3974" w:rsidRDefault="00DF1E85" w:rsidP="00C12C60">
            <w:pPr>
              <w:jc w:val="center"/>
              <w:rPr>
                <w:rFonts w:asciiTheme="majorHAnsi" w:hAnsiTheme="majorHAnsi"/>
                <w:b/>
                <w:sz w:val="18"/>
                <w:szCs w:val="20"/>
              </w:rPr>
            </w:pPr>
          </w:p>
        </w:tc>
      </w:tr>
      <w:tr w:rsidR="00DF1E85" w:rsidRPr="001D3974" w14:paraId="11C75BE2" w14:textId="77777777" w:rsidTr="00C12C60">
        <w:trPr>
          <w:trHeight w:val="422"/>
        </w:trPr>
        <w:tc>
          <w:tcPr>
            <w:tcW w:w="242" w:type="pct"/>
          </w:tcPr>
          <w:p w14:paraId="1D5D5936" w14:textId="77777777" w:rsidR="00DF1E85" w:rsidRPr="001D3974" w:rsidRDefault="00DF1E85" w:rsidP="00C12C60">
            <w:pPr>
              <w:jc w:val="center"/>
              <w:rPr>
                <w:rFonts w:asciiTheme="majorHAnsi" w:hAnsiTheme="majorHAnsi"/>
                <w:b/>
                <w:sz w:val="18"/>
              </w:rPr>
            </w:pPr>
          </w:p>
        </w:tc>
        <w:tc>
          <w:tcPr>
            <w:tcW w:w="751" w:type="pct"/>
          </w:tcPr>
          <w:p w14:paraId="21342172" w14:textId="77777777" w:rsidR="00DF1E85" w:rsidRPr="001D3974" w:rsidRDefault="00DF1E85" w:rsidP="00C12C60">
            <w:pPr>
              <w:rPr>
                <w:rFonts w:asciiTheme="majorHAnsi" w:hAnsiTheme="majorHAnsi"/>
                <w:b/>
                <w:sz w:val="18"/>
              </w:rPr>
            </w:pPr>
          </w:p>
        </w:tc>
        <w:tc>
          <w:tcPr>
            <w:tcW w:w="770" w:type="pct"/>
          </w:tcPr>
          <w:p w14:paraId="67F3C810" w14:textId="77777777" w:rsidR="00DF1E85" w:rsidRPr="001D3974" w:rsidRDefault="00DF1E85" w:rsidP="00C12C60">
            <w:pPr>
              <w:jc w:val="center"/>
              <w:rPr>
                <w:rFonts w:asciiTheme="majorHAnsi" w:hAnsiTheme="majorHAnsi"/>
                <w:b/>
                <w:sz w:val="18"/>
              </w:rPr>
            </w:pPr>
          </w:p>
        </w:tc>
        <w:tc>
          <w:tcPr>
            <w:tcW w:w="386" w:type="pct"/>
          </w:tcPr>
          <w:p w14:paraId="0E4EE9C1" w14:textId="77777777" w:rsidR="00DF1E85" w:rsidRPr="001D3974" w:rsidRDefault="00DF1E85" w:rsidP="00C12C60">
            <w:pPr>
              <w:jc w:val="center"/>
              <w:rPr>
                <w:rFonts w:asciiTheme="majorHAnsi" w:hAnsiTheme="majorHAnsi"/>
                <w:b/>
                <w:sz w:val="18"/>
                <w:szCs w:val="20"/>
              </w:rPr>
            </w:pPr>
          </w:p>
        </w:tc>
        <w:tc>
          <w:tcPr>
            <w:tcW w:w="694" w:type="pct"/>
          </w:tcPr>
          <w:p w14:paraId="046A3FB9" w14:textId="77777777" w:rsidR="00DF1E85" w:rsidRPr="001D3974" w:rsidRDefault="00DF1E85" w:rsidP="00C12C60">
            <w:pPr>
              <w:jc w:val="center"/>
              <w:rPr>
                <w:rFonts w:asciiTheme="majorHAnsi" w:hAnsiTheme="majorHAnsi"/>
                <w:b/>
                <w:sz w:val="18"/>
                <w:szCs w:val="20"/>
              </w:rPr>
            </w:pPr>
          </w:p>
        </w:tc>
        <w:tc>
          <w:tcPr>
            <w:tcW w:w="617" w:type="pct"/>
          </w:tcPr>
          <w:p w14:paraId="7B1B4EEE" w14:textId="77777777" w:rsidR="00DF1E85" w:rsidRPr="001D3974" w:rsidRDefault="00DF1E85" w:rsidP="00C12C60">
            <w:pPr>
              <w:jc w:val="center"/>
              <w:rPr>
                <w:rFonts w:asciiTheme="majorHAnsi" w:hAnsiTheme="majorHAnsi"/>
                <w:b/>
                <w:sz w:val="18"/>
                <w:szCs w:val="20"/>
              </w:rPr>
            </w:pPr>
          </w:p>
        </w:tc>
        <w:tc>
          <w:tcPr>
            <w:tcW w:w="462" w:type="pct"/>
          </w:tcPr>
          <w:p w14:paraId="61AFFF8A" w14:textId="77777777" w:rsidR="00DF1E85" w:rsidRPr="001D3974" w:rsidRDefault="00DF1E85" w:rsidP="00C12C60">
            <w:pPr>
              <w:jc w:val="center"/>
              <w:rPr>
                <w:rFonts w:asciiTheme="majorHAnsi" w:hAnsiTheme="majorHAnsi"/>
                <w:b/>
                <w:sz w:val="18"/>
                <w:szCs w:val="20"/>
              </w:rPr>
            </w:pPr>
          </w:p>
        </w:tc>
        <w:tc>
          <w:tcPr>
            <w:tcW w:w="385" w:type="pct"/>
          </w:tcPr>
          <w:p w14:paraId="37EB2D5F" w14:textId="77777777" w:rsidR="00DF1E85" w:rsidRPr="001D3974" w:rsidRDefault="00DF1E85" w:rsidP="00C12C60">
            <w:pPr>
              <w:jc w:val="center"/>
              <w:rPr>
                <w:rFonts w:asciiTheme="majorHAnsi" w:hAnsiTheme="majorHAnsi"/>
                <w:b/>
                <w:sz w:val="18"/>
                <w:szCs w:val="20"/>
              </w:rPr>
            </w:pPr>
          </w:p>
        </w:tc>
        <w:tc>
          <w:tcPr>
            <w:tcW w:w="694" w:type="pct"/>
          </w:tcPr>
          <w:p w14:paraId="54385FFD" w14:textId="77777777" w:rsidR="00DF1E85" w:rsidRPr="001D3974" w:rsidRDefault="00DF1E85" w:rsidP="00C12C60">
            <w:pPr>
              <w:jc w:val="center"/>
              <w:rPr>
                <w:rFonts w:asciiTheme="majorHAnsi" w:hAnsiTheme="majorHAnsi"/>
                <w:b/>
                <w:sz w:val="18"/>
                <w:szCs w:val="20"/>
              </w:rPr>
            </w:pPr>
          </w:p>
        </w:tc>
      </w:tr>
      <w:tr w:rsidR="00DF1E85" w:rsidRPr="001D3974" w14:paraId="36411BC7" w14:textId="77777777" w:rsidTr="00C12C60">
        <w:trPr>
          <w:trHeight w:val="422"/>
        </w:trPr>
        <w:tc>
          <w:tcPr>
            <w:tcW w:w="242" w:type="pct"/>
          </w:tcPr>
          <w:p w14:paraId="281CA0F4" w14:textId="77777777" w:rsidR="00DF1E85" w:rsidRPr="001D3974" w:rsidRDefault="00DF1E85" w:rsidP="00C12C60">
            <w:pPr>
              <w:jc w:val="center"/>
              <w:rPr>
                <w:rFonts w:asciiTheme="majorHAnsi" w:hAnsiTheme="majorHAnsi"/>
                <w:b/>
                <w:sz w:val="18"/>
              </w:rPr>
            </w:pPr>
          </w:p>
        </w:tc>
        <w:tc>
          <w:tcPr>
            <w:tcW w:w="751" w:type="pct"/>
          </w:tcPr>
          <w:p w14:paraId="6D577ECA" w14:textId="77777777" w:rsidR="00DF1E85" w:rsidRPr="001D3974" w:rsidRDefault="00DF1E85" w:rsidP="00C12C60">
            <w:pPr>
              <w:rPr>
                <w:rFonts w:asciiTheme="majorHAnsi" w:hAnsiTheme="majorHAnsi"/>
                <w:b/>
                <w:sz w:val="18"/>
              </w:rPr>
            </w:pPr>
          </w:p>
        </w:tc>
        <w:tc>
          <w:tcPr>
            <w:tcW w:w="770" w:type="pct"/>
          </w:tcPr>
          <w:p w14:paraId="50A7F688" w14:textId="77777777" w:rsidR="00DF1E85" w:rsidRPr="001D3974" w:rsidRDefault="00DF1E85" w:rsidP="00C12C60">
            <w:pPr>
              <w:jc w:val="center"/>
              <w:rPr>
                <w:rFonts w:asciiTheme="majorHAnsi" w:hAnsiTheme="majorHAnsi"/>
                <w:b/>
                <w:sz w:val="18"/>
              </w:rPr>
            </w:pPr>
          </w:p>
        </w:tc>
        <w:tc>
          <w:tcPr>
            <w:tcW w:w="386" w:type="pct"/>
          </w:tcPr>
          <w:p w14:paraId="56A98FA7" w14:textId="77777777" w:rsidR="00DF1E85" w:rsidRPr="001D3974" w:rsidRDefault="00DF1E85" w:rsidP="00C12C60">
            <w:pPr>
              <w:jc w:val="center"/>
              <w:rPr>
                <w:rFonts w:asciiTheme="majorHAnsi" w:hAnsiTheme="majorHAnsi"/>
                <w:b/>
                <w:sz w:val="18"/>
                <w:szCs w:val="20"/>
              </w:rPr>
            </w:pPr>
          </w:p>
        </w:tc>
        <w:tc>
          <w:tcPr>
            <w:tcW w:w="694" w:type="pct"/>
          </w:tcPr>
          <w:p w14:paraId="41F8E81D" w14:textId="77777777" w:rsidR="00DF1E85" w:rsidRPr="001D3974" w:rsidRDefault="00DF1E85" w:rsidP="00C12C60">
            <w:pPr>
              <w:jc w:val="center"/>
              <w:rPr>
                <w:rFonts w:asciiTheme="majorHAnsi" w:hAnsiTheme="majorHAnsi"/>
                <w:b/>
                <w:sz w:val="18"/>
                <w:szCs w:val="20"/>
              </w:rPr>
            </w:pPr>
          </w:p>
        </w:tc>
        <w:tc>
          <w:tcPr>
            <w:tcW w:w="617" w:type="pct"/>
          </w:tcPr>
          <w:p w14:paraId="04ED7056" w14:textId="77777777" w:rsidR="00DF1E85" w:rsidRPr="001D3974" w:rsidRDefault="00DF1E85" w:rsidP="00C12C60">
            <w:pPr>
              <w:jc w:val="center"/>
              <w:rPr>
                <w:rFonts w:asciiTheme="majorHAnsi" w:hAnsiTheme="majorHAnsi"/>
                <w:b/>
                <w:sz w:val="18"/>
                <w:szCs w:val="20"/>
              </w:rPr>
            </w:pPr>
          </w:p>
        </w:tc>
        <w:tc>
          <w:tcPr>
            <w:tcW w:w="462" w:type="pct"/>
          </w:tcPr>
          <w:p w14:paraId="23FB57E1" w14:textId="77777777" w:rsidR="00DF1E85" w:rsidRPr="001D3974" w:rsidRDefault="00DF1E85" w:rsidP="00C12C60">
            <w:pPr>
              <w:jc w:val="center"/>
              <w:rPr>
                <w:rFonts w:asciiTheme="majorHAnsi" w:hAnsiTheme="majorHAnsi"/>
                <w:b/>
                <w:sz w:val="18"/>
                <w:szCs w:val="20"/>
              </w:rPr>
            </w:pPr>
          </w:p>
        </w:tc>
        <w:tc>
          <w:tcPr>
            <w:tcW w:w="385" w:type="pct"/>
          </w:tcPr>
          <w:p w14:paraId="7C6714E6" w14:textId="77777777" w:rsidR="00DF1E85" w:rsidRPr="001D3974" w:rsidRDefault="00DF1E85" w:rsidP="00C12C60">
            <w:pPr>
              <w:jc w:val="center"/>
              <w:rPr>
                <w:rFonts w:asciiTheme="majorHAnsi" w:hAnsiTheme="majorHAnsi"/>
                <w:b/>
                <w:sz w:val="18"/>
                <w:szCs w:val="20"/>
              </w:rPr>
            </w:pPr>
          </w:p>
        </w:tc>
        <w:tc>
          <w:tcPr>
            <w:tcW w:w="694" w:type="pct"/>
          </w:tcPr>
          <w:p w14:paraId="1999A44F" w14:textId="77777777" w:rsidR="00DF1E85" w:rsidRPr="001D3974" w:rsidRDefault="00DF1E85" w:rsidP="00C12C60">
            <w:pPr>
              <w:jc w:val="center"/>
              <w:rPr>
                <w:rFonts w:asciiTheme="majorHAnsi" w:hAnsiTheme="majorHAnsi"/>
                <w:b/>
                <w:sz w:val="18"/>
                <w:szCs w:val="20"/>
              </w:rPr>
            </w:pPr>
          </w:p>
        </w:tc>
      </w:tr>
      <w:tr w:rsidR="00DF1E85" w:rsidRPr="001D3974" w14:paraId="6759EF05" w14:textId="77777777" w:rsidTr="00C12C60">
        <w:trPr>
          <w:trHeight w:val="422"/>
        </w:trPr>
        <w:tc>
          <w:tcPr>
            <w:tcW w:w="242" w:type="pct"/>
          </w:tcPr>
          <w:p w14:paraId="7AD37A28" w14:textId="77777777" w:rsidR="00DF1E85" w:rsidRPr="001D3974" w:rsidRDefault="00DF1E85" w:rsidP="00C12C60">
            <w:pPr>
              <w:jc w:val="center"/>
              <w:rPr>
                <w:rFonts w:asciiTheme="majorHAnsi" w:hAnsiTheme="majorHAnsi"/>
                <w:b/>
                <w:sz w:val="18"/>
              </w:rPr>
            </w:pPr>
          </w:p>
        </w:tc>
        <w:tc>
          <w:tcPr>
            <w:tcW w:w="751" w:type="pct"/>
          </w:tcPr>
          <w:p w14:paraId="1E023AB5" w14:textId="77777777" w:rsidR="00DF1E85" w:rsidRPr="001D3974" w:rsidRDefault="00DF1E85" w:rsidP="00C12C60">
            <w:pPr>
              <w:rPr>
                <w:rFonts w:asciiTheme="majorHAnsi" w:hAnsiTheme="majorHAnsi"/>
                <w:b/>
                <w:sz w:val="18"/>
              </w:rPr>
            </w:pPr>
          </w:p>
        </w:tc>
        <w:tc>
          <w:tcPr>
            <w:tcW w:w="770" w:type="pct"/>
          </w:tcPr>
          <w:p w14:paraId="5692F410" w14:textId="77777777" w:rsidR="00DF1E85" w:rsidRPr="001D3974" w:rsidRDefault="00DF1E85" w:rsidP="00C12C60">
            <w:pPr>
              <w:jc w:val="center"/>
              <w:rPr>
                <w:rFonts w:asciiTheme="majorHAnsi" w:hAnsiTheme="majorHAnsi"/>
                <w:b/>
                <w:sz w:val="18"/>
              </w:rPr>
            </w:pPr>
          </w:p>
        </w:tc>
        <w:tc>
          <w:tcPr>
            <w:tcW w:w="386" w:type="pct"/>
          </w:tcPr>
          <w:p w14:paraId="5EAA007F" w14:textId="77777777" w:rsidR="00DF1E85" w:rsidRPr="001D3974" w:rsidRDefault="00DF1E85" w:rsidP="00C12C60">
            <w:pPr>
              <w:jc w:val="center"/>
              <w:rPr>
                <w:rFonts w:asciiTheme="majorHAnsi" w:hAnsiTheme="majorHAnsi"/>
                <w:b/>
                <w:sz w:val="18"/>
                <w:szCs w:val="20"/>
              </w:rPr>
            </w:pPr>
          </w:p>
        </w:tc>
        <w:tc>
          <w:tcPr>
            <w:tcW w:w="694" w:type="pct"/>
          </w:tcPr>
          <w:p w14:paraId="3AE1FD8D" w14:textId="77777777" w:rsidR="00DF1E85" w:rsidRPr="001D3974" w:rsidRDefault="00DF1E85" w:rsidP="00C12C60">
            <w:pPr>
              <w:jc w:val="center"/>
              <w:rPr>
                <w:rFonts w:asciiTheme="majorHAnsi" w:hAnsiTheme="majorHAnsi"/>
                <w:b/>
                <w:sz w:val="18"/>
                <w:szCs w:val="20"/>
              </w:rPr>
            </w:pPr>
          </w:p>
        </w:tc>
        <w:tc>
          <w:tcPr>
            <w:tcW w:w="617" w:type="pct"/>
          </w:tcPr>
          <w:p w14:paraId="0AC8D5E7" w14:textId="77777777" w:rsidR="00DF1E85" w:rsidRPr="001D3974" w:rsidRDefault="00DF1E85" w:rsidP="00C12C60">
            <w:pPr>
              <w:jc w:val="center"/>
              <w:rPr>
                <w:rFonts w:asciiTheme="majorHAnsi" w:hAnsiTheme="majorHAnsi"/>
                <w:b/>
                <w:sz w:val="18"/>
                <w:szCs w:val="20"/>
              </w:rPr>
            </w:pPr>
          </w:p>
        </w:tc>
        <w:tc>
          <w:tcPr>
            <w:tcW w:w="462" w:type="pct"/>
          </w:tcPr>
          <w:p w14:paraId="55C2C3ED" w14:textId="77777777" w:rsidR="00DF1E85" w:rsidRPr="001D3974" w:rsidRDefault="00DF1E85" w:rsidP="00C12C60">
            <w:pPr>
              <w:jc w:val="center"/>
              <w:rPr>
                <w:rFonts w:asciiTheme="majorHAnsi" w:hAnsiTheme="majorHAnsi"/>
                <w:b/>
                <w:sz w:val="18"/>
                <w:szCs w:val="20"/>
              </w:rPr>
            </w:pPr>
          </w:p>
        </w:tc>
        <w:tc>
          <w:tcPr>
            <w:tcW w:w="385" w:type="pct"/>
          </w:tcPr>
          <w:p w14:paraId="2BE3401A" w14:textId="77777777" w:rsidR="00DF1E85" w:rsidRPr="001D3974" w:rsidRDefault="00DF1E85" w:rsidP="00C12C60">
            <w:pPr>
              <w:jc w:val="center"/>
              <w:rPr>
                <w:rFonts w:asciiTheme="majorHAnsi" w:hAnsiTheme="majorHAnsi"/>
                <w:b/>
                <w:sz w:val="18"/>
                <w:szCs w:val="20"/>
              </w:rPr>
            </w:pPr>
          </w:p>
        </w:tc>
        <w:tc>
          <w:tcPr>
            <w:tcW w:w="694" w:type="pct"/>
          </w:tcPr>
          <w:p w14:paraId="481EF997" w14:textId="77777777" w:rsidR="00DF1E85" w:rsidRPr="001D3974" w:rsidRDefault="00DF1E85" w:rsidP="00C12C60">
            <w:pPr>
              <w:jc w:val="center"/>
              <w:rPr>
                <w:rFonts w:asciiTheme="majorHAnsi" w:hAnsiTheme="majorHAnsi"/>
                <w:b/>
                <w:sz w:val="18"/>
                <w:szCs w:val="20"/>
              </w:rPr>
            </w:pPr>
          </w:p>
        </w:tc>
      </w:tr>
      <w:tr w:rsidR="00DF1E85" w:rsidRPr="001D3974" w14:paraId="241F64D1" w14:textId="77777777" w:rsidTr="00C12C60">
        <w:trPr>
          <w:trHeight w:val="422"/>
        </w:trPr>
        <w:tc>
          <w:tcPr>
            <w:tcW w:w="242" w:type="pct"/>
          </w:tcPr>
          <w:p w14:paraId="00337281" w14:textId="77777777" w:rsidR="00DF1E85" w:rsidRPr="001D3974" w:rsidRDefault="00DF1E85" w:rsidP="00C12C60">
            <w:pPr>
              <w:jc w:val="center"/>
              <w:rPr>
                <w:rFonts w:asciiTheme="majorHAnsi" w:hAnsiTheme="majorHAnsi"/>
                <w:b/>
                <w:sz w:val="18"/>
              </w:rPr>
            </w:pPr>
          </w:p>
        </w:tc>
        <w:tc>
          <w:tcPr>
            <w:tcW w:w="751" w:type="pct"/>
          </w:tcPr>
          <w:p w14:paraId="50BC709D" w14:textId="77777777" w:rsidR="00DF1E85" w:rsidRPr="001D3974" w:rsidRDefault="00DF1E85" w:rsidP="00C12C60">
            <w:pPr>
              <w:rPr>
                <w:rFonts w:asciiTheme="majorHAnsi" w:hAnsiTheme="majorHAnsi"/>
                <w:b/>
                <w:sz w:val="18"/>
              </w:rPr>
            </w:pPr>
          </w:p>
        </w:tc>
        <w:tc>
          <w:tcPr>
            <w:tcW w:w="770" w:type="pct"/>
          </w:tcPr>
          <w:p w14:paraId="68392840" w14:textId="77777777" w:rsidR="00DF1E85" w:rsidRPr="001D3974" w:rsidRDefault="00DF1E85" w:rsidP="00C12C60">
            <w:pPr>
              <w:jc w:val="center"/>
              <w:rPr>
                <w:rFonts w:asciiTheme="majorHAnsi" w:hAnsiTheme="majorHAnsi"/>
                <w:b/>
                <w:sz w:val="18"/>
              </w:rPr>
            </w:pPr>
          </w:p>
        </w:tc>
        <w:tc>
          <w:tcPr>
            <w:tcW w:w="386" w:type="pct"/>
          </w:tcPr>
          <w:p w14:paraId="73CA1915" w14:textId="77777777" w:rsidR="00DF1E85" w:rsidRPr="001D3974" w:rsidRDefault="00DF1E85" w:rsidP="00C12C60">
            <w:pPr>
              <w:jc w:val="center"/>
              <w:rPr>
                <w:rFonts w:asciiTheme="majorHAnsi" w:hAnsiTheme="majorHAnsi"/>
                <w:b/>
                <w:sz w:val="18"/>
                <w:szCs w:val="20"/>
              </w:rPr>
            </w:pPr>
          </w:p>
        </w:tc>
        <w:tc>
          <w:tcPr>
            <w:tcW w:w="694" w:type="pct"/>
          </w:tcPr>
          <w:p w14:paraId="2B3121CF" w14:textId="77777777" w:rsidR="00DF1E85" w:rsidRPr="001D3974" w:rsidRDefault="00DF1E85" w:rsidP="00C12C60">
            <w:pPr>
              <w:jc w:val="center"/>
              <w:rPr>
                <w:rFonts w:asciiTheme="majorHAnsi" w:hAnsiTheme="majorHAnsi"/>
                <w:b/>
                <w:sz w:val="18"/>
                <w:szCs w:val="20"/>
              </w:rPr>
            </w:pPr>
          </w:p>
        </w:tc>
        <w:tc>
          <w:tcPr>
            <w:tcW w:w="617" w:type="pct"/>
          </w:tcPr>
          <w:p w14:paraId="16EABA53" w14:textId="77777777" w:rsidR="00DF1E85" w:rsidRPr="001D3974" w:rsidRDefault="00DF1E85" w:rsidP="00C12C60">
            <w:pPr>
              <w:jc w:val="center"/>
              <w:rPr>
                <w:rFonts w:asciiTheme="majorHAnsi" w:hAnsiTheme="majorHAnsi"/>
                <w:b/>
                <w:sz w:val="18"/>
                <w:szCs w:val="20"/>
              </w:rPr>
            </w:pPr>
          </w:p>
        </w:tc>
        <w:tc>
          <w:tcPr>
            <w:tcW w:w="462" w:type="pct"/>
          </w:tcPr>
          <w:p w14:paraId="45FAB780" w14:textId="77777777" w:rsidR="00DF1E85" w:rsidRPr="001D3974" w:rsidRDefault="00DF1E85" w:rsidP="00C12C60">
            <w:pPr>
              <w:jc w:val="center"/>
              <w:rPr>
                <w:rFonts w:asciiTheme="majorHAnsi" w:hAnsiTheme="majorHAnsi"/>
                <w:b/>
                <w:sz w:val="18"/>
                <w:szCs w:val="20"/>
              </w:rPr>
            </w:pPr>
          </w:p>
        </w:tc>
        <w:tc>
          <w:tcPr>
            <w:tcW w:w="385" w:type="pct"/>
          </w:tcPr>
          <w:p w14:paraId="3E5E8FED" w14:textId="77777777" w:rsidR="00DF1E85" w:rsidRPr="001D3974" w:rsidRDefault="00DF1E85" w:rsidP="00C12C60">
            <w:pPr>
              <w:jc w:val="center"/>
              <w:rPr>
                <w:rFonts w:asciiTheme="majorHAnsi" w:hAnsiTheme="majorHAnsi"/>
                <w:b/>
                <w:sz w:val="18"/>
                <w:szCs w:val="20"/>
              </w:rPr>
            </w:pPr>
          </w:p>
        </w:tc>
        <w:tc>
          <w:tcPr>
            <w:tcW w:w="694" w:type="pct"/>
          </w:tcPr>
          <w:p w14:paraId="4CC45C8D" w14:textId="77777777" w:rsidR="00DF1E85" w:rsidRPr="001D3974" w:rsidRDefault="00DF1E85" w:rsidP="00C12C60">
            <w:pPr>
              <w:jc w:val="center"/>
              <w:rPr>
                <w:rFonts w:asciiTheme="majorHAnsi" w:hAnsiTheme="majorHAnsi"/>
                <w:b/>
                <w:sz w:val="18"/>
                <w:szCs w:val="20"/>
              </w:rPr>
            </w:pPr>
          </w:p>
        </w:tc>
      </w:tr>
      <w:tr w:rsidR="00DF1E85" w:rsidRPr="001D3974" w14:paraId="0920A26C" w14:textId="77777777" w:rsidTr="00C12C60">
        <w:trPr>
          <w:trHeight w:val="422"/>
        </w:trPr>
        <w:tc>
          <w:tcPr>
            <w:tcW w:w="242" w:type="pct"/>
          </w:tcPr>
          <w:p w14:paraId="636B665D" w14:textId="77777777" w:rsidR="00DF1E85" w:rsidRPr="001D3974" w:rsidRDefault="00DF1E85" w:rsidP="00C12C60">
            <w:pPr>
              <w:jc w:val="center"/>
              <w:rPr>
                <w:rFonts w:asciiTheme="majorHAnsi" w:hAnsiTheme="majorHAnsi"/>
                <w:b/>
                <w:sz w:val="18"/>
              </w:rPr>
            </w:pPr>
          </w:p>
        </w:tc>
        <w:tc>
          <w:tcPr>
            <w:tcW w:w="751" w:type="pct"/>
          </w:tcPr>
          <w:p w14:paraId="2A42DFB8" w14:textId="77777777" w:rsidR="00DF1E85" w:rsidRPr="001D3974" w:rsidRDefault="00DF1E85" w:rsidP="00C12C60">
            <w:pPr>
              <w:rPr>
                <w:rFonts w:asciiTheme="majorHAnsi" w:hAnsiTheme="majorHAnsi"/>
                <w:b/>
                <w:sz w:val="18"/>
              </w:rPr>
            </w:pPr>
          </w:p>
        </w:tc>
        <w:tc>
          <w:tcPr>
            <w:tcW w:w="770" w:type="pct"/>
          </w:tcPr>
          <w:p w14:paraId="628D58D4" w14:textId="77777777" w:rsidR="00DF1E85" w:rsidRPr="001D3974" w:rsidRDefault="00DF1E85" w:rsidP="00C12C60">
            <w:pPr>
              <w:jc w:val="center"/>
              <w:rPr>
                <w:rFonts w:asciiTheme="majorHAnsi" w:hAnsiTheme="majorHAnsi"/>
                <w:b/>
                <w:sz w:val="18"/>
              </w:rPr>
            </w:pPr>
          </w:p>
        </w:tc>
        <w:tc>
          <w:tcPr>
            <w:tcW w:w="386" w:type="pct"/>
          </w:tcPr>
          <w:p w14:paraId="6395A5B0" w14:textId="77777777" w:rsidR="00DF1E85" w:rsidRPr="001D3974" w:rsidRDefault="00DF1E85" w:rsidP="00C12C60">
            <w:pPr>
              <w:jc w:val="center"/>
              <w:rPr>
                <w:rFonts w:asciiTheme="majorHAnsi" w:hAnsiTheme="majorHAnsi"/>
                <w:b/>
                <w:sz w:val="18"/>
                <w:szCs w:val="20"/>
              </w:rPr>
            </w:pPr>
          </w:p>
        </w:tc>
        <w:tc>
          <w:tcPr>
            <w:tcW w:w="694" w:type="pct"/>
          </w:tcPr>
          <w:p w14:paraId="7F02479F" w14:textId="77777777" w:rsidR="00DF1E85" w:rsidRPr="001D3974" w:rsidRDefault="00DF1E85" w:rsidP="00C12C60">
            <w:pPr>
              <w:jc w:val="center"/>
              <w:rPr>
                <w:rFonts w:asciiTheme="majorHAnsi" w:hAnsiTheme="majorHAnsi"/>
                <w:b/>
                <w:sz w:val="18"/>
                <w:szCs w:val="20"/>
              </w:rPr>
            </w:pPr>
          </w:p>
        </w:tc>
        <w:tc>
          <w:tcPr>
            <w:tcW w:w="617" w:type="pct"/>
          </w:tcPr>
          <w:p w14:paraId="1582942D" w14:textId="77777777" w:rsidR="00DF1E85" w:rsidRPr="001D3974" w:rsidRDefault="00DF1E85" w:rsidP="00C12C60">
            <w:pPr>
              <w:jc w:val="center"/>
              <w:rPr>
                <w:rFonts w:asciiTheme="majorHAnsi" w:hAnsiTheme="majorHAnsi"/>
                <w:b/>
                <w:sz w:val="18"/>
                <w:szCs w:val="20"/>
              </w:rPr>
            </w:pPr>
          </w:p>
        </w:tc>
        <w:tc>
          <w:tcPr>
            <w:tcW w:w="462" w:type="pct"/>
          </w:tcPr>
          <w:p w14:paraId="4D7B4E1A" w14:textId="77777777" w:rsidR="00DF1E85" w:rsidRPr="001D3974" w:rsidRDefault="00DF1E85" w:rsidP="00C12C60">
            <w:pPr>
              <w:jc w:val="center"/>
              <w:rPr>
                <w:rFonts w:asciiTheme="majorHAnsi" w:hAnsiTheme="majorHAnsi"/>
                <w:b/>
                <w:sz w:val="18"/>
                <w:szCs w:val="20"/>
              </w:rPr>
            </w:pPr>
          </w:p>
        </w:tc>
        <w:tc>
          <w:tcPr>
            <w:tcW w:w="385" w:type="pct"/>
          </w:tcPr>
          <w:p w14:paraId="0E70076D" w14:textId="77777777" w:rsidR="00DF1E85" w:rsidRPr="001D3974" w:rsidRDefault="00DF1E85" w:rsidP="00C12C60">
            <w:pPr>
              <w:jc w:val="center"/>
              <w:rPr>
                <w:rFonts w:asciiTheme="majorHAnsi" w:hAnsiTheme="majorHAnsi"/>
                <w:b/>
                <w:sz w:val="18"/>
                <w:szCs w:val="20"/>
              </w:rPr>
            </w:pPr>
          </w:p>
        </w:tc>
        <w:tc>
          <w:tcPr>
            <w:tcW w:w="694" w:type="pct"/>
          </w:tcPr>
          <w:p w14:paraId="7AD99B1D" w14:textId="77777777" w:rsidR="00DF1E85" w:rsidRPr="001D3974" w:rsidRDefault="00DF1E85" w:rsidP="00C12C60">
            <w:pPr>
              <w:jc w:val="center"/>
              <w:rPr>
                <w:rFonts w:asciiTheme="majorHAnsi" w:hAnsiTheme="majorHAnsi"/>
                <w:b/>
                <w:sz w:val="18"/>
                <w:szCs w:val="20"/>
              </w:rPr>
            </w:pPr>
          </w:p>
        </w:tc>
      </w:tr>
      <w:tr w:rsidR="00DF1E85" w:rsidRPr="001D3974" w14:paraId="74DE8628" w14:textId="77777777" w:rsidTr="00C12C60">
        <w:trPr>
          <w:trHeight w:val="422"/>
        </w:trPr>
        <w:tc>
          <w:tcPr>
            <w:tcW w:w="242" w:type="pct"/>
          </w:tcPr>
          <w:p w14:paraId="4403B884" w14:textId="77777777" w:rsidR="00DF1E85" w:rsidRPr="001D3974" w:rsidRDefault="00DF1E85" w:rsidP="00C12C60">
            <w:pPr>
              <w:jc w:val="center"/>
              <w:rPr>
                <w:rFonts w:asciiTheme="majorHAnsi" w:hAnsiTheme="majorHAnsi"/>
                <w:b/>
                <w:sz w:val="18"/>
              </w:rPr>
            </w:pPr>
          </w:p>
        </w:tc>
        <w:tc>
          <w:tcPr>
            <w:tcW w:w="751" w:type="pct"/>
          </w:tcPr>
          <w:p w14:paraId="5DCA6B08" w14:textId="77777777" w:rsidR="00DF1E85" w:rsidRPr="001D3974" w:rsidRDefault="00DF1E85" w:rsidP="00C12C60">
            <w:pPr>
              <w:rPr>
                <w:rFonts w:asciiTheme="majorHAnsi" w:hAnsiTheme="majorHAnsi"/>
                <w:b/>
                <w:sz w:val="18"/>
              </w:rPr>
            </w:pPr>
          </w:p>
        </w:tc>
        <w:tc>
          <w:tcPr>
            <w:tcW w:w="770" w:type="pct"/>
          </w:tcPr>
          <w:p w14:paraId="3978EBE5" w14:textId="77777777" w:rsidR="00DF1E85" w:rsidRPr="001D3974" w:rsidRDefault="00DF1E85" w:rsidP="00C12C60">
            <w:pPr>
              <w:jc w:val="center"/>
              <w:rPr>
                <w:rFonts w:asciiTheme="majorHAnsi" w:hAnsiTheme="majorHAnsi"/>
                <w:b/>
                <w:sz w:val="18"/>
              </w:rPr>
            </w:pPr>
          </w:p>
        </w:tc>
        <w:tc>
          <w:tcPr>
            <w:tcW w:w="386" w:type="pct"/>
          </w:tcPr>
          <w:p w14:paraId="6EFE8FCC" w14:textId="77777777" w:rsidR="00DF1E85" w:rsidRPr="001D3974" w:rsidRDefault="00DF1E85" w:rsidP="00C12C60">
            <w:pPr>
              <w:jc w:val="center"/>
              <w:rPr>
                <w:rFonts w:asciiTheme="majorHAnsi" w:hAnsiTheme="majorHAnsi"/>
                <w:b/>
                <w:sz w:val="18"/>
                <w:szCs w:val="20"/>
              </w:rPr>
            </w:pPr>
          </w:p>
        </w:tc>
        <w:tc>
          <w:tcPr>
            <w:tcW w:w="694" w:type="pct"/>
          </w:tcPr>
          <w:p w14:paraId="36DF7C9F" w14:textId="77777777" w:rsidR="00DF1E85" w:rsidRPr="001D3974" w:rsidRDefault="00DF1E85" w:rsidP="00C12C60">
            <w:pPr>
              <w:jc w:val="center"/>
              <w:rPr>
                <w:rFonts w:asciiTheme="majorHAnsi" w:hAnsiTheme="majorHAnsi"/>
                <w:b/>
                <w:sz w:val="18"/>
                <w:szCs w:val="20"/>
              </w:rPr>
            </w:pPr>
          </w:p>
        </w:tc>
        <w:tc>
          <w:tcPr>
            <w:tcW w:w="617" w:type="pct"/>
          </w:tcPr>
          <w:p w14:paraId="36BCAED0" w14:textId="77777777" w:rsidR="00DF1E85" w:rsidRPr="001D3974" w:rsidRDefault="00DF1E85" w:rsidP="00C12C60">
            <w:pPr>
              <w:jc w:val="center"/>
              <w:rPr>
                <w:rFonts w:asciiTheme="majorHAnsi" w:hAnsiTheme="majorHAnsi"/>
                <w:b/>
                <w:sz w:val="18"/>
                <w:szCs w:val="20"/>
              </w:rPr>
            </w:pPr>
          </w:p>
        </w:tc>
        <w:tc>
          <w:tcPr>
            <w:tcW w:w="462" w:type="pct"/>
          </w:tcPr>
          <w:p w14:paraId="7F8B2D3D" w14:textId="77777777" w:rsidR="00DF1E85" w:rsidRPr="001D3974" w:rsidRDefault="00DF1E85" w:rsidP="00C12C60">
            <w:pPr>
              <w:jc w:val="center"/>
              <w:rPr>
                <w:rFonts w:asciiTheme="majorHAnsi" w:hAnsiTheme="majorHAnsi"/>
                <w:b/>
                <w:sz w:val="18"/>
                <w:szCs w:val="20"/>
              </w:rPr>
            </w:pPr>
          </w:p>
        </w:tc>
        <w:tc>
          <w:tcPr>
            <w:tcW w:w="385" w:type="pct"/>
          </w:tcPr>
          <w:p w14:paraId="19536889" w14:textId="77777777" w:rsidR="00DF1E85" w:rsidRPr="001D3974" w:rsidRDefault="00DF1E85" w:rsidP="00C12C60">
            <w:pPr>
              <w:jc w:val="center"/>
              <w:rPr>
                <w:rFonts w:asciiTheme="majorHAnsi" w:hAnsiTheme="majorHAnsi"/>
                <w:b/>
                <w:sz w:val="18"/>
                <w:szCs w:val="20"/>
              </w:rPr>
            </w:pPr>
          </w:p>
        </w:tc>
        <w:tc>
          <w:tcPr>
            <w:tcW w:w="694" w:type="pct"/>
          </w:tcPr>
          <w:p w14:paraId="2FDE0E7C" w14:textId="77777777" w:rsidR="00DF1E85" w:rsidRPr="001D3974" w:rsidRDefault="00DF1E85" w:rsidP="00C12C60">
            <w:pPr>
              <w:jc w:val="center"/>
              <w:rPr>
                <w:rFonts w:asciiTheme="majorHAnsi" w:hAnsiTheme="majorHAnsi"/>
                <w:b/>
                <w:sz w:val="18"/>
                <w:szCs w:val="20"/>
              </w:rPr>
            </w:pPr>
          </w:p>
        </w:tc>
      </w:tr>
      <w:tr w:rsidR="00DF1E85" w:rsidRPr="001D3974" w14:paraId="660B8C37" w14:textId="77777777" w:rsidTr="00C12C60">
        <w:trPr>
          <w:trHeight w:val="422"/>
        </w:trPr>
        <w:tc>
          <w:tcPr>
            <w:tcW w:w="242" w:type="pct"/>
          </w:tcPr>
          <w:p w14:paraId="17CDA7F1" w14:textId="77777777" w:rsidR="00DF1E85" w:rsidRPr="001D3974" w:rsidRDefault="00DF1E85" w:rsidP="00C12C60">
            <w:pPr>
              <w:jc w:val="center"/>
              <w:rPr>
                <w:rFonts w:asciiTheme="majorHAnsi" w:hAnsiTheme="majorHAnsi"/>
                <w:b/>
                <w:sz w:val="18"/>
              </w:rPr>
            </w:pPr>
          </w:p>
        </w:tc>
        <w:tc>
          <w:tcPr>
            <w:tcW w:w="751" w:type="pct"/>
          </w:tcPr>
          <w:p w14:paraId="47B08252" w14:textId="77777777" w:rsidR="00DF1E85" w:rsidRPr="001D3974" w:rsidRDefault="00DF1E85" w:rsidP="00C12C60">
            <w:pPr>
              <w:rPr>
                <w:rFonts w:asciiTheme="majorHAnsi" w:hAnsiTheme="majorHAnsi"/>
                <w:b/>
                <w:sz w:val="18"/>
              </w:rPr>
            </w:pPr>
          </w:p>
        </w:tc>
        <w:tc>
          <w:tcPr>
            <w:tcW w:w="770" w:type="pct"/>
          </w:tcPr>
          <w:p w14:paraId="59845F5A" w14:textId="77777777" w:rsidR="00DF1E85" w:rsidRPr="001D3974" w:rsidRDefault="00DF1E85" w:rsidP="00C12C60">
            <w:pPr>
              <w:jc w:val="center"/>
              <w:rPr>
                <w:rFonts w:asciiTheme="majorHAnsi" w:hAnsiTheme="majorHAnsi"/>
                <w:b/>
                <w:sz w:val="18"/>
              </w:rPr>
            </w:pPr>
          </w:p>
        </w:tc>
        <w:tc>
          <w:tcPr>
            <w:tcW w:w="386" w:type="pct"/>
          </w:tcPr>
          <w:p w14:paraId="464AD830" w14:textId="77777777" w:rsidR="00DF1E85" w:rsidRPr="001D3974" w:rsidRDefault="00DF1E85" w:rsidP="00C12C60">
            <w:pPr>
              <w:jc w:val="center"/>
              <w:rPr>
                <w:rFonts w:asciiTheme="majorHAnsi" w:hAnsiTheme="majorHAnsi"/>
                <w:b/>
                <w:sz w:val="18"/>
                <w:szCs w:val="20"/>
              </w:rPr>
            </w:pPr>
          </w:p>
        </w:tc>
        <w:tc>
          <w:tcPr>
            <w:tcW w:w="694" w:type="pct"/>
          </w:tcPr>
          <w:p w14:paraId="405470C5" w14:textId="77777777" w:rsidR="00DF1E85" w:rsidRPr="001D3974" w:rsidRDefault="00DF1E85" w:rsidP="00C12C60">
            <w:pPr>
              <w:jc w:val="center"/>
              <w:rPr>
                <w:rFonts w:asciiTheme="majorHAnsi" w:hAnsiTheme="majorHAnsi"/>
                <w:b/>
                <w:sz w:val="18"/>
                <w:szCs w:val="20"/>
              </w:rPr>
            </w:pPr>
          </w:p>
        </w:tc>
        <w:tc>
          <w:tcPr>
            <w:tcW w:w="617" w:type="pct"/>
          </w:tcPr>
          <w:p w14:paraId="02770C6A" w14:textId="77777777" w:rsidR="00DF1E85" w:rsidRPr="001D3974" w:rsidRDefault="00DF1E85" w:rsidP="00C12C60">
            <w:pPr>
              <w:jc w:val="center"/>
              <w:rPr>
                <w:rFonts w:asciiTheme="majorHAnsi" w:hAnsiTheme="majorHAnsi"/>
                <w:b/>
                <w:sz w:val="18"/>
                <w:szCs w:val="20"/>
              </w:rPr>
            </w:pPr>
          </w:p>
        </w:tc>
        <w:tc>
          <w:tcPr>
            <w:tcW w:w="462" w:type="pct"/>
          </w:tcPr>
          <w:p w14:paraId="2C23DFA1" w14:textId="77777777" w:rsidR="00DF1E85" w:rsidRPr="001D3974" w:rsidRDefault="00DF1E85" w:rsidP="00C12C60">
            <w:pPr>
              <w:jc w:val="center"/>
              <w:rPr>
                <w:rFonts w:asciiTheme="majorHAnsi" w:hAnsiTheme="majorHAnsi"/>
                <w:b/>
                <w:sz w:val="18"/>
                <w:szCs w:val="20"/>
              </w:rPr>
            </w:pPr>
          </w:p>
        </w:tc>
        <w:tc>
          <w:tcPr>
            <w:tcW w:w="385" w:type="pct"/>
          </w:tcPr>
          <w:p w14:paraId="7746E1E7" w14:textId="77777777" w:rsidR="00DF1E85" w:rsidRPr="001D3974" w:rsidRDefault="00DF1E85" w:rsidP="00C12C60">
            <w:pPr>
              <w:jc w:val="center"/>
              <w:rPr>
                <w:rFonts w:asciiTheme="majorHAnsi" w:hAnsiTheme="majorHAnsi"/>
                <w:b/>
                <w:sz w:val="18"/>
                <w:szCs w:val="20"/>
              </w:rPr>
            </w:pPr>
          </w:p>
        </w:tc>
        <w:tc>
          <w:tcPr>
            <w:tcW w:w="694" w:type="pct"/>
          </w:tcPr>
          <w:p w14:paraId="75555785" w14:textId="77777777" w:rsidR="00DF1E85" w:rsidRPr="001D3974" w:rsidRDefault="00DF1E85" w:rsidP="00C12C60">
            <w:pPr>
              <w:jc w:val="center"/>
              <w:rPr>
                <w:rFonts w:asciiTheme="majorHAnsi" w:hAnsiTheme="majorHAnsi"/>
                <w:b/>
                <w:sz w:val="18"/>
                <w:szCs w:val="20"/>
              </w:rPr>
            </w:pPr>
          </w:p>
        </w:tc>
      </w:tr>
      <w:tr w:rsidR="00DF1E85" w:rsidRPr="001D3974" w14:paraId="12951975" w14:textId="77777777" w:rsidTr="00C12C60">
        <w:trPr>
          <w:trHeight w:val="422"/>
        </w:trPr>
        <w:tc>
          <w:tcPr>
            <w:tcW w:w="242" w:type="pct"/>
          </w:tcPr>
          <w:p w14:paraId="640F0068" w14:textId="77777777" w:rsidR="00DF1E85" w:rsidRPr="001D3974" w:rsidRDefault="00DF1E85" w:rsidP="00C12C60">
            <w:pPr>
              <w:jc w:val="center"/>
              <w:rPr>
                <w:rFonts w:asciiTheme="majorHAnsi" w:hAnsiTheme="majorHAnsi"/>
                <w:b/>
                <w:sz w:val="18"/>
              </w:rPr>
            </w:pPr>
          </w:p>
        </w:tc>
        <w:tc>
          <w:tcPr>
            <w:tcW w:w="751" w:type="pct"/>
          </w:tcPr>
          <w:p w14:paraId="2E8F7B3C" w14:textId="77777777" w:rsidR="00DF1E85" w:rsidRPr="001D3974" w:rsidRDefault="00DF1E85" w:rsidP="00C12C60">
            <w:pPr>
              <w:rPr>
                <w:rFonts w:asciiTheme="majorHAnsi" w:hAnsiTheme="majorHAnsi"/>
                <w:b/>
                <w:sz w:val="18"/>
              </w:rPr>
            </w:pPr>
          </w:p>
        </w:tc>
        <w:tc>
          <w:tcPr>
            <w:tcW w:w="770" w:type="pct"/>
          </w:tcPr>
          <w:p w14:paraId="51778463" w14:textId="77777777" w:rsidR="00DF1E85" w:rsidRPr="001D3974" w:rsidRDefault="00DF1E85" w:rsidP="00C12C60">
            <w:pPr>
              <w:jc w:val="center"/>
              <w:rPr>
                <w:rFonts w:asciiTheme="majorHAnsi" w:hAnsiTheme="majorHAnsi"/>
                <w:b/>
                <w:sz w:val="18"/>
              </w:rPr>
            </w:pPr>
          </w:p>
        </w:tc>
        <w:tc>
          <w:tcPr>
            <w:tcW w:w="386" w:type="pct"/>
          </w:tcPr>
          <w:p w14:paraId="711EB0C4" w14:textId="77777777" w:rsidR="00DF1E85" w:rsidRPr="001D3974" w:rsidRDefault="00DF1E85" w:rsidP="00C12C60">
            <w:pPr>
              <w:jc w:val="center"/>
              <w:rPr>
                <w:rFonts w:asciiTheme="majorHAnsi" w:hAnsiTheme="majorHAnsi"/>
                <w:b/>
                <w:sz w:val="18"/>
                <w:szCs w:val="20"/>
              </w:rPr>
            </w:pPr>
          </w:p>
        </w:tc>
        <w:tc>
          <w:tcPr>
            <w:tcW w:w="694" w:type="pct"/>
          </w:tcPr>
          <w:p w14:paraId="41703122" w14:textId="77777777" w:rsidR="00DF1E85" w:rsidRPr="001D3974" w:rsidRDefault="00DF1E85" w:rsidP="00C12C60">
            <w:pPr>
              <w:jc w:val="center"/>
              <w:rPr>
                <w:rFonts w:asciiTheme="majorHAnsi" w:hAnsiTheme="majorHAnsi"/>
                <w:b/>
                <w:sz w:val="18"/>
                <w:szCs w:val="20"/>
              </w:rPr>
            </w:pPr>
          </w:p>
        </w:tc>
        <w:tc>
          <w:tcPr>
            <w:tcW w:w="617" w:type="pct"/>
          </w:tcPr>
          <w:p w14:paraId="0819CEC8" w14:textId="77777777" w:rsidR="00DF1E85" w:rsidRPr="001D3974" w:rsidRDefault="00DF1E85" w:rsidP="00C12C60">
            <w:pPr>
              <w:jc w:val="center"/>
              <w:rPr>
                <w:rFonts w:asciiTheme="majorHAnsi" w:hAnsiTheme="majorHAnsi"/>
                <w:b/>
                <w:sz w:val="18"/>
                <w:szCs w:val="20"/>
              </w:rPr>
            </w:pPr>
          </w:p>
        </w:tc>
        <w:tc>
          <w:tcPr>
            <w:tcW w:w="462" w:type="pct"/>
          </w:tcPr>
          <w:p w14:paraId="611E7192" w14:textId="77777777" w:rsidR="00DF1E85" w:rsidRPr="001D3974" w:rsidRDefault="00DF1E85" w:rsidP="00C12C60">
            <w:pPr>
              <w:jc w:val="center"/>
              <w:rPr>
                <w:rFonts w:asciiTheme="majorHAnsi" w:hAnsiTheme="majorHAnsi"/>
                <w:b/>
                <w:sz w:val="18"/>
                <w:szCs w:val="20"/>
              </w:rPr>
            </w:pPr>
          </w:p>
        </w:tc>
        <w:tc>
          <w:tcPr>
            <w:tcW w:w="385" w:type="pct"/>
          </w:tcPr>
          <w:p w14:paraId="67F7E09A" w14:textId="77777777" w:rsidR="00DF1E85" w:rsidRPr="001D3974" w:rsidRDefault="00DF1E85" w:rsidP="00C12C60">
            <w:pPr>
              <w:jc w:val="center"/>
              <w:rPr>
                <w:rFonts w:asciiTheme="majorHAnsi" w:hAnsiTheme="majorHAnsi"/>
                <w:b/>
                <w:sz w:val="18"/>
                <w:szCs w:val="20"/>
              </w:rPr>
            </w:pPr>
          </w:p>
        </w:tc>
        <w:tc>
          <w:tcPr>
            <w:tcW w:w="694" w:type="pct"/>
          </w:tcPr>
          <w:p w14:paraId="2B7069BC" w14:textId="77777777" w:rsidR="00DF1E85" w:rsidRPr="001D3974" w:rsidRDefault="00DF1E85" w:rsidP="00C12C60">
            <w:pPr>
              <w:jc w:val="center"/>
              <w:rPr>
                <w:rFonts w:asciiTheme="majorHAnsi" w:hAnsiTheme="majorHAnsi"/>
                <w:b/>
                <w:sz w:val="18"/>
                <w:szCs w:val="20"/>
              </w:rPr>
            </w:pPr>
          </w:p>
        </w:tc>
      </w:tr>
    </w:tbl>
    <w:p w14:paraId="7CFE4DE7" w14:textId="77777777" w:rsidR="00DF1E85" w:rsidRDefault="00DF1E85" w:rsidP="00DF1E85"/>
    <w:p w14:paraId="42FFA428" w14:textId="77777777" w:rsidR="00DF1E85" w:rsidRDefault="00DF1E85" w:rsidP="00DF1E85"/>
    <w:p w14:paraId="64497B81" w14:textId="77777777" w:rsidR="00DF1E85" w:rsidRDefault="00DF1E85" w:rsidP="00DF1E85">
      <w:r>
        <w:br w:type="column"/>
      </w:r>
    </w:p>
    <w:p w14:paraId="7213F00F" w14:textId="77777777" w:rsidR="00DF1E85" w:rsidRPr="001239A9" w:rsidRDefault="00DF1E85" w:rsidP="00DF1E85">
      <w:pPr>
        <w:spacing w:after="0"/>
        <w:rPr>
          <w:smallCaps/>
        </w:rPr>
      </w:pPr>
      <w:r w:rsidRPr="001239A9">
        <w:rPr>
          <w:rFonts w:eastAsia="Times New Roman"/>
          <w:b/>
        </w:rPr>
        <w:t xml:space="preserve">Appendix </w:t>
      </w:r>
      <w:r>
        <w:rPr>
          <w:rFonts w:eastAsia="Times New Roman"/>
          <w:b/>
        </w:rPr>
        <w:t>10</w:t>
      </w:r>
      <w:r w:rsidRPr="001239A9">
        <w:rPr>
          <w:rFonts w:eastAsia="Times New Roman"/>
          <w:b/>
        </w:rPr>
        <w:t>: Implementation of procurement within planned time and contract</w:t>
      </w:r>
    </w:p>
    <w:p w14:paraId="01ED5462" w14:textId="77777777" w:rsidR="00DF1E85" w:rsidRDefault="00DF1E85" w:rsidP="00DF1E85"/>
    <w:tbl>
      <w:tblPr>
        <w:tblW w:w="608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05"/>
        <w:gridCol w:w="1108"/>
        <w:gridCol w:w="1199"/>
        <w:gridCol w:w="1386"/>
        <w:gridCol w:w="1016"/>
        <w:gridCol w:w="1020"/>
        <w:gridCol w:w="1108"/>
        <w:gridCol w:w="742"/>
        <w:gridCol w:w="1473"/>
      </w:tblGrid>
      <w:tr w:rsidR="00DF1E85" w:rsidRPr="001D3974" w14:paraId="36004652" w14:textId="77777777" w:rsidTr="0090481B">
        <w:trPr>
          <w:trHeight w:val="1160"/>
        </w:trPr>
        <w:tc>
          <w:tcPr>
            <w:tcW w:w="197" w:type="pct"/>
            <w:vMerge w:val="restart"/>
          </w:tcPr>
          <w:p w14:paraId="08CADA7E" w14:textId="77777777" w:rsidR="00DF1E85" w:rsidRPr="001D3974" w:rsidRDefault="00DF1E85" w:rsidP="00C12C60">
            <w:pPr>
              <w:jc w:val="center"/>
              <w:rPr>
                <w:rFonts w:asciiTheme="majorHAnsi" w:hAnsiTheme="majorHAnsi"/>
                <w:b/>
                <w:sz w:val="18"/>
                <w:szCs w:val="20"/>
              </w:rPr>
            </w:pPr>
            <w:r w:rsidRPr="001D3974">
              <w:rPr>
                <w:rFonts w:asciiTheme="majorHAnsi" w:hAnsiTheme="majorHAnsi"/>
                <w:b/>
                <w:sz w:val="18"/>
                <w:szCs w:val="20"/>
              </w:rPr>
              <w:t>S/N</w:t>
            </w:r>
          </w:p>
        </w:tc>
        <w:tc>
          <w:tcPr>
            <w:tcW w:w="605" w:type="pct"/>
            <w:vMerge w:val="restart"/>
          </w:tcPr>
          <w:p w14:paraId="692CD1AA"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Contract Reference Number</w:t>
            </w:r>
          </w:p>
        </w:tc>
        <w:tc>
          <w:tcPr>
            <w:tcW w:w="1070" w:type="pct"/>
            <w:gridSpan w:val="2"/>
          </w:tcPr>
          <w:p w14:paraId="777458F0"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 xml:space="preserve">Original planned </w:t>
            </w:r>
            <w:r>
              <w:rPr>
                <w:rFonts w:asciiTheme="majorHAnsi" w:hAnsiTheme="majorHAnsi"/>
                <w:b/>
                <w:bCs/>
                <w:sz w:val="18"/>
                <w:szCs w:val="20"/>
              </w:rPr>
              <w:t xml:space="preserve">procurement cycle </w:t>
            </w:r>
            <w:r w:rsidRPr="001D3974">
              <w:rPr>
                <w:rFonts w:asciiTheme="majorHAnsi" w:hAnsiTheme="majorHAnsi"/>
                <w:b/>
                <w:bCs/>
                <w:sz w:val="18"/>
                <w:szCs w:val="20"/>
              </w:rPr>
              <w:t>Time</w:t>
            </w:r>
          </w:p>
        </w:tc>
        <w:tc>
          <w:tcPr>
            <w:tcW w:w="643" w:type="pct"/>
            <w:vMerge w:val="restart"/>
          </w:tcPr>
          <w:p w14:paraId="4584D936"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Actual completion (Acceptance)</w:t>
            </w:r>
          </w:p>
        </w:tc>
        <w:tc>
          <w:tcPr>
            <w:tcW w:w="1458" w:type="pct"/>
            <w:gridSpan w:val="3"/>
          </w:tcPr>
          <w:p w14:paraId="148DC75C"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 xml:space="preserve">   Price</w:t>
            </w:r>
          </w:p>
        </w:tc>
        <w:tc>
          <w:tcPr>
            <w:tcW w:w="344" w:type="pct"/>
          </w:tcPr>
          <w:p w14:paraId="1E25C6A0"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Is there Time and/or Price Variance?</w:t>
            </w:r>
          </w:p>
        </w:tc>
        <w:tc>
          <w:tcPr>
            <w:tcW w:w="683" w:type="pct"/>
          </w:tcPr>
          <w:p w14:paraId="2A41B66D" w14:textId="77777777" w:rsidR="00DF1E85" w:rsidRPr="001D3974" w:rsidRDefault="00DF1E85" w:rsidP="00C12C60">
            <w:pPr>
              <w:jc w:val="center"/>
              <w:rPr>
                <w:bCs/>
                <w:kern w:val="24"/>
                <w:sz w:val="18"/>
                <w:szCs w:val="20"/>
              </w:rPr>
            </w:pPr>
            <w:r w:rsidRPr="001D3974">
              <w:rPr>
                <w:rFonts w:asciiTheme="majorHAnsi" w:hAnsiTheme="majorHAnsi"/>
                <w:b/>
                <w:bCs/>
                <w:sz w:val="18"/>
                <w:szCs w:val="20"/>
              </w:rPr>
              <w:t>Are adequate auditable procurement records available in a secured space?</w:t>
            </w:r>
          </w:p>
        </w:tc>
      </w:tr>
      <w:tr w:rsidR="00DF1E85" w:rsidRPr="001D3974" w14:paraId="4A39F091" w14:textId="77777777" w:rsidTr="0090481B">
        <w:trPr>
          <w:trHeight w:val="649"/>
        </w:trPr>
        <w:tc>
          <w:tcPr>
            <w:tcW w:w="197" w:type="pct"/>
            <w:vMerge/>
          </w:tcPr>
          <w:p w14:paraId="43967FA5" w14:textId="77777777" w:rsidR="00DF1E85" w:rsidRPr="001D3974" w:rsidRDefault="00DF1E85" w:rsidP="00C12C60">
            <w:pPr>
              <w:jc w:val="center"/>
              <w:rPr>
                <w:rFonts w:asciiTheme="majorHAnsi" w:hAnsiTheme="majorHAnsi"/>
                <w:b/>
                <w:sz w:val="18"/>
                <w:szCs w:val="20"/>
              </w:rPr>
            </w:pPr>
          </w:p>
        </w:tc>
        <w:tc>
          <w:tcPr>
            <w:tcW w:w="605" w:type="pct"/>
            <w:vMerge/>
          </w:tcPr>
          <w:p w14:paraId="7FABBE32" w14:textId="77777777" w:rsidR="00DF1E85" w:rsidRPr="001D3974" w:rsidRDefault="00DF1E85" w:rsidP="00C12C60">
            <w:pPr>
              <w:jc w:val="center"/>
              <w:rPr>
                <w:rFonts w:asciiTheme="majorHAnsi" w:hAnsiTheme="majorHAnsi"/>
                <w:b/>
                <w:bCs/>
                <w:sz w:val="18"/>
                <w:szCs w:val="20"/>
              </w:rPr>
            </w:pPr>
          </w:p>
        </w:tc>
        <w:tc>
          <w:tcPr>
            <w:tcW w:w="514" w:type="pct"/>
          </w:tcPr>
          <w:p w14:paraId="7AAC7B86" w14:textId="77777777" w:rsidR="00DF1E85" w:rsidRPr="001D3974" w:rsidRDefault="00DF1E85" w:rsidP="00C12C60">
            <w:pPr>
              <w:jc w:val="center"/>
              <w:rPr>
                <w:rFonts w:asciiTheme="majorHAnsi" w:hAnsiTheme="majorHAnsi"/>
                <w:b/>
                <w:bCs/>
                <w:sz w:val="18"/>
                <w:szCs w:val="20"/>
              </w:rPr>
            </w:pPr>
            <w:r>
              <w:rPr>
                <w:rFonts w:asciiTheme="majorHAnsi" w:hAnsiTheme="majorHAnsi"/>
                <w:b/>
                <w:bCs/>
                <w:sz w:val="18"/>
                <w:szCs w:val="20"/>
              </w:rPr>
              <w:t>Planned</w:t>
            </w:r>
            <w:r w:rsidRPr="001D3974">
              <w:rPr>
                <w:rFonts w:asciiTheme="majorHAnsi" w:hAnsiTheme="majorHAnsi"/>
                <w:b/>
                <w:bCs/>
                <w:sz w:val="18"/>
                <w:szCs w:val="20"/>
              </w:rPr>
              <w:t xml:space="preserve"> initiation </w:t>
            </w:r>
          </w:p>
        </w:tc>
        <w:tc>
          <w:tcPr>
            <w:tcW w:w="556" w:type="pct"/>
          </w:tcPr>
          <w:p w14:paraId="460BAB28" w14:textId="77777777" w:rsidR="00DF1E85" w:rsidRPr="001D3974" w:rsidRDefault="00DF1E85" w:rsidP="00C12C60">
            <w:pPr>
              <w:jc w:val="center"/>
              <w:rPr>
                <w:rFonts w:asciiTheme="majorHAnsi" w:hAnsiTheme="majorHAnsi"/>
                <w:b/>
                <w:bCs/>
                <w:sz w:val="18"/>
                <w:szCs w:val="20"/>
              </w:rPr>
            </w:pPr>
            <w:r>
              <w:rPr>
                <w:rFonts w:asciiTheme="majorHAnsi" w:hAnsiTheme="majorHAnsi"/>
                <w:b/>
                <w:bCs/>
                <w:sz w:val="18"/>
                <w:szCs w:val="20"/>
              </w:rPr>
              <w:t>Planned completion</w:t>
            </w:r>
          </w:p>
        </w:tc>
        <w:tc>
          <w:tcPr>
            <w:tcW w:w="643" w:type="pct"/>
            <w:vMerge/>
          </w:tcPr>
          <w:p w14:paraId="48B1F187" w14:textId="77777777" w:rsidR="00DF1E85" w:rsidRPr="001D3974" w:rsidRDefault="00DF1E85" w:rsidP="00C12C60">
            <w:pPr>
              <w:jc w:val="center"/>
              <w:rPr>
                <w:rFonts w:asciiTheme="majorHAnsi" w:hAnsiTheme="majorHAnsi"/>
                <w:b/>
                <w:bCs/>
                <w:sz w:val="18"/>
                <w:szCs w:val="20"/>
              </w:rPr>
            </w:pPr>
          </w:p>
        </w:tc>
        <w:tc>
          <w:tcPr>
            <w:tcW w:w="471" w:type="pct"/>
          </w:tcPr>
          <w:p w14:paraId="6D8B9345" w14:textId="77777777" w:rsidR="00DF1E85" w:rsidRPr="001D3974" w:rsidRDefault="00DF1E85" w:rsidP="00C12C60">
            <w:pPr>
              <w:jc w:val="center"/>
              <w:rPr>
                <w:rFonts w:asciiTheme="majorHAnsi" w:hAnsiTheme="majorHAnsi"/>
                <w:b/>
                <w:bCs/>
                <w:sz w:val="18"/>
                <w:szCs w:val="20"/>
              </w:rPr>
            </w:pPr>
            <w:r>
              <w:rPr>
                <w:rFonts w:asciiTheme="majorHAnsi" w:hAnsiTheme="majorHAnsi"/>
                <w:b/>
                <w:bCs/>
                <w:sz w:val="18"/>
                <w:szCs w:val="20"/>
              </w:rPr>
              <w:t>Pre-tender cost estimate</w:t>
            </w:r>
          </w:p>
        </w:tc>
        <w:tc>
          <w:tcPr>
            <w:tcW w:w="473" w:type="pct"/>
          </w:tcPr>
          <w:p w14:paraId="12105FC4" w14:textId="37DED924" w:rsidR="00BC4343" w:rsidRDefault="00BC4343" w:rsidP="00C12C60">
            <w:pPr>
              <w:jc w:val="center"/>
              <w:rPr>
                <w:rFonts w:asciiTheme="majorHAnsi" w:hAnsiTheme="majorHAnsi"/>
                <w:b/>
                <w:bCs/>
                <w:sz w:val="18"/>
                <w:szCs w:val="20"/>
              </w:rPr>
            </w:pPr>
            <w:r>
              <w:rPr>
                <w:rFonts w:asciiTheme="majorHAnsi" w:hAnsiTheme="majorHAnsi"/>
                <w:b/>
                <w:bCs/>
                <w:sz w:val="18"/>
                <w:szCs w:val="20"/>
              </w:rPr>
              <w:t>Original</w:t>
            </w:r>
          </w:p>
          <w:p w14:paraId="1E9DA5FF" w14:textId="063DF5EE"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Contract price</w:t>
            </w:r>
          </w:p>
        </w:tc>
        <w:tc>
          <w:tcPr>
            <w:tcW w:w="514" w:type="pct"/>
          </w:tcPr>
          <w:p w14:paraId="20F5D8B8" w14:textId="77777777" w:rsidR="00DF1E85" w:rsidRPr="001D3974" w:rsidRDefault="00DF1E85" w:rsidP="00C12C60">
            <w:pPr>
              <w:jc w:val="center"/>
              <w:rPr>
                <w:rFonts w:asciiTheme="majorHAnsi" w:hAnsiTheme="majorHAnsi"/>
                <w:b/>
                <w:bCs/>
                <w:sz w:val="18"/>
                <w:szCs w:val="20"/>
              </w:rPr>
            </w:pPr>
            <w:r>
              <w:rPr>
                <w:rFonts w:asciiTheme="majorHAnsi" w:hAnsiTheme="majorHAnsi"/>
                <w:b/>
                <w:bCs/>
                <w:sz w:val="18"/>
                <w:szCs w:val="20"/>
              </w:rPr>
              <w:t>Final (turnout)</w:t>
            </w:r>
          </w:p>
          <w:p w14:paraId="1287BD59" w14:textId="77777777" w:rsidR="00DF1E85" w:rsidRPr="001D3974" w:rsidRDefault="00DF1E85" w:rsidP="00C12C60">
            <w:pPr>
              <w:jc w:val="center"/>
              <w:rPr>
                <w:rFonts w:asciiTheme="majorHAnsi" w:hAnsiTheme="majorHAnsi"/>
                <w:b/>
                <w:bCs/>
                <w:sz w:val="18"/>
                <w:szCs w:val="20"/>
              </w:rPr>
            </w:pPr>
            <w:r w:rsidRPr="001D3974">
              <w:rPr>
                <w:rFonts w:asciiTheme="majorHAnsi" w:hAnsiTheme="majorHAnsi"/>
                <w:b/>
                <w:bCs/>
                <w:sz w:val="18"/>
                <w:szCs w:val="20"/>
              </w:rPr>
              <w:t>Price</w:t>
            </w:r>
            <w:r>
              <w:rPr>
                <w:rFonts w:asciiTheme="majorHAnsi" w:hAnsiTheme="majorHAnsi"/>
                <w:b/>
                <w:bCs/>
                <w:sz w:val="18"/>
                <w:szCs w:val="20"/>
              </w:rPr>
              <w:t>-</w:t>
            </w:r>
            <w:r w:rsidRPr="001D3974">
              <w:rPr>
                <w:rFonts w:asciiTheme="majorHAnsi" w:hAnsiTheme="majorHAnsi"/>
                <w:b/>
                <w:bCs/>
                <w:sz w:val="18"/>
                <w:szCs w:val="20"/>
              </w:rPr>
              <w:t xml:space="preserve"> Paid</w:t>
            </w:r>
          </w:p>
        </w:tc>
        <w:tc>
          <w:tcPr>
            <w:tcW w:w="344" w:type="pct"/>
          </w:tcPr>
          <w:p w14:paraId="7C77C324" w14:textId="77777777" w:rsidR="00DF1E85" w:rsidRPr="001D3974" w:rsidRDefault="00DF1E85" w:rsidP="00C12C60">
            <w:pPr>
              <w:jc w:val="center"/>
              <w:rPr>
                <w:rFonts w:asciiTheme="majorHAnsi" w:hAnsiTheme="majorHAnsi"/>
                <w:b/>
                <w:bCs/>
                <w:sz w:val="18"/>
                <w:szCs w:val="20"/>
              </w:rPr>
            </w:pPr>
          </w:p>
        </w:tc>
        <w:tc>
          <w:tcPr>
            <w:tcW w:w="683" w:type="pct"/>
          </w:tcPr>
          <w:p w14:paraId="198624AE" w14:textId="77777777" w:rsidR="00DF1E85" w:rsidRPr="001D3974" w:rsidRDefault="00DF1E85" w:rsidP="00C12C60">
            <w:pPr>
              <w:jc w:val="center"/>
              <w:rPr>
                <w:rFonts w:asciiTheme="majorHAnsi" w:hAnsiTheme="majorHAnsi"/>
                <w:b/>
                <w:bCs/>
                <w:sz w:val="18"/>
                <w:szCs w:val="20"/>
              </w:rPr>
            </w:pPr>
          </w:p>
        </w:tc>
      </w:tr>
      <w:tr w:rsidR="00DF1E85" w:rsidRPr="001D3974" w14:paraId="092216CE" w14:textId="77777777" w:rsidTr="0090481B">
        <w:tc>
          <w:tcPr>
            <w:tcW w:w="197" w:type="pct"/>
          </w:tcPr>
          <w:p w14:paraId="2BCEBDD9"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tcPr>
          <w:p w14:paraId="3555F923" w14:textId="77777777" w:rsidR="00DF1E85" w:rsidRPr="001D3974" w:rsidRDefault="00DF1E85" w:rsidP="00C12C60">
            <w:pPr>
              <w:rPr>
                <w:rFonts w:ascii="Nyala" w:hAnsi="Nyala"/>
                <w:sz w:val="18"/>
                <w:szCs w:val="20"/>
              </w:rPr>
            </w:pPr>
          </w:p>
        </w:tc>
        <w:tc>
          <w:tcPr>
            <w:tcW w:w="514" w:type="pct"/>
            <w:shd w:val="clear" w:color="auto" w:fill="auto"/>
          </w:tcPr>
          <w:p w14:paraId="3E437C3F" w14:textId="77777777" w:rsidR="00DF1E85" w:rsidRPr="001D3974" w:rsidRDefault="00DF1E85" w:rsidP="00C12C60">
            <w:pPr>
              <w:rPr>
                <w:sz w:val="18"/>
                <w:szCs w:val="20"/>
              </w:rPr>
            </w:pPr>
          </w:p>
        </w:tc>
        <w:tc>
          <w:tcPr>
            <w:tcW w:w="556" w:type="pct"/>
            <w:shd w:val="clear" w:color="auto" w:fill="auto"/>
          </w:tcPr>
          <w:p w14:paraId="3E025022" w14:textId="77777777" w:rsidR="00DF1E85" w:rsidRPr="001D3974" w:rsidRDefault="00DF1E85" w:rsidP="00C12C60">
            <w:pPr>
              <w:rPr>
                <w:sz w:val="18"/>
                <w:szCs w:val="20"/>
              </w:rPr>
            </w:pPr>
          </w:p>
        </w:tc>
        <w:tc>
          <w:tcPr>
            <w:tcW w:w="643" w:type="pct"/>
            <w:shd w:val="clear" w:color="auto" w:fill="auto"/>
          </w:tcPr>
          <w:p w14:paraId="79C8FA9F" w14:textId="77777777" w:rsidR="00DF1E85" w:rsidRPr="001D3974" w:rsidRDefault="00DF1E85" w:rsidP="00C12C60">
            <w:pPr>
              <w:rPr>
                <w:b/>
                <w:bCs/>
                <w:sz w:val="18"/>
                <w:szCs w:val="20"/>
              </w:rPr>
            </w:pPr>
          </w:p>
        </w:tc>
        <w:tc>
          <w:tcPr>
            <w:tcW w:w="471" w:type="pct"/>
          </w:tcPr>
          <w:p w14:paraId="2E439089" w14:textId="77777777" w:rsidR="00DF1E85" w:rsidRPr="001D3974" w:rsidRDefault="00DF1E85" w:rsidP="00C12C60">
            <w:pPr>
              <w:pStyle w:val="NoSpacing"/>
              <w:rPr>
                <w:rFonts w:asciiTheme="majorHAnsi" w:hAnsiTheme="majorHAnsi"/>
                <w:sz w:val="18"/>
                <w:szCs w:val="20"/>
              </w:rPr>
            </w:pPr>
          </w:p>
        </w:tc>
        <w:tc>
          <w:tcPr>
            <w:tcW w:w="473" w:type="pct"/>
            <w:shd w:val="clear" w:color="auto" w:fill="auto"/>
          </w:tcPr>
          <w:p w14:paraId="710CAB76" w14:textId="77777777" w:rsidR="00DF1E85" w:rsidRPr="001D3974" w:rsidRDefault="00DF1E85" w:rsidP="00C12C60">
            <w:pPr>
              <w:pStyle w:val="NoSpacing"/>
              <w:rPr>
                <w:rFonts w:asciiTheme="majorHAnsi" w:hAnsiTheme="majorHAnsi"/>
                <w:sz w:val="18"/>
                <w:szCs w:val="20"/>
              </w:rPr>
            </w:pPr>
          </w:p>
        </w:tc>
        <w:tc>
          <w:tcPr>
            <w:tcW w:w="514" w:type="pct"/>
            <w:shd w:val="clear" w:color="auto" w:fill="auto"/>
          </w:tcPr>
          <w:p w14:paraId="0E1AC9F4" w14:textId="77777777" w:rsidR="00DF1E85" w:rsidRPr="001D3974" w:rsidRDefault="00DF1E85" w:rsidP="00C12C60">
            <w:pPr>
              <w:rPr>
                <w:sz w:val="18"/>
                <w:szCs w:val="20"/>
              </w:rPr>
            </w:pPr>
          </w:p>
        </w:tc>
        <w:tc>
          <w:tcPr>
            <w:tcW w:w="344" w:type="pct"/>
            <w:shd w:val="clear" w:color="auto" w:fill="auto"/>
          </w:tcPr>
          <w:p w14:paraId="34C24153" w14:textId="77777777" w:rsidR="00DF1E85" w:rsidRPr="001D3974" w:rsidRDefault="00DF1E85" w:rsidP="00C12C60">
            <w:pPr>
              <w:jc w:val="right"/>
              <w:rPr>
                <w:rFonts w:asciiTheme="majorHAnsi" w:hAnsiTheme="majorHAnsi"/>
                <w:b/>
                <w:sz w:val="18"/>
                <w:szCs w:val="20"/>
              </w:rPr>
            </w:pPr>
          </w:p>
        </w:tc>
        <w:tc>
          <w:tcPr>
            <w:tcW w:w="683" w:type="pct"/>
            <w:shd w:val="clear" w:color="auto" w:fill="auto"/>
          </w:tcPr>
          <w:p w14:paraId="1B50E306" w14:textId="77777777" w:rsidR="00DF1E85" w:rsidRPr="001D3974" w:rsidRDefault="00DF1E85" w:rsidP="00C12C60">
            <w:pPr>
              <w:rPr>
                <w:rFonts w:asciiTheme="majorHAnsi" w:hAnsiTheme="majorHAnsi"/>
                <w:sz w:val="18"/>
                <w:szCs w:val="20"/>
              </w:rPr>
            </w:pPr>
          </w:p>
        </w:tc>
      </w:tr>
      <w:tr w:rsidR="00DF1E85" w:rsidRPr="001D3974" w14:paraId="13BEA573" w14:textId="77777777" w:rsidTr="0090481B">
        <w:tc>
          <w:tcPr>
            <w:tcW w:w="197" w:type="pct"/>
          </w:tcPr>
          <w:p w14:paraId="7BD18418"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tcPr>
          <w:p w14:paraId="2FC593D1" w14:textId="77777777" w:rsidR="00DF1E85" w:rsidRPr="001D3974" w:rsidRDefault="00DF1E85" w:rsidP="00C12C60">
            <w:pPr>
              <w:rPr>
                <w:rFonts w:asciiTheme="majorHAnsi" w:hAnsiTheme="majorHAnsi"/>
                <w:sz w:val="18"/>
                <w:szCs w:val="20"/>
              </w:rPr>
            </w:pPr>
          </w:p>
        </w:tc>
        <w:tc>
          <w:tcPr>
            <w:tcW w:w="514" w:type="pct"/>
            <w:shd w:val="clear" w:color="auto" w:fill="auto"/>
          </w:tcPr>
          <w:p w14:paraId="49C47F95" w14:textId="77777777" w:rsidR="00DF1E85" w:rsidRPr="001D3974" w:rsidRDefault="00DF1E85" w:rsidP="00C12C60">
            <w:pPr>
              <w:rPr>
                <w:sz w:val="18"/>
                <w:szCs w:val="20"/>
              </w:rPr>
            </w:pPr>
          </w:p>
        </w:tc>
        <w:tc>
          <w:tcPr>
            <w:tcW w:w="556" w:type="pct"/>
            <w:shd w:val="clear" w:color="auto" w:fill="auto"/>
          </w:tcPr>
          <w:p w14:paraId="125F5BFC" w14:textId="77777777" w:rsidR="00DF1E85" w:rsidRPr="001D3974" w:rsidRDefault="00DF1E85" w:rsidP="00C12C60">
            <w:pPr>
              <w:rPr>
                <w:sz w:val="18"/>
                <w:szCs w:val="20"/>
              </w:rPr>
            </w:pPr>
          </w:p>
        </w:tc>
        <w:tc>
          <w:tcPr>
            <w:tcW w:w="643" w:type="pct"/>
            <w:shd w:val="clear" w:color="auto" w:fill="auto"/>
          </w:tcPr>
          <w:p w14:paraId="6F5898C1" w14:textId="77777777" w:rsidR="00DF1E85" w:rsidRPr="001D3974" w:rsidRDefault="00DF1E85" w:rsidP="00C12C60">
            <w:pPr>
              <w:rPr>
                <w:rFonts w:asciiTheme="majorHAnsi" w:hAnsiTheme="majorHAnsi"/>
                <w:b/>
                <w:sz w:val="18"/>
                <w:szCs w:val="20"/>
              </w:rPr>
            </w:pPr>
          </w:p>
        </w:tc>
        <w:tc>
          <w:tcPr>
            <w:tcW w:w="471" w:type="pct"/>
          </w:tcPr>
          <w:p w14:paraId="34E90585" w14:textId="77777777" w:rsidR="00DF1E85" w:rsidRPr="001D3974" w:rsidRDefault="00DF1E85" w:rsidP="00C12C60">
            <w:pPr>
              <w:rPr>
                <w:rFonts w:asciiTheme="majorHAnsi" w:hAnsiTheme="majorHAnsi"/>
                <w:sz w:val="18"/>
                <w:szCs w:val="20"/>
              </w:rPr>
            </w:pPr>
          </w:p>
        </w:tc>
        <w:tc>
          <w:tcPr>
            <w:tcW w:w="473" w:type="pct"/>
            <w:shd w:val="clear" w:color="auto" w:fill="auto"/>
          </w:tcPr>
          <w:p w14:paraId="6A859E40" w14:textId="77777777" w:rsidR="00DF1E85" w:rsidRPr="001D3974" w:rsidRDefault="00DF1E85" w:rsidP="00C12C60">
            <w:pPr>
              <w:rPr>
                <w:rFonts w:asciiTheme="majorHAnsi" w:hAnsiTheme="majorHAnsi"/>
                <w:sz w:val="18"/>
                <w:szCs w:val="20"/>
              </w:rPr>
            </w:pPr>
          </w:p>
        </w:tc>
        <w:tc>
          <w:tcPr>
            <w:tcW w:w="514" w:type="pct"/>
            <w:shd w:val="clear" w:color="auto" w:fill="auto"/>
          </w:tcPr>
          <w:p w14:paraId="2314DC69" w14:textId="77777777" w:rsidR="00DF1E85" w:rsidRPr="001D3974" w:rsidRDefault="00DF1E85" w:rsidP="00C12C60">
            <w:pPr>
              <w:rPr>
                <w:sz w:val="18"/>
                <w:szCs w:val="20"/>
              </w:rPr>
            </w:pPr>
          </w:p>
        </w:tc>
        <w:tc>
          <w:tcPr>
            <w:tcW w:w="344" w:type="pct"/>
            <w:shd w:val="clear" w:color="auto" w:fill="auto"/>
          </w:tcPr>
          <w:p w14:paraId="725875D8" w14:textId="77777777" w:rsidR="00DF1E85" w:rsidRPr="001D3974" w:rsidRDefault="00DF1E85" w:rsidP="00C12C60">
            <w:pPr>
              <w:jc w:val="right"/>
              <w:rPr>
                <w:rFonts w:asciiTheme="majorHAnsi" w:hAnsiTheme="majorHAnsi"/>
                <w:b/>
                <w:sz w:val="18"/>
                <w:szCs w:val="20"/>
              </w:rPr>
            </w:pPr>
          </w:p>
        </w:tc>
        <w:tc>
          <w:tcPr>
            <w:tcW w:w="683" w:type="pct"/>
            <w:shd w:val="clear" w:color="auto" w:fill="auto"/>
          </w:tcPr>
          <w:p w14:paraId="46ADC72B" w14:textId="77777777" w:rsidR="00DF1E85" w:rsidRPr="001D3974" w:rsidRDefault="00DF1E85" w:rsidP="00C12C60">
            <w:pPr>
              <w:rPr>
                <w:rFonts w:asciiTheme="majorHAnsi" w:hAnsiTheme="majorHAnsi"/>
                <w:b/>
                <w:sz w:val="18"/>
                <w:szCs w:val="20"/>
              </w:rPr>
            </w:pPr>
          </w:p>
        </w:tc>
      </w:tr>
      <w:tr w:rsidR="00DF1E85" w:rsidRPr="001D3974" w14:paraId="44EF7BDC" w14:textId="77777777" w:rsidTr="0090481B">
        <w:trPr>
          <w:trHeight w:val="368"/>
        </w:trPr>
        <w:tc>
          <w:tcPr>
            <w:tcW w:w="197" w:type="pct"/>
          </w:tcPr>
          <w:p w14:paraId="13DDE4AD"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tcPr>
          <w:p w14:paraId="429A87A8" w14:textId="77777777" w:rsidR="00DF1E85" w:rsidRPr="001D3974" w:rsidRDefault="00DF1E85" w:rsidP="00C12C60">
            <w:pPr>
              <w:rPr>
                <w:rFonts w:asciiTheme="majorHAnsi" w:hAnsiTheme="majorHAnsi"/>
                <w:sz w:val="18"/>
                <w:szCs w:val="20"/>
              </w:rPr>
            </w:pPr>
          </w:p>
        </w:tc>
        <w:tc>
          <w:tcPr>
            <w:tcW w:w="514" w:type="pct"/>
            <w:shd w:val="clear" w:color="auto" w:fill="auto"/>
          </w:tcPr>
          <w:p w14:paraId="3D530475" w14:textId="77777777" w:rsidR="00DF1E85" w:rsidRPr="001D3974" w:rsidRDefault="00DF1E85" w:rsidP="00C12C60">
            <w:pPr>
              <w:rPr>
                <w:sz w:val="18"/>
                <w:szCs w:val="20"/>
              </w:rPr>
            </w:pPr>
          </w:p>
        </w:tc>
        <w:tc>
          <w:tcPr>
            <w:tcW w:w="556" w:type="pct"/>
            <w:shd w:val="clear" w:color="auto" w:fill="auto"/>
          </w:tcPr>
          <w:p w14:paraId="34DEE0D5" w14:textId="77777777" w:rsidR="00DF1E85" w:rsidRPr="001D3974" w:rsidRDefault="00DF1E85" w:rsidP="00C12C60">
            <w:pPr>
              <w:rPr>
                <w:sz w:val="18"/>
                <w:szCs w:val="20"/>
              </w:rPr>
            </w:pPr>
          </w:p>
        </w:tc>
        <w:tc>
          <w:tcPr>
            <w:tcW w:w="643" w:type="pct"/>
            <w:shd w:val="clear" w:color="auto" w:fill="auto"/>
          </w:tcPr>
          <w:p w14:paraId="65642D88" w14:textId="77777777" w:rsidR="00DF1E85" w:rsidRPr="001D3974" w:rsidRDefault="00DF1E85" w:rsidP="00C12C60">
            <w:pPr>
              <w:rPr>
                <w:rFonts w:asciiTheme="majorHAnsi" w:hAnsiTheme="majorHAnsi"/>
                <w:sz w:val="18"/>
                <w:szCs w:val="20"/>
              </w:rPr>
            </w:pPr>
          </w:p>
        </w:tc>
        <w:tc>
          <w:tcPr>
            <w:tcW w:w="471" w:type="pct"/>
          </w:tcPr>
          <w:p w14:paraId="4F33B8A9" w14:textId="77777777" w:rsidR="00DF1E85" w:rsidRPr="001D3974" w:rsidRDefault="00DF1E85" w:rsidP="00C12C60">
            <w:pPr>
              <w:rPr>
                <w:rFonts w:asciiTheme="majorHAnsi" w:hAnsiTheme="majorHAnsi"/>
                <w:sz w:val="18"/>
                <w:szCs w:val="20"/>
              </w:rPr>
            </w:pPr>
          </w:p>
        </w:tc>
        <w:tc>
          <w:tcPr>
            <w:tcW w:w="473" w:type="pct"/>
            <w:shd w:val="clear" w:color="auto" w:fill="auto"/>
          </w:tcPr>
          <w:p w14:paraId="0E4007B6" w14:textId="77777777" w:rsidR="00DF1E85" w:rsidRPr="001D3974" w:rsidRDefault="00DF1E85" w:rsidP="00C12C60">
            <w:pPr>
              <w:rPr>
                <w:rFonts w:asciiTheme="majorHAnsi" w:hAnsiTheme="majorHAnsi"/>
                <w:sz w:val="18"/>
                <w:szCs w:val="20"/>
              </w:rPr>
            </w:pPr>
          </w:p>
        </w:tc>
        <w:tc>
          <w:tcPr>
            <w:tcW w:w="514" w:type="pct"/>
            <w:shd w:val="clear" w:color="auto" w:fill="auto"/>
          </w:tcPr>
          <w:p w14:paraId="49747C33" w14:textId="77777777" w:rsidR="00DF1E85" w:rsidRPr="001D3974" w:rsidRDefault="00DF1E85" w:rsidP="00C12C60">
            <w:pPr>
              <w:rPr>
                <w:sz w:val="18"/>
                <w:szCs w:val="20"/>
              </w:rPr>
            </w:pPr>
          </w:p>
        </w:tc>
        <w:tc>
          <w:tcPr>
            <w:tcW w:w="344" w:type="pct"/>
            <w:shd w:val="clear" w:color="auto" w:fill="auto"/>
          </w:tcPr>
          <w:p w14:paraId="14CD9B61"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2ECE8C77" w14:textId="77777777" w:rsidR="00DF1E85" w:rsidRPr="001D3974" w:rsidRDefault="00DF1E85" w:rsidP="00C12C60">
            <w:pPr>
              <w:rPr>
                <w:rFonts w:asciiTheme="majorHAnsi" w:hAnsiTheme="majorHAnsi"/>
                <w:b/>
                <w:sz w:val="18"/>
                <w:szCs w:val="20"/>
              </w:rPr>
            </w:pPr>
          </w:p>
        </w:tc>
      </w:tr>
      <w:tr w:rsidR="00DF1E85" w:rsidRPr="001D3974" w14:paraId="513534E0" w14:textId="77777777" w:rsidTr="0090481B">
        <w:tc>
          <w:tcPr>
            <w:tcW w:w="197" w:type="pct"/>
          </w:tcPr>
          <w:p w14:paraId="326F7D77"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tcPr>
          <w:p w14:paraId="7A2D1033" w14:textId="77777777" w:rsidR="00DF1E85" w:rsidRPr="001D3974" w:rsidRDefault="00DF1E85" w:rsidP="00C12C60">
            <w:pPr>
              <w:rPr>
                <w:rFonts w:asciiTheme="majorHAnsi" w:hAnsiTheme="majorHAnsi"/>
                <w:sz w:val="18"/>
                <w:szCs w:val="20"/>
              </w:rPr>
            </w:pPr>
          </w:p>
        </w:tc>
        <w:tc>
          <w:tcPr>
            <w:tcW w:w="514" w:type="pct"/>
            <w:shd w:val="clear" w:color="auto" w:fill="auto"/>
          </w:tcPr>
          <w:p w14:paraId="2DD369CB" w14:textId="77777777" w:rsidR="00DF1E85" w:rsidRPr="001D3974" w:rsidRDefault="00DF1E85" w:rsidP="00C12C60">
            <w:pPr>
              <w:rPr>
                <w:sz w:val="18"/>
                <w:szCs w:val="20"/>
              </w:rPr>
            </w:pPr>
          </w:p>
        </w:tc>
        <w:tc>
          <w:tcPr>
            <w:tcW w:w="556" w:type="pct"/>
            <w:shd w:val="clear" w:color="auto" w:fill="auto"/>
          </w:tcPr>
          <w:p w14:paraId="228E4E90" w14:textId="77777777" w:rsidR="00DF1E85" w:rsidRPr="001D3974" w:rsidRDefault="00DF1E85" w:rsidP="00C12C60">
            <w:pPr>
              <w:rPr>
                <w:sz w:val="18"/>
                <w:szCs w:val="20"/>
              </w:rPr>
            </w:pPr>
          </w:p>
        </w:tc>
        <w:tc>
          <w:tcPr>
            <w:tcW w:w="643" w:type="pct"/>
            <w:shd w:val="clear" w:color="auto" w:fill="auto"/>
          </w:tcPr>
          <w:p w14:paraId="4868BE88" w14:textId="77777777" w:rsidR="00DF1E85" w:rsidRPr="001D3974" w:rsidRDefault="00DF1E85" w:rsidP="00C12C60">
            <w:pPr>
              <w:rPr>
                <w:rFonts w:asciiTheme="majorHAnsi" w:hAnsiTheme="majorHAnsi"/>
                <w:b/>
                <w:sz w:val="18"/>
                <w:szCs w:val="20"/>
              </w:rPr>
            </w:pPr>
          </w:p>
        </w:tc>
        <w:tc>
          <w:tcPr>
            <w:tcW w:w="471" w:type="pct"/>
          </w:tcPr>
          <w:p w14:paraId="75624789" w14:textId="77777777" w:rsidR="00DF1E85" w:rsidRPr="001D3974" w:rsidRDefault="00DF1E85" w:rsidP="00C12C60">
            <w:pPr>
              <w:rPr>
                <w:rFonts w:asciiTheme="majorHAnsi" w:hAnsiTheme="majorHAnsi"/>
                <w:sz w:val="18"/>
                <w:szCs w:val="20"/>
              </w:rPr>
            </w:pPr>
          </w:p>
        </w:tc>
        <w:tc>
          <w:tcPr>
            <w:tcW w:w="473" w:type="pct"/>
            <w:shd w:val="clear" w:color="auto" w:fill="auto"/>
          </w:tcPr>
          <w:p w14:paraId="565F54B2" w14:textId="77777777" w:rsidR="00DF1E85" w:rsidRPr="001D3974" w:rsidRDefault="00DF1E85" w:rsidP="00C12C60">
            <w:pPr>
              <w:rPr>
                <w:rFonts w:asciiTheme="majorHAnsi" w:hAnsiTheme="majorHAnsi"/>
                <w:sz w:val="18"/>
                <w:szCs w:val="20"/>
              </w:rPr>
            </w:pPr>
          </w:p>
        </w:tc>
        <w:tc>
          <w:tcPr>
            <w:tcW w:w="514" w:type="pct"/>
            <w:shd w:val="clear" w:color="auto" w:fill="auto"/>
          </w:tcPr>
          <w:p w14:paraId="2241094E" w14:textId="77777777" w:rsidR="00DF1E85" w:rsidRPr="001D3974" w:rsidRDefault="00DF1E85" w:rsidP="00C12C60">
            <w:pPr>
              <w:rPr>
                <w:sz w:val="18"/>
                <w:szCs w:val="20"/>
              </w:rPr>
            </w:pPr>
          </w:p>
        </w:tc>
        <w:tc>
          <w:tcPr>
            <w:tcW w:w="344" w:type="pct"/>
            <w:shd w:val="clear" w:color="auto" w:fill="auto"/>
          </w:tcPr>
          <w:p w14:paraId="340ECA9B" w14:textId="77777777" w:rsidR="00DF1E85" w:rsidRPr="001D3974" w:rsidRDefault="00DF1E85" w:rsidP="00C12C60">
            <w:pPr>
              <w:jc w:val="right"/>
              <w:rPr>
                <w:rFonts w:asciiTheme="majorHAnsi" w:hAnsiTheme="majorHAnsi"/>
                <w:b/>
                <w:sz w:val="18"/>
                <w:szCs w:val="20"/>
              </w:rPr>
            </w:pPr>
          </w:p>
        </w:tc>
        <w:tc>
          <w:tcPr>
            <w:tcW w:w="683" w:type="pct"/>
            <w:shd w:val="clear" w:color="auto" w:fill="auto"/>
          </w:tcPr>
          <w:p w14:paraId="367F6AE9" w14:textId="77777777" w:rsidR="00DF1E85" w:rsidRPr="001D3974" w:rsidRDefault="00DF1E85" w:rsidP="00C12C60">
            <w:pPr>
              <w:rPr>
                <w:rFonts w:asciiTheme="majorHAnsi" w:hAnsiTheme="majorHAnsi"/>
                <w:b/>
                <w:sz w:val="18"/>
                <w:szCs w:val="20"/>
              </w:rPr>
            </w:pPr>
          </w:p>
        </w:tc>
      </w:tr>
      <w:tr w:rsidR="00DF1E85" w:rsidRPr="001D3974" w14:paraId="26AE6E03" w14:textId="77777777" w:rsidTr="0090481B">
        <w:tc>
          <w:tcPr>
            <w:tcW w:w="197" w:type="pct"/>
          </w:tcPr>
          <w:p w14:paraId="013A531D"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tcPr>
          <w:p w14:paraId="35933BEE" w14:textId="77777777" w:rsidR="00DF1E85" w:rsidRPr="001D3974" w:rsidRDefault="00DF1E85" w:rsidP="00C12C60">
            <w:pPr>
              <w:rPr>
                <w:rFonts w:asciiTheme="majorHAnsi" w:hAnsiTheme="majorHAnsi"/>
                <w:sz w:val="18"/>
                <w:szCs w:val="20"/>
              </w:rPr>
            </w:pPr>
          </w:p>
        </w:tc>
        <w:tc>
          <w:tcPr>
            <w:tcW w:w="514" w:type="pct"/>
            <w:shd w:val="clear" w:color="auto" w:fill="auto"/>
          </w:tcPr>
          <w:p w14:paraId="6C6EDC5F" w14:textId="77777777" w:rsidR="00DF1E85" w:rsidRPr="001D3974" w:rsidRDefault="00DF1E85" w:rsidP="00C12C60">
            <w:pPr>
              <w:rPr>
                <w:sz w:val="18"/>
                <w:szCs w:val="20"/>
              </w:rPr>
            </w:pPr>
          </w:p>
        </w:tc>
        <w:tc>
          <w:tcPr>
            <w:tcW w:w="556" w:type="pct"/>
            <w:shd w:val="clear" w:color="auto" w:fill="auto"/>
          </w:tcPr>
          <w:p w14:paraId="740915AE" w14:textId="77777777" w:rsidR="00DF1E85" w:rsidRPr="001D3974" w:rsidRDefault="00DF1E85" w:rsidP="00C12C60">
            <w:pPr>
              <w:rPr>
                <w:sz w:val="18"/>
                <w:szCs w:val="20"/>
              </w:rPr>
            </w:pPr>
          </w:p>
        </w:tc>
        <w:tc>
          <w:tcPr>
            <w:tcW w:w="643" w:type="pct"/>
            <w:shd w:val="clear" w:color="auto" w:fill="auto"/>
          </w:tcPr>
          <w:p w14:paraId="1B91A714" w14:textId="77777777" w:rsidR="00DF1E85" w:rsidRPr="001D3974" w:rsidRDefault="00DF1E85" w:rsidP="00C12C60">
            <w:pPr>
              <w:rPr>
                <w:rFonts w:asciiTheme="majorHAnsi" w:hAnsiTheme="majorHAnsi"/>
                <w:b/>
                <w:sz w:val="18"/>
                <w:szCs w:val="20"/>
              </w:rPr>
            </w:pPr>
          </w:p>
        </w:tc>
        <w:tc>
          <w:tcPr>
            <w:tcW w:w="471" w:type="pct"/>
          </w:tcPr>
          <w:p w14:paraId="3DC36F46" w14:textId="77777777" w:rsidR="00DF1E85" w:rsidRPr="001D3974" w:rsidRDefault="00DF1E85" w:rsidP="00C12C60">
            <w:pPr>
              <w:rPr>
                <w:rFonts w:asciiTheme="majorHAnsi" w:hAnsiTheme="majorHAnsi"/>
                <w:sz w:val="18"/>
                <w:szCs w:val="20"/>
              </w:rPr>
            </w:pPr>
          </w:p>
        </w:tc>
        <w:tc>
          <w:tcPr>
            <w:tcW w:w="473" w:type="pct"/>
            <w:shd w:val="clear" w:color="auto" w:fill="auto"/>
          </w:tcPr>
          <w:p w14:paraId="0D90B570" w14:textId="77777777" w:rsidR="00DF1E85" w:rsidRPr="001D3974" w:rsidRDefault="00DF1E85" w:rsidP="00C12C60">
            <w:pPr>
              <w:rPr>
                <w:rFonts w:asciiTheme="majorHAnsi" w:hAnsiTheme="majorHAnsi"/>
                <w:sz w:val="18"/>
                <w:szCs w:val="20"/>
              </w:rPr>
            </w:pPr>
          </w:p>
        </w:tc>
        <w:tc>
          <w:tcPr>
            <w:tcW w:w="514" w:type="pct"/>
            <w:shd w:val="clear" w:color="auto" w:fill="auto"/>
          </w:tcPr>
          <w:p w14:paraId="038D3779" w14:textId="77777777" w:rsidR="00DF1E85" w:rsidRPr="001D3974" w:rsidRDefault="00DF1E85" w:rsidP="00C12C60">
            <w:pPr>
              <w:rPr>
                <w:sz w:val="18"/>
                <w:szCs w:val="20"/>
              </w:rPr>
            </w:pPr>
          </w:p>
        </w:tc>
        <w:tc>
          <w:tcPr>
            <w:tcW w:w="344" w:type="pct"/>
            <w:shd w:val="clear" w:color="auto" w:fill="auto"/>
          </w:tcPr>
          <w:p w14:paraId="5B95CFC2" w14:textId="77777777" w:rsidR="00DF1E85" w:rsidRPr="001D3974" w:rsidRDefault="00DF1E85" w:rsidP="00C12C60">
            <w:pPr>
              <w:jc w:val="right"/>
              <w:rPr>
                <w:rFonts w:asciiTheme="majorHAnsi" w:hAnsiTheme="majorHAnsi"/>
                <w:b/>
                <w:sz w:val="18"/>
                <w:szCs w:val="20"/>
              </w:rPr>
            </w:pPr>
          </w:p>
        </w:tc>
        <w:tc>
          <w:tcPr>
            <w:tcW w:w="683" w:type="pct"/>
            <w:shd w:val="clear" w:color="auto" w:fill="auto"/>
          </w:tcPr>
          <w:p w14:paraId="1D50252A" w14:textId="77777777" w:rsidR="00DF1E85" w:rsidRPr="001D3974" w:rsidRDefault="00DF1E85" w:rsidP="00C12C60">
            <w:pPr>
              <w:rPr>
                <w:rFonts w:asciiTheme="majorHAnsi" w:hAnsiTheme="majorHAnsi"/>
                <w:b/>
                <w:sz w:val="18"/>
                <w:szCs w:val="20"/>
              </w:rPr>
            </w:pPr>
          </w:p>
        </w:tc>
      </w:tr>
      <w:tr w:rsidR="00DF1E85" w:rsidRPr="001D3974" w14:paraId="735E1E2A" w14:textId="77777777" w:rsidTr="0090481B">
        <w:tc>
          <w:tcPr>
            <w:tcW w:w="197" w:type="pct"/>
          </w:tcPr>
          <w:p w14:paraId="0CBF33F2"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tcPr>
          <w:p w14:paraId="1E389000" w14:textId="77777777" w:rsidR="00DF1E85" w:rsidRPr="001D3974" w:rsidRDefault="00DF1E85" w:rsidP="00C12C60">
            <w:pPr>
              <w:rPr>
                <w:rFonts w:asciiTheme="majorHAnsi" w:hAnsiTheme="majorHAnsi"/>
                <w:sz w:val="18"/>
                <w:szCs w:val="20"/>
              </w:rPr>
            </w:pPr>
          </w:p>
        </w:tc>
        <w:tc>
          <w:tcPr>
            <w:tcW w:w="514" w:type="pct"/>
            <w:shd w:val="clear" w:color="auto" w:fill="auto"/>
          </w:tcPr>
          <w:p w14:paraId="7AF9159B" w14:textId="77777777" w:rsidR="00DF1E85" w:rsidRPr="001D3974" w:rsidRDefault="00DF1E85" w:rsidP="00C12C60">
            <w:pPr>
              <w:rPr>
                <w:sz w:val="18"/>
                <w:szCs w:val="20"/>
              </w:rPr>
            </w:pPr>
          </w:p>
        </w:tc>
        <w:tc>
          <w:tcPr>
            <w:tcW w:w="556" w:type="pct"/>
            <w:shd w:val="clear" w:color="auto" w:fill="auto"/>
          </w:tcPr>
          <w:p w14:paraId="40BED1B2" w14:textId="77777777" w:rsidR="00DF1E85" w:rsidRPr="001D3974" w:rsidRDefault="00DF1E85" w:rsidP="00C12C60">
            <w:pPr>
              <w:rPr>
                <w:sz w:val="18"/>
                <w:szCs w:val="20"/>
              </w:rPr>
            </w:pPr>
          </w:p>
        </w:tc>
        <w:tc>
          <w:tcPr>
            <w:tcW w:w="643" w:type="pct"/>
            <w:shd w:val="clear" w:color="auto" w:fill="auto"/>
          </w:tcPr>
          <w:p w14:paraId="737F7333" w14:textId="77777777" w:rsidR="00DF1E85" w:rsidRPr="001D3974" w:rsidRDefault="00DF1E85" w:rsidP="00C12C60">
            <w:pPr>
              <w:rPr>
                <w:rFonts w:asciiTheme="majorHAnsi" w:hAnsiTheme="majorHAnsi"/>
                <w:b/>
                <w:sz w:val="18"/>
                <w:szCs w:val="20"/>
              </w:rPr>
            </w:pPr>
          </w:p>
        </w:tc>
        <w:tc>
          <w:tcPr>
            <w:tcW w:w="471" w:type="pct"/>
          </w:tcPr>
          <w:p w14:paraId="7B736E0D" w14:textId="77777777" w:rsidR="00DF1E85" w:rsidRPr="001D3974" w:rsidRDefault="00DF1E85" w:rsidP="00C12C60">
            <w:pPr>
              <w:rPr>
                <w:rFonts w:asciiTheme="majorHAnsi" w:hAnsiTheme="majorHAnsi"/>
                <w:b/>
                <w:sz w:val="18"/>
                <w:szCs w:val="20"/>
              </w:rPr>
            </w:pPr>
          </w:p>
        </w:tc>
        <w:tc>
          <w:tcPr>
            <w:tcW w:w="473" w:type="pct"/>
            <w:shd w:val="clear" w:color="auto" w:fill="auto"/>
          </w:tcPr>
          <w:p w14:paraId="1651D2C0" w14:textId="77777777" w:rsidR="00DF1E85" w:rsidRPr="001D3974" w:rsidRDefault="00DF1E85" w:rsidP="00C12C60">
            <w:pPr>
              <w:rPr>
                <w:rFonts w:asciiTheme="majorHAnsi" w:hAnsiTheme="majorHAnsi"/>
                <w:b/>
                <w:sz w:val="18"/>
                <w:szCs w:val="20"/>
              </w:rPr>
            </w:pPr>
          </w:p>
        </w:tc>
        <w:tc>
          <w:tcPr>
            <w:tcW w:w="514" w:type="pct"/>
            <w:shd w:val="clear" w:color="auto" w:fill="auto"/>
          </w:tcPr>
          <w:p w14:paraId="5C0EC420" w14:textId="77777777" w:rsidR="00DF1E85" w:rsidRPr="001D3974" w:rsidRDefault="00DF1E85" w:rsidP="00C12C60">
            <w:pPr>
              <w:rPr>
                <w:sz w:val="18"/>
                <w:szCs w:val="20"/>
              </w:rPr>
            </w:pPr>
          </w:p>
        </w:tc>
        <w:tc>
          <w:tcPr>
            <w:tcW w:w="344" w:type="pct"/>
            <w:shd w:val="clear" w:color="auto" w:fill="auto"/>
          </w:tcPr>
          <w:p w14:paraId="3D86D831"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79209E19" w14:textId="77777777" w:rsidR="00DF1E85" w:rsidRPr="001D3974" w:rsidRDefault="00DF1E85" w:rsidP="00C12C60">
            <w:pPr>
              <w:rPr>
                <w:sz w:val="18"/>
                <w:szCs w:val="20"/>
              </w:rPr>
            </w:pPr>
          </w:p>
        </w:tc>
      </w:tr>
      <w:tr w:rsidR="00DF1E85" w:rsidRPr="001D3974" w14:paraId="0F4AB6E8" w14:textId="77777777" w:rsidTr="0090481B">
        <w:tc>
          <w:tcPr>
            <w:tcW w:w="197" w:type="pct"/>
          </w:tcPr>
          <w:p w14:paraId="7CB81F79"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3E9C6CA7" w14:textId="77777777" w:rsidR="00DF1E85" w:rsidRPr="001D3974" w:rsidRDefault="00DF1E85" w:rsidP="00C12C60">
            <w:pPr>
              <w:rPr>
                <w:sz w:val="18"/>
                <w:szCs w:val="20"/>
              </w:rPr>
            </w:pPr>
          </w:p>
        </w:tc>
        <w:tc>
          <w:tcPr>
            <w:tcW w:w="514" w:type="pct"/>
            <w:shd w:val="clear" w:color="auto" w:fill="auto"/>
          </w:tcPr>
          <w:p w14:paraId="12011AB6" w14:textId="77777777" w:rsidR="00DF1E85" w:rsidRPr="001D3974" w:rsidRDefault="00DF1E85" w:rsidP="00C12C60">
            <w:pPr>
              <w:rPr>
                <w:sz w:val="18"/>
                <w:szCs w:val="20"/>
              </w:rPr>
            </w:pPr>
          </w:p>
        </w:tc>
        <w:tc>
          <w:tcPr>
            <w:tcW w:w="556" w:type="pct"/>
            <w:shd w:val="clear" w:color="auto" w:fill="auto"/>
          </w:tcPr>
          <w:p w14:paraId="4F6A7C00" w14:textId="77777777" w:rsidR="00DF1E85" w:rsidRPr="001D3974" w:rsidRDefault="00DF1E85" w:rsidP="00C12C60">
            <w:pPr>
              <w:rPr>
                <w:sz w:val="18"/>
                <w:szCs w:val="20"/>
              </w:rPr>
            </w:pPr>
          </w:p>
        </w:tc>
        <w:tc>
          <w:tcPr>
            <w:tcW w:w="643" w:type="pct"/>
            <w:shd w:val="clear" w:color="auto" w:fill="auto"/>
          </w:tcPr>
          <w:p w14:paraId="4323FB91" w14:textId="77777777" w:rsidR="00DF1E85" w:rsidRPr="001D3974" w:rsidRDefault="00DF1E85" w:rsidP="00C12C60">
            <w:pPr>
              <w:rPr>
                <w:rFonts w:asciiTheme="majorHAnsi" w:hAnsiTheme="majorHAnsi"/>
                <w:sz w:val="18"/>
                <w:szCs w:val="20"/>
              </w:rPr>
            </w:pPr>
          </w:p>
        </w:tc>
        <w:tc>
          <w:tcPr>
            <w:tcW w:w="471" w:type="pct"/>
          </w:tcPr>
          <w:p w14:paraId="5676D546" w14:textId="77777777" w:rsidR="00DF1E85" w:rsidRPr="001D3974" w:rsidRDefault="00DF1E85" w:rsidP="00C12C60">
            <w:pPr>
              <w:rPr>
                <w:rFonts w:asciiTheme="majorHAnsi" w:hAnsiTheme="majorHAnsi"/>
                <w:sz w:val="18"/>
                <w:szCs w:val="20"/>
              </w:rPr>
            </w:pPr>
          </w:p>
        </w:tc>
        <w:tc>
          <w:tcPr>
            <w:tcW w:w="473" w:type="pct"/>
            <w:shd w:val="clear" w:color="auto" w:fill="auto"/>
          </w:tcPr>
          <w:p w14:paraId="27E0B1FA" w14:textId="77777777" w:rsidR="00DF1E85" w:rsidRPr="001D3974" w:rsidRDefault="00DF1E85" w:rsidP="00C12C60">
            <w:pPr>
              <w:rPr>
                <w:rFonts w:asciiTheme="majorHAnsi" w:hAnsiTheme="majorHAnsi"/>
                <w:sz w:val="18"/>
                <w:szCs w:val="20"/>
              </w:rPr>
            </w:pPr>
          </w:p>
        </w:tc>
        <w:tc>
          <w:tcPr>
            <w:tcW w:w="514" w:type="pct"/>
            <w:shd w:val="clear" w:color="auto" w:fill="auto"/>
          </w:tcPr>
          <w:p w14:paraId="72188B99" w14:textId="77777777" w:rsidR="00DF1E85" w:rsidRPr="001D3974" w:rsidRDefault="00DF1E85" w:rsidP="00C12C60">
            <w:pPr>
              <w:rPr>
                <w:sz w:val="18"/>
                <w:szCs w:val="20"/>
              </w:rPr>
            </w:pPr>
          </w:p>
        </w:tc>
        <w:tc>
          <w:tcPr>
            <w:tcW w:w="344" w:type="pct"/>
            <w:shd w:val="clear" w:color="auto" w:fill="auto"/>
          </w:tcPr>
          <w:p w14:paraId="32B06D3C"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355B6BFE" w14:textId="77777777" w:rsidR="00DF1E85" w:rsidRPr="001D3974" w:rsidRDefault="00DF1E85" w:rsidP="00C12C60">
            <w:pPr>
              <w:rPr>
                <w:rFonts w:asciiTheme="majorHAnsi" w:hAnsiTheme="majorHAnsi"/>
                <w:sz w:val="18"/>
                <w:szCs w:val="20"/>
              </w:rPr>
            </w:pPr>
          </w:p>
        </w:tc>
      </w:tr>
      <w:tr w:rsidR="00DF1E85" w:rsidRPr="001D3974" w14:paraId="1E8DF85F" w14:textId="77777777" w:rsidTr="0090481B">
        <w:tc>
          <w:tcPr>
            <w:tcW w:w="197" w:type="pct"/>
          </w:tcPr>
          <w:p w14:paraId="4057AEA2"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7ED35A35" w14:textId="77777777" w:rsidR="00DF1E85" w:rsidRPr="001D3974" w:rsidRDefault="00DF1E85" w:rsidP="00C12C60">
            <w:pPr>
              <w:rPr>
                <w:sz w:val="18"/>
                <w:szCs w:val="20"/>
              </w:rPr>
            </w:pPr>
          </w:p>
        </w:tc>
        <w:tc>
          <w:tcPr>
            <w:tcW w:w="514" w:type="pct"/>
            <w:shd w:val="clear" w:color="auto" w:fill="auto"/>
          </w:tcPr>
          <w:p w14:paraId="0D38AFE6" w14:textId="77777777" w:rsidR="00DF1E85" w:rsidRPr="001D3974" w:rsidRDefault="00DF1E85" w:rsidP="00C12C60">
            <w:pPr>
              <w:rPr>
                <w:sz w:val="18"/>
                <w:szCs w:val="20"/>
              </w:rPr>
            </w:pPr>
          </w:p>
        </w:tc>
        <w:tc>
          <w:tcPr>
            <w:tcW w:w="556" w:type="pct"/>
            <w:shd w:val="clear" w:color="auto" w:fill="auto"/>
          </w:tcPr>
          <w:p w14:paraId="52C0BBC8" w14:textId="77777777" w:rsidR="00DF1E85" w:rsidRPr="001D3974" w:rsidRDefault="00DF1E85" w:rsidP="00C12C60">
            <w:pPr>
              <w:rPr>
                <w:sz w:val="18"/>
                <w:szCs w:val="20"/>
              </w:rPr>
            </w:pPr>
          </w:p>
        </w:tc>
        <w:tc>
          <w:tcPr>
            <w:tcW w:w="643" w:type="pct"/>
            <w:shd w:val="clear" w:color="auto" w:fill="auto"/>
          </w:tcPr>
          <w:p w14:paraId="46F0CE75" w14:textId="77777777" w:rsidR="00DF1E85" w:rsidRPr="001D3974" w:rsidRDefault="00DF1E85" w:rsidP="00C12C60">
            <w:pPr>
              <w:rPr>
                <w:rFonts w:asciiTheme="majorHAnsi" w:hAnsiTheme="majorHAnsi"/>
                <w:sz w:val="18"/>
                <w:szCs w:val="20"/>
              </w:rPr>
            </w:pPr>
          </w:p>
        </w:tc>
        <w:tc>
          <w:tcPr>
            <w:tcW w:w="471" w:type="pct"/>
          </w:tcPr>
          <w:p w14:paraId="1F2D4070" w14:textId="77777777" w:rsidR="00DF1E85" w:rsidRPr="001D3974" w:rsidRDefault="00DF1E85" w:rsidP="00C12C60">
            <w:pPr>
              <w:rPr>
                <w:rFonts w:asciiTheme="majorHAnsi" w:hAnsiTheme="majorHAnsi"/>
                <w:sz w:val="18"/>
                <w:szCs w:val="20"/>
              </w:rPr>
            </w:pPr>
          </w:p>
        </w:tc>
        <w:tc>
          <w:tcPr>
            <w:tcW w:w="473" w:type="pct"/>
            <w:shd w:val="clear" w:color="auto" w:fill="auto"/>
          </w:tcPr>
          <w:p w14:paraId="260DCBAD" w14:textId="77777777" w:rsidR="00DF1E85" w:rsidRPr="001D3974" w:rsidRDefault="00DF1E85" w:rsidP="00C12C60">
            <w:pPr>
              <w:rPr>
                <w:rFonts w:asciiTheme="majorHAnsi" w:hAnsiTheme="majorHAnsi"/>
                <w:sz w:val="18"/>
                <w:szCs w:val="20"/>
              </w:rPr>
            </w:pPr>
          </w:p>
        </w:tc>
        <w:tc>
          <w:tcPr>
            <w:tcW w:w="514" w:type="pct"/>
            <w:shd w:val="clear" w:color="auto" w:fill="auto"/>
          </w:tcPr>
          <w:p w14:paraId="7A4B6E28" w14:textId="77777777" w:rsidR="00DF1E85" w:rsidRPr="001D3974" w:rsidRDefault="00DF1E85" w:rsidP="00C12C60">
            <w:pPr>
              <w:rPr>
                <w:sz w:val="18"/>
                <w:szCs w:val="20"/>
              </w:rPr>
            </w:pPr>
          </w:p>
        </w:tc>
        <w:tc>
          <w:tcPr>
            <w:tcW w:w="344" w:type="pct"/>
            <w:shd w:val="clear" w:color="auto" w:fill="auto"/>
          </w:tcPr>
          <w:p w14:paraId="3ACDEB38"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08C59266" w14:textId="77777777" w:rsidR="00DF1E85" w:rsidRPr="001D3974" w:rsidRDefault="00DF1E85" w:rsidP="00C12C60">
            <w:pPr>
              <w:rPr>
                <w:rFonts w:asciiTheme="majorHAnsi" w:hAnsiTheme="majorHAnsi"/>
                <w:sz w:val="18"/>
                <w:szCs w:val="20"/>
              </w:rPr>
            </w:pPr>
          </w:p>
        </w:tc>
      </w:tr>
      <w:tr w:rsidR="00DF1E85" w:rsidRPr="001D3974" w14:paraId="425D643F" w14:textId="77777777" w:rsidTr="0090481B">
        <w:tc>
          <w:tcPr>
            <w:tcW w:w="197" w:type="pct"/>
          </w:tcPr>
          <w:p w14:paraId="477E1985"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4BA5E852" w14:textId="77777777" w:rsidR="00DF1E85" w:rsidRPr="001D3974" w:rsidRDefault="00DF1E85" w:rsidP="00C12C60">
            <w:pPr>
              <w:rPr>
                <w:sz w:val="18"/>
                <w:szCs w:val="20"/>
              </w:rPr>
            </w:pPr>
          </w:p>
        </w:tc>
        <w:tc>
          <w:tcPr>
            <w:tcW w:w="514" w:type="pct"/>
          </w:tcPr>
          <w:p w14:paraId="36CE65EF" w14:textId="77777777" w:rsidR="00DF1E85" w:rsidRPr="001D3974" w:rsidRDefault="00DF1E85" w:rsidP="00C12C60">
            <w:pPr>
              <w:rPr>
                <w:sz w:val="18"/>
                <w:szCs w:val="20"/>
              </w:rPr>
            </w:pPr>
          </w:p>
        </w:tc>
        <w:tc>
          <w:tcPr>
            <w:tcW w:w="556" w:type="pct"/>
          </w:tcPr>
          <w:p w14:paraId="27295AFE" w14:textId="77777777" w:rsidR="00DF1E85" w:rsidRPr="001D3974" w:rsidRDefault="00DF1E85" w:rsidP="00C12C60">
            <w:pPr>
              <w:rPr>
                <w:sz w:val="18"/>
                <w:szCs w:val="20"/>
              </w:rPr>
            </w:pPr>
          </w:p>
        </w:tc>
        <w:tc>
          <w:tcPr>
            <w:tcW w:w="643" w:type="pct"/>
            <w:shd w:val="clear" w:color="auto" w:fill="auto"/>
          </w:tcPr>
          <w:p w14:paraId="78947B97" w14:textId="77777777" w:rsidR="00DF1E85" w:rsidRPr="001D3974" w:rsidRDefault="00DF1E85" w:rsidP="00C12C60">
            <w:pPr>
              <w:rPr>
                <w:rFonts w:asciiTheme="majorHAnsi" w:hAnsiTheme="majorHAnsi"/>
                <w:sz w:val="18"/>
                <w:szCs w:val="20"/>
              </w:rPr>
            </w:pPr>
          </w:p>
        </w:tc>
        <w:tc>
          <w:tcPr>
            <w:tcW w:w="471" w:type="pct"/>
          </w:tcPr>
          <w:p w14:paraId="73564E55" w14:textId="77777777" w:rsidR="00DF1E85" w:rsidRPr="001D3974" w:rsidRDefault="00DF1E85" w:rsidP="00C12C60">
            <w:pPr>
              <w:rPr>
                <w:rFonts w:asciiTheme="majorHAnsi" w:hAnsiTheme="majorHAnsi"/>
                <w:sz w:val="18"/>
                <w:szCs w:val="20"/>
              </w:rPr>
            </w:pPr>
          </w:p>
        </w:tc>
        <w:tc>
          <w:tcPr>
            <w:tcW w:w="473" w:type="pct"/>
            <w:shd w:val="clear" w:color="auto" w:fill="auto"/>
          </w:tcPr>
          <w:p w14:paraId="51080418"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3B91F83E" w14:textId="77777777" w:rsidR="00DF1E85" w:rsidRPr="001D3974" w:rsidRDefault="00DF1E85" w:rsidP="00C12C60">
            <w:pPr>
              <w:rPr>
                <w:sz w:val="18"/>
                <w:szCs w:val="20"/>
              </w:rPr>
            </w:pPr>
          </w:p>
        </w:tc>
        <w:tc>
          <w:tcPr>
            <w:tcW w:w="344" w:type="pct"/>
            <w:shd w:val="clear" w:color="auto" w:fill="FFFFFF" w:themeFill="background1"/>
          </w:tcPr>
          <w:p w14:paraId="69ED2F19"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4B34C459" w14:textId="77777777" w:rsidR="00DF1E85" w:rsidRPr="001D3974" w:rsidRDefault="00DF1E85" w:rsidP="00C12C60">
            <w:pPr>
              <w:rPr>
                <w:rFonts w:asciiTheme="majorHAnsi" w:hAnsiTheme="majorHAnsi"/>
                <w:sz w:val="18"/>
                <w:szCs w:val="20"/>
              </w:rPr>
            </w:pPr>
          </w:p>
        </w:tc>
      </w:tr>
      <w:tr w:rsidR="00DF1E85" w:rsidRPr="001D3974" w14:paraId="0C4CE753" w14:textId="77777777" w:rsidTr="0090481B">
        <w:tc>
          <w:tcPr>
            <w:tcW w:w="197" w:type="pct"/>
          </w:tcPr>
          <w:p w14:paraId="13DB9D88"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6B37194F" w14:textId="77777777" w:rsidR="00DF1E85" w:rsidRPr="001D3974" w:rsidRDefault="00DF1E85" w:rsidP="00C12C60">
            <w:pPr>
              <w:rPr>
                <w:sz w:val="18"/>
                <w:szCs w:val="20"/>
              </w:rPr>
            </w:pPr>
          </w:p>
        </w:tc>
        <w:tc>
          <w:tcPr>
            <w:tcW w:w="514" w:type="pct"/>
          </w:tcPr>
          <w:p w14:paraId="3BD2E0AA" w14:textId="77777777" w:rsidR="00DF1E85" w:rsidRPr="001D3974" w:rsidRDefault="00DF1E85" w:rsidP="00C12C60">
            <w:pPr>
              <w:rPr>
                <w:sz w:val="18"/>
                <w:szCs w:val="20"/>
              </w:rPr>
            </w:pPr>
          </w:p>
        </w:tc>
        <w:tc>
          <w:tcPr>
            <w:tcW w:w="556" w:type="pct"/>
          </w:tcPr>
          <w:p w14:paraId="2401A211" w14:textId="77777777" w:rsidR="00DF1E85" w:rsidRPr="001D3974" w:rsidRDefault="00DF1E85" w:rsidP="00C12C60">
            <w:pPr>
              <w:rPr>
                <w:sz w:val="18"/>
                <w:szCs w:val="20"/>
              </w:rPr>
            </w:pPr>
          </w:p>
        </w:tc>
        <w:tc>
          <w:tcPr>
            <w:tcW w:w="643" w:type="pct"/>
            <w:shd w:val="clear" w:color="auto" w:fill="auto"/>
          </w:tcPr>
          <w:p w14:paraId="6DB32483" w14:textId="77777777" w:rsidR="00DF1E85" w:rsidRPr="001D3974" w:rsidRDefault="00DF1E85" w:rsidP="00C12C60">
            <w:pPr>
              <w:rPr>
                <w:rFonts w:asciiTheme="majorHAnsi" w:hAnsiTheme="majorHAnsi"/>
                <w:sz w:val="18"/>
                <w:szCs w:val="20"/>
              </w:rPr>
            </w:pPr>
          </w:p>
        </w:tc>
        <w:tc>
          <w:tcPr>
            <w:tcW w:w="471" w:type="pct"/>
          </w:tcPr>
          <w:p w14:paraId="0C8CBA97" w14:textId="77777777" w:rsidR="00DF1E85" w:rsidRPr="001D3974" w:rsidRDefault="00DF1E85" w:rsidP="00C12C60">
            <w:pPr>
              <w:rPr>
                <w:rFonts w:asciiTheme="majorHAnsi" w:hAnsiTheme="majorHAnsi"/>
                <w:sz w:val="18"/>
                <w:szCs w:val="20"/>
              </w:rPr>
            </w:pPr>
          </w:p>
        </w:tc>
        <w:tc>
          <w:tcPr>
            <w:tcW w:w="473" w:type="pct"/>
            <w:shd w:val="clear" w:color="auto" w:fill="auto"/>
          </w:tcPr>
          <w:p w14:paraId="0DDEF638"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3D988122" w14:textId="77777777" w:rsidR="00DF1E85" w:rsidRPr="001D3974" w:rsidRDefault="00DF1E85" w:rsidP="00C12C60">
            <w:pPr>
              <w:rPr>
                <w:sz w:val="18"/>
                <w:szCs w:val="20"/>
              </w:rPr>
            </w:pPr>
          </w:p>
        </w:tc>
        <w:tc>
          <w:tcPr>
            <w:tcW w:w="344" w:type="pct"/>
            <w:shd w:val="clear" w:color="auto" w:fill="FFFFFF" w:themeFill="background1"/>
          </w:tcPr>
          <w:p w14:paraId="1E9ED76F"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4EBB8E3F" w14:textId="77777777" w:rsidR="00DF1E85" w:rsidRPr="001D3974" w:rsidRDefault="00DF1E85" w:rsidP="00C12C60">
            <w:pPr>
              <w:rPr>
                <w:rFonts w:asciiTheme="majorHAnsi" w:hAnsiTheme="majorHAnsi"/>
                <w:sz w:val="18"/>
                <w:szCs w:val="20"/>
              </w:rPr>
            </w:pPr>
          </w:p>
        </w:tc>
      </w:tr>
      <w:tr w:rsidR="00DF1E85" w:rsidRPr="001D3974" w14:paraId="60C4DA3E" w14:textId="77777777" w:rsidTr="0090481B">
        <w:tc>
          <w:tcPr>
            <w:tcW w:w="197" w:type="pct"/>
          </w:tcPr>
          <w:p w14:paraId="7D5305DC"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7514B74A" w14:textId="77777777" w:rsidR="00DF1E85" w:rsidRPr="001D3974" w:rsidRDefault="00DF1E85" w:rsidP="00C12C60">
            <w:pPr>
              <w:rPr>
                <w:sz w:val="18"/>
                <w:szCs w:val="20"/>
              </w:rPr>
            </w:pPr>
          </w:p>
        </w:tc>
        <w:tc>
          <w:tcPr>
            <w:tcW w:w="514" w:type="pct"/>
          </w:tcPr>
          <w:p w14:paraId="36C88127" w14:textId="77777777" w:rsidR="00DF1E85" w:rsidRPr="001D3974" w:rsidRDefault="00DF1E85" w:rsidP="00C12C60">
            <w:pPr>
              <w:rPr>
                <w:sz w:val="18"/>
                <w:szCs w:val="20"/>
              </w:rPr>
            </w:pPr>
          </w:p>
        </w:tc>
        <w:tc>
          <w:tcPr>
            <w:tcW w:w="556" w:type="pct"/>
          </w:tcPr>
          <w:p w14:paraId="450F84F7" w14:textId="77777777" w:rsidR="00DF1E85" w:rsidRPr="001D3974" w:rsidRDefault="00DF1E85" w:rsidP="00C12C60">
            <w:pPr>
              <w:rPr>
                <w:sz w:val="18"/>
                <w:szCs w:val="20"/>
              </w:rPr>
            </w:pPr>
          </w:p>
        </w:tc>
        <w:tc>
          <w:tcPr>
            <w:tcW w:w="643" w:type="pct"/>
            <w:shd w:val="clear" w:color="auto" w:fill="auto"/>
          </w:tcPr>
          <w:p w14:paraId="7F6CE2B9" w14:textId="77777777" w:rsidR="00DF1E85" w:rsidRPr="001D3974" w:rsidRDefault="00DF1E85" w:rsidP="00C12C60">
            <w:pPr>
              <w:rPr>
                <w:rFonts w:asciiTheme="majorHAnsi" w:hAnsiTheme="majorHAnsi"/>
                <w:sz w:val="18"/>
                <w:szCs w:val="20"/>
              </w:rPr>
            </w:pPr>
          </w:p>
        </w:tc>
        <w:tc>
          <w:tcPr>
            <w:tcW w:w="471" w:type="pct"/>
          </w:tcPr>
          <w:p w14:paraId="0F42E219" w14:textId="77777777" w:rsidR="00DF1E85" w:rsidRPr="001D3974" w:rsidRDefault="00DF1E85" w:rsidP="00C12C60">
            <w:pPr>
              <w:rPr>
                <w:rFonts w:asciiTheme="majorHAnsi" w:hAnsiTheme="majorHAnsi"/>
                <w:sz w:val="18"/>
                <w:szCs w:val="20"/>
              </w:rPr>
            </w:pPr>
          </w:p>
        </w:tc>
        <w:tc>
          <w:tcPr>
            <w:tcW w:w="473" w:type="pct"/>
            <w:shd w:val="clear" w:color="auto" w:fill="auto"/>
          </w:tcPr>
          <w:p w14:paraId="13E89B8C"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5DA401C1" w14:textId="77777777" w:rsidR="00DF1E85" w:rsidRPr="001D3974" w:rsidRDefault="00DF1E85" w:rsidP="00C12C60">
            <w:pPr>
              <w:rPr>
                <w:sz w:val="18"/>
                <w:szCs w:val="20"/>
              </w:rPr>
            </w:pPr>
          </w:p>
        </w:tc>
        <w:tc>
          <w:tcPr>
            <w:tcW w:w="344" w:type="pct"/>
            <w:shd w:val="clear" w:color="auto" w:fill="FFFFFF" w:themeFill="background1"/>
          </w:tcPr>
          <w:p w14:paraId="77E43648"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09035AF3" w14:textId="77777777" w:rsidR="00DF1E85" w:rsidRPr="001D3974" w:rsidRDefault="00DF1E85" w:rsidP="00C12C60">
            <w:pPr>
              <w:rPr>
                <w:rFonts w:asciiTheme="majorHAnsi" w:hAnsiTheme="majorHAnsi"/>
                <w:sz w:val="18"/>
                <w:szCs w:val="20"/>
              </w:rPr>
            </w:pPr>
          </w:p>
        </w:tc>
      </w:tr>
      <w:tr w:rsidR="00DF1E85" w:rsidRPr="001D3974" w14:paraId="06167B77" w14:textId="77777777" w:rsidTr="0090481B">
        <w:tc>
          <w:tcPr>
            <w:tcW w:w="197" w:type="pct"/>
          </w:tcPr>
          <w:p w14:paraId="7AF55EAD"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323E111A" w14:textId="77777777" w:rsidR="00DF1E85" w:rsidRPr="001D3974" w:rsidRDefault="00DF1E85" w:rsidP="00C12C60">
            <w:pPr>
              <w:rPr>
                <w:sz w:val="18"/>
                <w:szCs w:val="20"/>
              </w:rPr>
            </w:pPr>
          </w:p>
        </w:tc>
        <w:tc>
          <w:tcPr>
            <w:tcW w:w="514" w:type="pct"/>
          </w:tcPr>
          <w:p w14:paraId="1222EED6" w14:textId="77777777" w:rsidR="00DF1E85" w:rsidRPr="001D3974" w:rsidRDefault="00DF1E85" w:rsidP="00C12C60">
            <w:pPr>
              <w:rPr>
                <w:sz w:val="18"/>
                <w:szCs w:val="20"/>
              </w:rPr>
            </w:pPr>
          </w:p>
        </w:tc>
        <w:tc>
          <w:tcPr>
            <w:tcW w:w="556" w:type="pct"/>
          </w:tcPr>
          <w:p w14:paraId="613139CB" w14:textId="77777777" w:rsidR="00DF1E85" w:rsidRPr="001D3974" w:rsidRDefault="00DF1E85" w:rsidP="00C12C60">
            <w:pPr>
              <w:rPr>
                <w:sz w:val="18"/>
                <w:szCs w:val="20"/>
              </w:rPr>
            </w:pPr>
          </w:p>
        </w:tc>
        <w:tc>
          <w:tcPr>
            <w:tcW w:w="643" w:type="pct"/>
            <w:shd w:val="clear" w:color="auto" w:fill="auto"/>
          </w:tcPr>
          <w:p w14:paraId="38830779" w14:textId="77777777" w:rsidR="00DF1E85" w:rsidRPr="001D3974" w:rsidRDefault="00DF1E85" w:rsidP="00C12C60">
            <w:pPr>
              <w:rPr>
                <w:rFonts w:asciiTheme="majorHAnsi" w:hAnsiTheme="majorHAnsi"/>
                <w:sz w:val="18"/>
                <w:szCs w:val="20"/>
              </w:rPr>
            </w:pPr>
          </w:p>
        </w:tc>
        <w:tc>
          <w:tcPr>
            <w:tcW w:w="471" w:type="pct"/>
          </w:tcPr>
          <w:p w14:paraId="15C287EC" w14:textId="77777777" w:rsidR="00DF1E85" w:rsidRPr="001D3974" w:rsidRDefault="00DF1E85" w:rsidP="00C12C60">
            <w:pPr>
              <w:rPr>
                <w:rFonts w:asciiTheme="majorHAnsi" w:hAnsiTheme="majorHAnsi"/>
                <w:sz w:val="18"/>
                <w:szCs w:val="20"/>
              </w:rPr>
            </w:pPr>
          </w:p>
        </w:tc>
        <w:tc>
          <w:tcPr>
            <w:tcW w:w="473" w:type="pct"/>
            <w:shd w:val="clear" w:color="auto" w:fill="auto"/>
          </w:tcPr>
          <w:p w14:paraId="62E52FD7"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0D693369" w14:textId="77777777" w:rsidR="00DF1E85" w:rsidRPr="001D3974" w:rsidRDefault="00DF1E85" w:rsidP="00C12C60">
            <w:pPr>
              <w:rPr>
                <w:sz w:val="18"/>
                <w:szCs w:val="20"/>
              </w:rPr>
            </w:pPr>
          </w:p>
        </w:tc>
        <w:tc>
          <w:tcPr>
            <w:tcW w:w="344" w:type="pct"/>
            <w:shd w:val="clear" w:color="auto" w:fill="FFFFFF" w:themeFill="background1"/>
          </w:tcPr>
          <w:p w14:paraId="17E5F0A1"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6B4D0DC7" w14:textId="77777777" w:rsidR="00DF1E85" w:rsidRPr="001D3974" w:rsidRDefault="00DF1E85" w:rsidP="00C12C60">
            <w:pPr>
              <w:rPr>
                <w:rFonts w:asciiTheme="majorHAnsi" w:hAnsiTheme="majorHAnsi"/>
                <w:sz w:val="18"/>
                <w:szCs w:val="20"/>
              </w:rPr>
            </w:pPr>
          </w:p>
        </w:tc>
      </w:tr>
      <w:tr w:rsidR="00DF1E85" w:rsidRPr="001D3974" w14:paraId="42A958D1" w14:textId="77777777" w:rsidTr="0090481B">
        <w:tc>
          <w:tcPr>
            <w:tcW w:w="197" w:type="pct"/>
          </w:tcPr>
          <w:p w14:paraId="278B3490"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226C31DC" w14:textId="77777777" w:rsidR="00DF1E85" w:rsidRPr="001D3974" w:rsidRDefault="00DF1E85" w:rsidP="00C12C60">
            <w:pPr>
              <w:rPr>
                <w:sz w:val="18"/>
                <w:szCs w:val="20"/>
              </w:rPr>
            </w:pPr>
          </w:p>
        </w:tc>
        <w:tc>
          <w:tcPr>
            <w:tcW w:w="514" w:type="pct"/>
          </w:tcPr>
          <w:p w14:paraId="2BC18B95" w14:textId="77777777" w:rsidR="00DF1E85" w:rsidRPr="001D3974" w:rsidRDefault="00DF1E85" w:rsidP="00C12C60">
            <w:pPr>
              <w:rPr>
                <w:sz w:val="18"/>
                <w:szCs w:val="20"/>
              </w:rPr>
            </w:pPr>
          </w:p>
        </w:tc>
        <w:tc>
          <w:tcPr>
            <w:tcW w:w="556" w:type="pct"/>
          </w:tcPr>
          <w:p w14:paraId="3B14919F" w14:textId="77777777" w:rsidR="00DF1E85" w:rsidRPr="001D3974" w:rsidRDefault="00DF1E85" w:rsidP="00C12C60">
            <w:pPr>
              <w:rPr>
                <w:sz w:val="18"/>
                <w:szCs w:val="20"/>
              </w:rPr>
            </w:pPr>
          </w:p>
        </w:tc>
        <w:tc>
          <w:tcPr>
            <w:tcW w:w="643" w:type="pct"/>
            <w:shd w:val="clear" w:color="auto" w:fill="auto"/>
          </w:tcPr>
          <w:p w14:paraId="1F2346F9" w14:textId="77777777" w:rsidR="00DF1E85" w:rsidRPr="001D3974" w:rsidRDefault="00DF1E85" w:rsidP="00C12C60">
            <w:pPr>
              <w:rPr>
                <w:rFonts w:asciiTheme="majorHAnsi" w:hAnsiTheme="majorHAnsi"/>
                <w:sz w:val="18"/>
                <w:szCs w:val="20"/>
              </w:rPr>
            </w:pPr>
          </w:p>
        </w:tc>
        <w:tc>
          <w:tcPr>
            <w:tcW w:w="471" w:type="pct"/>
          </w:tcPr>
          <w:p w14:paraId="27667981" w14:textId="77777777" w:rsidR="00DF1E85" w:rsidRPr="001D3974" w:rsidRDefault="00DF1E85" w:rsidP="00C12C60">
            <w:pPr>
              <w:rPr>
                <w:rFonts w:asciiTheme="majorHAnsi" w:hAnsiTheme="majorHAnsi"/>
                <w:sz w:val="18"/>
                <w:szCs w:val="20"/>
              </w:rPr>
            </w:pPr>
          </w:p>
        </w:tc>
        <w:tc>
          <w:tcPr>
            <w:tcW w:w="473" w:type="pct"/>
            <w:shd w:val="clear" w:color="auto" w:fill="auto"/>
          </w:tcPr>
          <w:p w14:paraId="21500270"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157A3B7C" w14:textId="77777777" w:rsidR="00DF1E85" w:rsidRPr="001D3974" w:rsidRDefault="00DF1E85" w:rsidP="00C12C60">
            <w:pPr>
              <w:rPr>
                <w:sz w:val="18"/>
                <w:szCs w:val="20"/>
              </w:rPr>
            </w:pPr>
          </w:p>
        </w:tc>
        <w:tc>
          <w:tcPr>
            <w:tcW w:w="344" w:type="pct"/>
            <w:shd w:val="clear" w:color="auto" w:fill="FFFFFF" w:themeFill="background1"/>
          </w:tcPr>
          <w:p w14:paraId="0D48D1C0"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3DA37417" w14:textId="77777777" w:rsidR="00DF1E85" w:rsidRPr="001D3974" w:rsidRDefault="00DF1E85" w:rsidP="00C12C60">
            <w:pPr>
              <w:rPr>
                <w:rFonts w:asciiTheme="majorHAnsi" w:hAnsiTheme="majorHAnsi"/>
                <w:sz w:val="18"/>
                <w:szCs w:val="20"/>
              </w:rPr>
            </w:pPr>
          </w:p>
        </w:tc>
      </w:tr>
      <w:tr w:rsidR="00DF1E85" w:rsidRPr="001D3974" w14:paraId="465F4EB3" w14:textId="77777777" w:rsidTr="0090481B">
        <w:tc>
          <w:tcPr>
            <w:tcW w:w="197" w:type="pct"/>
          </w:tcPr>
          <w:p w14:paraId="75C1282F"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0E2F8040" w14:textId="77777777" w:rsidR="00DF1E85" w:rsidRPr="001D3974" w:rsidRDefault="00DF1E85" w:rsidP="00C12C60">
            <w:pPr>
              <w:rPr>
                <w:sz w:val="18"/>
                <w:szCs w:val="20"/>
              </w:rPr>
            </w:pPr>
          </w:p>
        </w:tc>
        <w:tc>
          <w:tcPr>
            <w:tcW w:w="514" w:type="pct"/>
          </w:tcPr>
          <w:p w14:paraId="4F57BD63" w14:textId="77777777" w:rsidR="00DF1E85" w:rsidRPr="001D3974" w:rsidRDefault="00DF1E85" w:rsidP="00C12C60">
            <w:pPr>
              <w:rPr>
                <w:sz w:val="18"/>
                <w:szCs w:val="20"/>
              </w:rPr>
            </w:pPr>
          </w:p>
        </w:tc>
        <w:tc>
          <w:tcPr>
            <w:tcW w:w="556" w:type="pct"/>
          </w:tcPr>
          <w:p w14:paraId="74096A42" w14:textId="77777777" w:rsidR="00DF1E85" w:rsidRPr="001D3974" w:rsidRDefault="00DF1E85" w:rsidP="00C12C60">
            <w:pPr>
              <w:rPr>
                <w:sz w:val="18"/>
                <w:szCs w:val="20"/>
              </w:rPr>
            </w:pPr>
          </w:p>
        </w:tc>
        <w:tc>
          <w:tcPr>
            <w:tcW w:w="643" w:type="pct"/>
            <w:shd w:val="clear" w:color="auto" w:fill="auto"/>
          </w:tcPr>
          <w:p w14:paraId="283E6A60" w14:textId="77777777" w:rsidR="00DF1E85" w:rsidRPr="001D3974" w:rsidRDefault="00DF1E85" w:rsidP="00C12C60">
            <w:pPr>
              <w:rPr>
                <w:rFonts w:asciiTheme="majorHAnsi" w:hAnsiTheme="majorHAnsi"/>
                <w:sz w:val="18"/>
                <w:szCs w:val="20"/>
              </w:rPr>
            </w:pPr>
          </w:p>
        </w:tc>
        <w:tc>
          <w:tcPr>
            <w:tcW w:w="471" w:type="pct"/>
          </w:tcPr>
          <w:p w14:paraId="7D83BD36" w14:textId="77777777" w:rsidR="00DF1E85" w:rsidRPr="001D3974" w:rsidRDefault="00DF1E85" w:rsidP="00C12C60">
            <w:pPr>
              <w:rPr>
                <w:rFonts w:asciiTheme="majorHAnsi" w:hAnsiTheme="majorHAnsi"/>
                <w:sz w:val="18"/>
                <w:szCs w:val="20"/>
              </w:rPr>
            </w:pPr>
          </w:p>
        </w:tc>
        <w:tc>
          <w:tcPr>
            <w:tcW w:w="473" w:type="pct"/>
            <w:shd w:val="clear" w:color="auto" w:fill="auto"/>
          </w:tcPr>
          <w:p w14:paraId="41FEC6BD"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661B1FE4" w14:textId="77777777" w:rsidR="00DF1E85" w:rsidRPr="001D3974" w:rsidRDefault="00DF1E85" w:rsidP="00C12C60">
            <w:pPr>
              <w:rPr>
                <w:sz w:val="18"/>
                <w:szCs w:val="20"/>
              </w:rPr>
            </w:pPr>
          </w:p>
        </w:tc>
        <w:tc>
          <w:tcPr>
            <w:tcW w:w="344" w:type="pct"/>
            <w:shd w:val="clear" w:color="auto" w:fill="FFFFFF" w:themeFill="background1"/>
          </w:tcPr>
          <w:p w14:paraId="39A368DC"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4CFAA380" w14:textId="77777777" w:rsidR="00DF1E85" w:rsidRPr="001D3974" w:rsidRDefault="00DF1E85" w:rsidP="00C12C60">
            <w:pPr>
              <w:rPr>
                <w:rFonts w:asciiTheme="majorHAnsi" w:hAnsiTheme="majorHAnsi"/>
                <w:sz w:val="18"/>
                <w:szCs w:val="20"/>
              </w:rPr>
            </w:pPr>
          </w:p>
        </w:tc>
      </w:tr>
      <w:tr w:rsidR="00DF1E85" w:rsidRPr="001D3974" w14:paraId="234EA0F3" w14:textId="77777777" w:rsidTr="0090481B">
        <w:tc>
          <w:tcPr>
            <w:tcW w:w="197" w:type="pct"/>
          </w:tcPr>
          <w:p w14:paraId="515B03C4"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2BAC4EC5" w14:textId="77777777" w:rsidR="00DF1E85" w:rsidRPr="001D3974" w:rsidRDefault="00DF1E85" w:rsidP="00C12C60">
            <w:pPr>
              <w:rPr>
                <w:sz w:val="18"/>
                <w:szCs w:val="20"/>
              </w:rPr>
            </w:pPr>
          </w:p>
        </w:tc>
        <w:tc>
          <w:tcPr>
            <w:tcW w:w="514" w:type="pct"/>
          </w:tcPr>
          <w:p w14:paraId="0C56A9DF" w14:textId="77777777" w:rsidR="00DF1E85" w:rsidRPr="001D3974" w:rsidRDefault="00DF1E85" w:rsidP="00C12C60">
            <w:pPr>
              <w:rPr>
                <w:sz w:val="18"/>
                <w:szCs w:val="20"/>
              </w:rPr>
            </w:pPr>
          </w:p>
        </w:tc>
        <w:tc>
          <w:tcPr>
            <w:tcW w:w="556" w:type="pct"/>
          </w:tcPr>
          <w:p w14:paraId="73BF7C5E" w14:textId="77777777" w:rsidR="00DF1E85" w:rsidRPr="001D3974" w:rsidRDefault="00DF1E85" w:rsidP="00C12C60">
            <w:pPr>
              <w:rPr>
                <w:sz w:val="18"/>
                <w:szCs w:val="20"/>
              </w:rPr>
            </w:pPr>
          </w:p>
        </w:tc>
        <w:tc>
          <w:tcPr>
            <w:tcW w:w="643" w:type="pct"/>
            <w:shd w:val="clear" w:color="auto" w:fill="auto"/>
          </w:tcPr>
          <w:p w14:paraId="1413105F" w14:textId="77777777" w:rsidR="00DF1E85" w:rsidRPr="001D3974" w:rsidRDefault="00DF1E85" w:rsidP="00C12C60">
            <w:pPr>
              <w:rPr>
                <w:rFonts w:asciiTheme="majorHAnsi" w:hAnsiTheme="majorHAnsi"/>
                <w:sz w:val="18"/>
                <w:szCs w:val="20"/>
              </w:rPr>
            </w:pPr>
          </w:p>
        </w:tc>
        <w:tc>
          <w:tcPr>
            <w:tcW w:w="471" w:type="pct"/>
          </w:tcPr>
          <w:p w14:paraId="3A67C77B" w14:textId="77777777" w:rsidR="00DF1E85" w:rsidRPr="001D3974" w:rsidRDefault="00DF1E85" w:rsidP="00C12C60">
            <w:pPr>
              <w:rPr>
                <w:rFonts w:asciiTheme="majorHAnsi" w:hAnsiTheme="majorHAnsi"/>
                <w:sz w:val="18"/>
                <w:szCs w:val="20"/>
              </w:rPr>
            </w:pPr>
          </w:p>
        </w:tc>
        <w:tc>
          <w:tcPr>
            <w:tcW w:w="473" w:type="pct"/>
            <w:shd w:val="clear" w:color="auto" w:fill="auto"/>
          </w:tcPr>
          <w:p w14:paraId="3A5C91A6"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0C4C7097" w14:textId="77777777" w:rsidR="00DF1E85" w:rsidRPr="001D3974" w:rsidRDefault="00DF1E85" w:rsidP="00C12C60">
            <w:pPr>
              <w:rPr>
                <w:sz w:val="18"/>
                <w:szCs w:val="20"/>
              </w:rPr>
            </w:pPr>
          </w:p>
        </w:tc>
        <w:tc>
          <w:tcPr>
            <w:tcW w:w="344" w:type="pct"/>
            <w:shd w:val="clear" w:color="auto" w:fill="FFFFFF" w:themeFill="background1"/>
          </w:tcPr>
          <w:p w14:paraId="6B87F7D1"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5A3AF826" w14:textId="77777777" w:rsidR="00DF1E85" w:rsidRPr="001D3974" w:rsidRDefault="00DF1E85" w:rsidP="00C12C60">
            <w:pPr>
              <w:rPr>
                <w:rFonts w:asciiTheme="majorHAnsi" w:hAnsiTheme="majorHAnsi"/>
                <w:sz w:val="18"/>
                <w:szCs w:val="20"/>
              </w:rPr>
            </w:pPr>
          </w:p>
        </w:tc>
      </w:tr>
      <w:tr w:rsidR="00DF1E85" w:rsidRPr="001D3974" w14:paraId="7D5AB984" w14:textId="77777777" w:rsidTr="0090481B">
        <w:tc>
          <w:tcPr>
            <w:tcW w:w="197" w:type="pct"/>
          </w:tcPr>
          <w:p w14:paraId="1A814746"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6C97F65C" w14:textId="77777777" w:rsidR="00DF1E85" w:rsidRPr="001D3974" w:rsidRDefault="00DF1E85" w:rsidP="00C12C60">
            <w:pPr>
              <w:rPr>
                <w:sz w:val="18"/>
                <w:szCs w:val="20"/>
              </w:rPr>
            </w:pPr>
          </w:p>
        </w:tc>
        <w:tc>
          <w:tcPr>
            <w:tcW w:w="514" w:type="pct"/>
          </w:tcPr>
          <w:p w14:paraId="1CD30E87" w14:textId="77777777" w:rsidR="00DF1E85" w:rsidRPr="001D3974" w:rsidRDefault="00DF1E85" w:rsidP="00C12C60">
            <w:pPr>
              <w:rPr>
                <w:sz w:val="18"/>
                <w:szCs w:val="20"/>
              </w:rPr>
            </w:pPr>
          </w:p>
        </w:tc>
        <w:tc>
          <w:tcPr>
            <w:tcW w:w="556" w:type="pct"/>
          </w:tcPr>
          <w:p w14:paraId="67E1021E" w14:textId="77777777" w:rsidR="00DF1E85" w:rsidRPr="001D3974" w:rsidRDefault="00DF1E85" w:rsidP="00C12C60">
            <w:pPr>
              <w:rPr>
                <w:sz w:val="18"/>
                <w:szCs w:val="20"/>
              </w:rPr>
            </w:pPr>
          </w:p>
        </w:tc>
        <w:tc>
          <w:tcPr>
            <w:tcW w:w="643" w:type="pct"/>
            <w:shd w:val="clear" w:color="auto" w:fill="auto"/>
          </w:tcPr>
          <w:p w14:paraId="3E1B3821" w14:textId="77777777" w:rsidR="00DF1E85" w:rsidRPr="001D3974" w:rsidRDefault="00DF1E85" w:rsidP="00C12C60">
            <w:pPr>
              <w:rPr>
                <w:rFonts w:asciiTheme="majorHAnsi" w:hAnsiTheme="majorHAnsi"/>
                <w:sz w:val="18"/>
                <w:szCs w:val="20"/>
              </w:rPr>
            </w:pPr>
          </w:p>
        </w:tc>
        <w:tc>
          <w:tcPr>
            <w:tcW w:w="471" w:type="pct"/>
          </w:tcPr>
          <w:p w14:paraId="35450DCD" w14:textId="77777777" w:rsidR="00DF1E85" w:rsidRPr="001D3974" w:rsidRDefault="00DF1E85" w:rsidP="00C12C60">
            <w:pPr>
              <w:rPr>
                <w:rFonts w:asciiTheme="majorHAnsi" w:hAnsiTheme="majorHAnsi"/>
                <w:sz w:val="18"/>
                <w:szCs w:val="20"/>
              </w:rPr>
            </w:pPr>
          </w:p>
        </w:tc>
        <w:tc>
          <w:tcPr>
            <w:tcW w:w="473" w:type="pct"/>
            <w:shd w:val="clear" w:color="auto" w:fill="auto"/>
          </w:tcPr>
          <w:p w14:paraId="352F33B6"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6EDF9678" w14:textId="77777777" w:rsidR="00DF1E85" w:rsidRPr="001D3974" w:rsidRDefault="00DF1E85" w:rsidP="00C12C60">
            <w:pPr>
              <w:rPr>
                <w:sz w:val="18"/>
                <w:szCs w:val="20"/>
              </w:rPr>
            </w:pPr>
          </w:p>
        </w:tc>
        <w:tc>
          <w:tcPr>
            <w:tcW w:w="344" w:type="pct"/>
            <w:shd w:val="clear" w:color="auto" w:fill="FFFFFF" w:themeFill="background1"/>
          </w:tcPr>
          <w:p w14:paraId="129C7321"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16F98472" w14:textId="77777777" w:rsidR="00DF1E85" w:rsidRPr="001D3974" w:rsidRDefault="00DF1E85" w:rsidP="00C12C60">
            <w:pPr>
              <w:rPr>
                <w:rFonts w:asciiTheme="majorHAnsi" w:hAnsiTheme="majorHAnsi"/>
                <w:sz w:val="18"/>
                <w:szCs w:val="20"/>
              </w:rPr>
            </w:pPr>
          </w:p>
        </w:tc>
      </w:tr>
      <w:tr w:rsidR="00DF1E85" w:rsidRPr="001D3974" w14:paraId="2854CDA9" w14:textId="77777777" w:rsidTr="0090481B">
        <w:tc>
          <w:tcPr>
            <w:tcW w:w="197" w:type="pct"/>
          </w:tcPr>
          <w:p w14:paraId="1C8BEE52"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3F4292E3" w14:textId="77777777" w:rsidR="00DF1E85" w:rsidRPr="001D3974" w:rsidRDefault="00DF1E85" w:rsidP="00C12C60">
            <w:pPr>
              <w:rPr>
                <w:sz w:val="18"/>
                <w:szCs w:val="20"/>
              </w:rPr>
            </w:pPr>
          </w:p>
        </w:tc>
        <w:tc>
          <w:tcPr>
            <w:tcW w:w="514" w:type="pct"/>
            <w:shd w:val="clear" w:color="auto" w:fill="auto"/>
          </w:tcPr>
          <w:p w14:paraId="7809D2CC" w14:textId="77777777" w:rsidR="00DF1E85" w:rsidRPr="001D3974" w:rsidRDefault="00DF1E85" w:rsidP="00C12C60">
            <w:pPr>
              <w:rPr>
                <w:sz w:val="18"/>
                <w:szCs w:val="20"/>
              </w:rPr>
            </w:pPr>
          </w:p>
        </w:tc>
        <w:tc>
          <w:tcPr>
            <w:tcW w:w="556" w:type="pct"/>
            <w:shd w:val="clear" w:color="auto" w:fill="auto"/>
          </w:tcPr>
          <w:p w14:paraId="2BE8CF20" w14:textId="77777777" w:rsidR="00DF1E85" w:rsidRPr="001D3974" w:rsidRDefault="00DF1E85" w:rsidP="00C12C60">
            <w:pPr>
              <w:rPr>
                <w:sz w:val="18"/>
                <w:szCs w:val="20"/>
              </w:rPr>
            </w:pPr>
          </w:p>
        </w:tc>
        <w:tc>
          <w:tcPr>
            <w:tcW w:w="643" w:type="pct"/>
            <w:shd w:val="clear" w:color="auto" w:fill="auto"/>
          </w:tcPr>
          <w:p w14:paraId="1D5ED193" w14:textId="77777777" w:rsidR="00DF1E85" w:rsidRPr="001D3974" w:rsidRDefault="00DF1E85" w:rsidP="00C12C60">
            <w:pPr>
              <w:rPr>
                <w:rFonts w:asciiTheme="majorHAnsi" w:hAnsiTheme="majorHAnsi"/>
                <w:sz w:val="18"/>
                <w:szCs w:val="20"/>
              </w:rPr>
            </w:pPr>
          </w:p>
        </w:tc>
        <w:tc>
          <w:tcPr>
            <w:tcW w:w="471" w:type="pct"/>
          </w:tcPr>
          <w:p w14:paraId="599AAACD" w14:textId="77777777" w:rsidR="00DF1E85" w:rsidRPr="001D3974" w:rsidRDefault="00DF1E85" w:rsidP="00C12C60">
            <w:pPr>
              <w:rPr>
                <w:rFonts w:asciiTheme="majorHAnsi" w:hAnsiTheme="majorHAnsi"/>
                <w:sz w:val="18"/>
                <w:szCs w:val="20"/>
              </w:rPr>
            </w:pPr>
          </w:p>
        </w:tc>
        <w:tc>
          <w:tcPr>
            <w:tcW w:w="473" w:type="pct"/>
            <w:shd w:val="clear" w:color="auto" w:fill="auto"/>
          </w:tcPr>
          <w:p w14:paraId="1D974F5E" w14:textId="77777777" w:rsidR="00DF1E85" w:rsidRPr="001D3974" w:rsidRDefault="00DF1E85" w:rsidP="00C12C60">
            <w:pPr>
              <w:rPr>
                <w:rFonts w:asciiTheme="majorHAnsi" w:hAnsiTheme="majorHAnsi"/>
                <w:sz w:val="18"/>
                <w:szCs w:val="20"/>
              </w:rPr>
            </w:pPr>
          </w:p>
        </w:tc>
        <w:tc>
          <w:tcPr>
            <w:tcW w:w="514" w:type="pct"/>
            <w:shd w:val="clear" w:color="auto" w:fill="FFFFFF" w:themeFill="background1"/>
          </w:tcPr>
          <w:p w14:paraId="50CC9B45" w14:textId="77777777" w:rsidR="00DF1E85" w:rsidRPr="001D3974" w:rsidRDefault="00DF1E85" w:rsidP="00C12C60">
            <w:pPr>
              <w:rPr>
                <w:sz w:val="18"/>
                <w:szCs w:val="20"/>
              </w:rPr>
            </w:pPr>
          </w:p>
        </w:tc>
        <w:tc>
          <w:tcPr>
            <w:tcW w:w="344" w:type="pct"/>
            <w:shd w:val="clear" w:color="auto" w:fill="FFFFFF" w:themeFill="background1"/>
          </w:tcPr>
          <w:p w14:paraId="546D82E7" w14:textId="77777777" w:rsidR="00DF1E85" w:rsidRPr="001D3974" w:rsidRDefault="00DF1E85" w:rsidP="00C12C60">
            <w:pPr>
              <w:jc w:val="right"/>
              <w:rPr>
                <w:rFonts w:asciiTheme="majorHAnsi" w:hAnsiTheme="majorHAnsi"/>
                <w:sz w:val="18"/>
                <w:szCs w:val="20"/>
              </w:rPr>
            </w:pPr>
          </w:p>
        </w:tc>
        <w:tc>
          <w:tcPr>
            <w:tcW w:w="683" w:type="pct"/>
            <w:shd w:val="clear" w:color="auto" w:fill="auto"/>
          </w:tcPr>
          <w:p w14:paraId="0843B3C9" w14:textId="77777777" w:rsidR="00DF1E85" w:rsidRPr="001D3974" w:rsidRDefault="00DF1E85" w:rsidP="00C12C60">
            <w:pPr>
              <w:rPr>
                <w:rFonts w:asciiTheme="majorHAnsi" w:hAnsiTheme="majorHAnsi"/>
                <w:sz w:val="18"/>
                <w:szCs w:val="20"/>
              </w:rPr>
            </w:pPr>
          </w:p>
        </w:tc>
      </w:tr>
      <w:tr w:rsidR="00DF1E85" w:rsidRPr="001D3974" w14:paraId="55D90F94" w14:textId="77777777" w:rsidTr="0090481B">
        <w:tc>
          <w:tcPr>
            <w:tcW w:w="197" w:type="pct"/>
          </w:tcPr>
          <w:p w14:paraId="5862833E"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5651B9DD" w14:textId="77777777" w:rsidR="00DF1E85" w:rsidRPr="001D3974" w:rsidRDefault="00DF1E85" w:rsidP="00C12C60">
            <w:pPr>
              <w:rPr>
                <w:sz w:val="18"/>
                <w:szCs w:val="20"/>
              </w:rPr>
            </w:pPr>
          </w:p>
        </w:tc>
        <w:tc>
          <w:tcPr>
            <w:tcW w:w="514" w:type="pct"/>
            <w:shd w:val="clear" w:color="auto" w:fill="auto"/>
          </w:tcPr>
          <w:p w14:paraId="1854330C" w14:textId="77777777" w:rsidR="00DF1E85" w:rsidRPr="001D3974" w:rsidRDefault="00DF1E85" w:rsidP="00C12C60">
            <w:pPr>
              <w:rPr>
                <w:sz w:val="18"/>
                <w:szCs w:val="20"/>
              </w:rPr>
            </w:pPr>
          </w:p>
        </w:tc>
        <w:tc>
          <w:tcPr>
            <w:tcW w:w="556" w:type="pct"/>
            <w:shd w:val="clear" w:color="auto" w:fill="auto"/>
          </w:tcPr>
          <w:p w14:paraId="71370C14" w14:textId="77777777" w:rsidR="00DF1E85" w:rsidRPr="001D3974" w:rsidRDefault="00DF1E85" w:rsidP="00C12C60">
            <w:pPr>
              <w:rPr>
                <w:sz w:val="18"/>
                <w:szCs w:val="20"/>
              </w:rPr>
            </w:pPr>
          </w:p>
        </w:tc>
        <w:tc>
          <w:tcPr>
            <w:tcW w:w="643" w:type="pct"/>
            <w:shd w:val="clear" w:color="auto" w:fill="auto"/>
          </w:tcPr>
          <w:p w14:paraId="67D7485C" w14:textId="77777777" w:rsidR="00DF1E85" w:rsidRPr="001D3974" w:rsidRDefault="00DF1E85" w:rsidP="00C12C60">
            <w:pPr>
              <w:rPr>
                <w:sz w:val="18"/>
                <w:szCs w:val="20"/>
              </w:rPr>
            </w:pPr>
          </w:p>
        </w:tc>
        <w:tc>
          <w:tcPr>
            <w:tcW w:w="471" w:type="pct"/>
          </w:tcPr>
          <w:p w14:paraId="48FFDD3E" w14:textId="77777777" w:rsidR="00DF1E85" w:rsidRPr="001D3974" w:rsidRDefault="00DF1E85" w:rsidP="00C12C60">
            <w:pPr>
              <w:rPr>
                <w:sz w:val="18"/>
                <w:szCs w:val="20"/>
              </w:rPr>
            </w:pPr>
          </w:p>
        </w:tc>
        <w:tc>
          <w:tcPr>
            <w:tcW w:w="473" w:type="pct"/>
            <w:shd w:val="clear" w:color="auto" w:fill="auto"/>
          </w:tcPr>
          <w:p w14:paraId="1AD77BFA" w14:textId="77777777" w:rsidR="00DF1E85" w:rsidRPr="001D3974" w:rsidRDefault="00DF1E85" w:rsidP="00C12C60">
            <w:pPr>
              <w:rPr>
                <w:sz w:val="18"/>
                <w:szCs w:val="20"/>
              </w:rPr>
            </w:pPr>
          </w:p>
        </w:tc>
        <w:tc>
          <w:tcPr>
            <w:tcW w:w="514" w:type="pct"/>
            <w:shd w:val="clear" w:color="auto" w:fill="FFFFFF" w:themeFill="background1"/>
          </w:tcPr>
          <w:p w14:paraId="57BBE13D" w14:textId="77777777" w:rsidR="00DF1E85" w:rsidRPr="001D3974" w:rsidRDefault="00DF1E85" w:rsidP="00C12C60">
            <w:pPr>
              <w:rPr>
                <w:sz w:val="18"/>
                <w:szCs w:val="20"/>
              </w:rPr>
            </w:pPr>
          </w:p>
        </w:tc>
        <w:tc>
          <w:tcPr>
            <w:tcW w:w="344" w:type="pct"/>
            <w:shd w:val="clear" w:color="auto" w:fill="FFFFFF" w:themeFill="background1"/>
          </w:tcPr>
          <w:p w14:paraId="5DBCBC92" w14:textId="77777777" w:rsidR="00DF1E85" w:rsidRPr="001D3974" w:rsidRDefault="00DF1E85" w:rsidP="00C12C60">
            <w:pPr>
              <w:jc w:val="right"/>
              <w:rPr>
                <w:sz w:val="18"/>
                <w:szCs w:val="20"/>
              </w:rPr>
            </w:pPr>
          </w:p>
        </w:tc>
        <w:tc>
          <w:tcPr>
            <w:tcW w:w="683" w:type="pct"/>
            <w:shd w:val="clear" w:color="auto" w:fill="auto"/>
          </w:tcPr>
          <w:p w14:paraId="2C9B1DF5" w14:textId="77777777" w:rsidR="00DF1E85" w:rsidRPr="001D3974" w:rsidRDefault="00DF1E85" w:rsidP="00C12C60">
            <w:pPr>
              <w:rPr>
                <w:sz w:val="18"/>
                <w:szCs w:val="20"/>
              </w:rPr>
            </w:pPr>
          </w:p>
        </w:tc>
      </w:tr>
      <w:tr w:rsidR="00DF1E85" w:rsidRPr="001D3974" w14:paraId="303B30D8" w14:textId="77777777" w:rsidTr="0090481B">
        <w:tc>
          <w:tcPr>
            <w:tcW w:w="197" w:type="pct"/>
          </w:tcPr>
          <w:p w14:paraId="033776DD"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01D7A473" w14:textId="77777777" w:rsidR="00DF1E85" w:rsidRPr="001D3974" w:rsidRDefault="00DF1E85" w:rsidP="00C12C60">
            <w:pPr>
              <w:rPr>
                <w:sz w:val="18"/>
                <w:szCs w:val="20"/>
              </w:rPr>
            </w:pPr>
          </w:p>
        </w:tc>
        <w:tc>
          <w:tcPr>
            <w:tcW w:w="514" w:type="pct"/>
            <w:shd w:val="clear" w:color="auto" w:fill="auto"/>
          </w:tcPr>
          <w:p w14:paraId="48CC910B" w14:textId="77777777" w:rsidR="00DF1E85" w:rsidRPr="001D3974" w:rsidRDefault="00DF1E85" w:rsidP="00C12C60">
            <w:pPr>
              <w:rPr>
                <w:sz w:val="18"/>
                <w:szCs w:val="20"/>
              </w:rPr>
            </w:pPr>
          </w:p>
        </w:tc>
        <w:tc>
          <w:tcPr>
            <w:tcW w:w="556" w:type="pct"/>
            <w:shd w:val="clear" w:color="auto" w:fill="auto"/>
          </w:tcPr>
          <w:p w14:paraId="6AE5257C" w14:textId="77777777" w:rsidR="00DF1E85" w:rsidRPr="001D3974" w:rsidRDefault="00DF1E85" w:rsidP="00C12C60">
            <w:pPr>
              <w:rPr>
                <w:sz w:val="18"/>
                <w:szCs w:val="20"/>
              </w:rPr>
            </w:pPr>
          </w:p>
        </w:tc>
        <w:tc>
          <w:tcPr>
            <w:tcW w:w="643" w:type="pct"/>
            <w:shd w:val="clear" w:color="auto" w:fill="auto"/>
          </w:tcPr>
          <w:p w14:paraId="73DBFE14" w14:textId="77777777" w:rsidR="00DF1E85" w:rsidRPr="001D3974" w:rsidRDefault="00DF1E85" w:rsidP="00C12C60">
            <w:pPr>
              <w:rPr>
                <w:sz w:val="18"/>
                <w:szCs w:val="20"/>
              </w:rPr>
            </w:pPr>
          </w:p>
        </w:tc>
        <w:tc>
          <w:tcPr>
            <w:tcW w:w="471" w:type="pct"/>
          </w:tcPr>
          <w:p w14:paraId="59AF452B" w14:textId="77777777" w:rsidR="00DF1E85" w:rsidRPr="001D3974" w:rsidRDefault="00DF1E85" w:rsidP="00C12C60">
            <w:pPr>
              <w:rPr>
                <w:sz w:val="18"/>
                <w:szCs w:val="20"/>
              </w:rPr>
            </w:pPr>
          </w:p>
        </w:tc>
        <w:tc>
          <w:tcPr>
            <w:tcW w:w="473" w:type="pct"/>
            <w:shd w:val="clear" w:color="auto" w:fill="auto"/>
          </w:tcPr>
          <w:p w14:paraId="33FD5EDC" w14:textId="77777777" w:rsidR="00DF1E85" w:rsidRPr="001D3974" w:rsidRDefault="00DF1E85" w:rsidP="00C12C60">
            <w:pPr>
              <w:rPr>
                <w:sz w:val="18"/>
                <w:szCs w:val="20"/>
              </w:rPr>
            </w:pPr>
          </w:p>
        </w:tc>
        <w:tc>
          <w:tcPr>
            <w:tcW w:w="514" w:type="pct"/>
            <w:shd w:val="clear" w:color="auto" w:fill="FFFFFF" w:themeFill="background1"/>
          </w:tcPr>
          <w:p w14:paraId="1A2CE867" w14:textId="77777777" w:rsidR="00DF1E85" w:rsidRPr="001D3974" w:rsidRDefault="00DF1E85" w:rsidP="00C12C60">
            <w:pPr>
              <w:rPr>
                <w:sz w:val="18"/>
                <w:szCs w:val="20"/>
              </w:rPr>
            </w:pPr>
          </w:p>
        </w:tc>
        <w:tc>
          <w:tcPr>
            <w:tcW w:w="344" w:type="pct"/>
            <w:shd w:val="clear" w:color="auto" w:fill="FFFFFF" w:themeFill="background1"/>
          </w:tcPr>
          <w:p w14:paraId="47DC8006" w14:textId="77777777" w:rsidR="00DF1E85" w:rsidRPr="001D3974" w:rsidRDefault="00DF1E85" w:rsidP="00C12C60">
            <w:pPr>
              <w:jc w:val="right"/>
              <w:rPr>
                <w:sz w:val="18"/>
                <w:szCs w:val="20"/>
              </w:rPr>
            </w:pPr>
          </w:p>
        </w:tc>
        <w:tc>
          <w:tcPr>
            <w:tcW w:w="683" w:type="pct"/>
            <w:shd w:val="clear" w:color="auto" w:fill="auto"/>
          </w:tcPr>
          <w:p w14:paraId="71284064" w14:textId="77777777" w:rsidR="00DF1E85" w:rsidRPr="001D3974" w:rsidRDefault="00DF1E85" w:rsidP="00C12C60">
            <w:pPr>
              <w:rPr>
                <w:sz w:val="18"/>
                <w:szCs w:val="20"/>
              </w:rPr>
            </w:pPr>
          </w:p>
        </w:tc>
      </w:tr>
      <w:tr w:rsidR="00DF1E85" w:rsidRPr="001D3974" w14:paraId="007EF6AC" w14:textId="77777777" w:rsidTr="0090481B">
        <w:tc>
          <w:tcPr>
            <w:tcW w:w="197" w:type="pct"/>
          </w:tcPr>
          <w:p w14:paraId="69CD9353"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0E99D496" w14:textId="77777777" w:rsidR="00DF1E85" w:rsidRPr="001D3974" w:rsidRDefault="00DF1E85" w:rsidP="00C12C60">
            <w:pPr>
              <w:rPr>
                <w:sz w:val="18"/>
                <w:szCs w:val="20"/>
              </w:rPr>
            </w:pPr>
          </w:p>
        </w:tc>
        <w:tc>
          <w:tcPr>
            <w:tcW w:w="514" w:type="pct"/>
            <w:shd w:val="clear" w:color="auto" w:fill="auto"/>
          </w:tcPr>
          <w:p w14:paraId="3E7D3484" w14:textId="77777777" w:rsidR="00DF1E85" w:rsidRPr="001D3974" w:rsidRDefault="00DF1E85" w:rsidP="00C12C60">
            <w:pPr>
              <w:rPr>
                <w:sz w:val="18"/>
                <w:szCs w:val="20"/>
              </w:rPr>
            </w:pPr>
          </w:p>
        </w:tc>
        <w:tc>
          <w:tcPr>
            <w:tcW w:w="556" w:type="pct"/>
            <w:shd w:val="clear" w:color="auto" w:fill="auto"/>
          </w:tcPr>
          <w:p w14:paraId="6454845E" w14:textId="77777777" w:rsidR="00DF1E85" w:rsidRPr="001D3974" w:rsidRDefault="00DF1E85" w:rsidP="00C12C60">
            <w:pPr>
              <w:rPr>
                <w:sz w:val="18"/>
                <w:szCs w:val="20"/>
              </w:rPr>
            </w:pPr>
          </w:p>
        </w:tc>
        <w:tc>
          <w:tcPr>
            <w:tcW w:w="643" w:type="pct"/>
            <w:shd w:val="clear" w:color="auto" w:fill="auto"/>
          </w:tcPr>
          <w:p w14:paraId="1966F0E1" w14:textId="77777777" w:rsidR="00DF1E85" w:rsidRPr="001D3974" w:rsidRDefault="00DF1E85" w:rsidP="00C12C60">
            <w:pPr>
              <w:rPr>
                <w:sz w:val="18"/>
                <w:szCs w:val="20"/>
              </w:rPr>
            </w:pPr>
          </w:p>
        </w:tc>
        <w:tc>
          <w:tcPr>
            <w:tcW w:w="471" w:type="pct"/>
          </w:tcPr>
          <w:p w14:paraId="1D339C57" w14:textId="77777777" w:rsidR="00DF1E85" w:rsidRPr="001D3974" w:rsidRDefault="00DF1E85" w:rsidP="00C12C60">
            <w:pPr>
              <w:rPr>
                <w:sz w:val="18"/>
                <w:szCs w:val="20"/>
              </w:rPr>
            </w:pPr>
          </w:p>
        </w:tc>
        <w:tc>
          <w:tcPr>
            <w:tcW w:w="473" w:type="pct"/>
            <w:shd w:val="clear" w:color="auto" w:fill="auto"/>
          </w:tcPr>
          <w:p w14:paraId="60017CB6" w14:textId="77777777" w:rsidR="00DF1E85" w:rsidRPr="001D3974" w:rsidRDefault="00DF1E85" w:rsidP="00C12C60">
            <w:pPr>
              <w:rPr>
                <w:sz w:val="18"/>
                <w:szCs w:val="20"/>
              </w:rPr>
            </w:pPr>
          </w:p>
        </w:tc>
        <w:tc>
          <w:tcPr>
            <w:tcW w:w="514" w:type="pct"/>
            <w:shd w:val="clear" w:color="auto" w:fill="FFFFFF" w:themeFill="background1"/>
          </w:tcPr>
          <w:p w14:paraId="341A3A6B" w14:textId="77777777" w:rsidR="00DF1E85" w:rsidRPr="001D3974" w:rsidRDefault="00DF1E85" w:rsidP="00C12C60">
            <w:pPr>
              <w:rPr>
                <w:sz w:val="18"/>
                <w:szCs w:val="20"/>
              </w:rPr>
            </w:pPr>
          </w:p>
        </w:tc>
        <w:tc>
          <w:tcPr>
            <w:tcW w:w="344" w:type="pct"/>
            <w:shd w:val="clear" w:color="auto" w:fill="FFFFFF" w:themeFill="background1"/>
          </w:tcPr>
          <w:p w14:paraId="6D3FEEB7" w14:textId="77777777" w:rsidR="00DF1E85" w:rsidRPr="001D3974" w:rsidRDefault="00DF1E85" w:rsidP="00C12C60">
            <w:pPr>
              <w:jc w:val="right"/>
              <w:rPr>
                <w:sz w:val="18"/>
                <w:szCs w:val="20"/>
              </w:rPr>
            </w:pPr>
          </w:p>
        </w:tc>
        <w:tc>
          <w:tcPr>
            <w:tcW w:w="683" w:type="pct"/>
            <w:shd w:val="clear" w:color="auto" w:fill="auto"/>
          </w:tcPr>
          <w:p w14:paraId="48B5C623" w14:textId="77777777" w:rsidR="00DF1E85" w:rsidRPr="001D3974" w:rsidRDefault="00DF1E85" w:rsidP="00C12C60">
            <w:pPr>
              <w:rPr>
                <w:sz w:val="18"/>
                <w:szCs w:val="20"/>
              </w:rPr>
            </w:pPr>
          </w:p>
        </w:tc>
      </w:tr>
      <w:tr w:rsidR="00DF1E85" w:rsidRPr="001D3974" w14:paraId="00560C1F" w14:textId="77777777" w:rsidTr="0090481B">
        <w:tc>
          <w:tcPr>
            <w:tcW w:w="197" w:type="pct"/>
          </w:tcPr>
          <w:p w14:paraId="21C9E2AD"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5909D78C" w14:textId="77777777" w:rsidR="00DF1E85" w:rsidRPr="001D3974" w:rsidRDefault="00DF1E85" w:rsidP="00C12C60">
            <w:pPr>
              <w:rPr>
                <w:sz w:val="18"/>
                <w:szCs w:val="20"/>
              </w:rPr>
            </w:pPr>
          </w:p>
        </w:tc>
        <w:tc>
          <w:tcPr>
            <w:tcW w:w="514" w:type="pct"/>
            <w:shd w:val="clear" w:color="auto" w:fill="auto"/>
          </w:tcPr>
          <w:p w14:paraId="699EECE3" w14:textId="77777777" w:rsidR="00DF1E85" w:rsidRPr="001D3974" w:rsidRDefault="00DF1E85" w:rsidP="00C12C60">
            <w:pPr>
              <w:rPr>
                <w:sz w:val="18"/>
                <w:szCs w:val="20"/>
              </w:rPr>
            </w:pPr>
          </w:p>
        </w:tc>
        <w:tc>
          <w:tcPr>
            <w:tcW w:w="556" w:type="pct"/>
            <w:shd w:val="clear" w:color="auto" w:fill="auto"/>
          </w:tcPr>
          <w:p w14:paraId="10F2AC84" w14:textId="77777777" w:rsidR="00DF1E85" w:rsidRPr="001D3974" w:rsidRDefault="00DF1E85" w:rsidP="00C12C60">
            <w:pPr>
              <w:rPr>
                <w:sz w:val="18"/>
                <w:szCs w:val="20"/>
              </w:rPr>
            </w:pPr>
          </w:p>
        </w:tc>
        <w:tc>
          <w:tcPr>
            <w:tcW w:w="643" w:type="pct"/>
            <w:shd w:val="clear" w:color="auto" w:fill="auto"/>
          </w:tcPr>
          <w:p w14:paraId="48D0F495" w14:textId="77777777" w:rsidR="00DF1E85" w:rsidRPr="001D3974" w:rsidRDefault="00DF1E85" w:rsidP="00C12C60">
            <w:pPr>
              <w:rPr>
                <w:sz w:val="18"/>
                <w:szCs w:val="20"/>
              </w:rPr>
            </w:pPr>
          </w:p>
        </w:tc>
        <w:tc>
          <w:tcPr>
            <w:tcW w:w="471" w:type="pct"/>
          </w:tcPr>
          <w:p w14:paraId="1343CD8D" w14:textId="77777777" w:rsidR="00DF1E85" w:rsidRPr="001D3974" w:rsidRDefault="00DF1E85" w:rsidP="00C12C60">
            <w:pPr>
              <w:rPr>
                <w:sz w:val="18"/>
                <w:szCs w:val="20"/>
              </w:rPr>
            </w:pPr>
          </w:p>
        </w:tc>
        <w:tc>
          <w:tcPr>
            <w:tcW w:w="473" w:type="pct"/>
            <w:shd w:val="clear" w:color="auto" w:fill="auto"/>
          </w:tcPr>
          <w:p w14:paraId="2B315066" w14:textId="77777777" w:rsidR="00DF1E85" w:rsidRPr="001D3974" w:rsidRDefault="00DF1E85" w:rsidP="00C12C60">
            <w:pPr>
              <w:rPr>
                <w:sz w:val="18"/>
                <w:szCs w:val="20"/>
              </w:rPr>
            </w:pPr>
          </w:p>
        </w:tc>
        <w:tc>
          <w:tcPr>
            <w:tcW w:w="514" w:type="pct"/>
            <w:shd w:val="clear" w:color="auto" w:fill="FFFFFF" w:themeFill="background1"/>
          </w:tcPr>
          <w:p w14:paraId="1DE6190C" w14:textId="77777777" w:rsidR="00DF1E85" w:rsidRPr="001D3974" w:rsidRDefault="00DF1E85" w:rsidP="00C12C60">
            <w:pPr>
              <w:rPr>
                <w:sz w:val="18"/>
                <w:szCs w:val="20"/>
              </w:rPr>
            </w:pPr>
          </w:p>
        </w:tc>
        <w:tc>
          <w:tcPr>
            <w:tcW w:w="344" w:type="pct"/>
            <w:shd w:val="clear" w:color="auto" w:fill="FFFFFF" w:themeFill="background1"/>
          </w:tcPr>
          <w:p w14:paraId="1F5B997C" w14:textId="77777777" w:rsidR="00DF1E85" w:rsidRPr="001D3974" w:rsidRDefault="00DF1E85" w:rsidP="00C12C60">
            <w:pPr>
              <w:jc w:val="right"/>
              <w:rPr>
                <w:sz w:val="18"/>
                <w:szCs w:val="20"/>
              </w:rPr>
            </w:pPr>
          </w:p>
        </w:tc>
        <w:tc>
          <w:tcPr>
            <w:tcW w:w="683" w:type="pct"/>
            <w:shd w:val="clear" w:color="auto" w:fill="auto"/>
          </w:tcPr>
          <w:p w14:paraId="181BDF66" w14:textId="77777777" w:rsidR="00DF1E85" w:rsidRPr="001D3974" w:rsidRDefault="00DF1E85" w:rsidP="00C12C60">
            <w:pPr>
              <w:rPr>
                <w:sz w:val="18"/>
                <w:szCs w:val="20"/>
              </w:rPr>
            </w:pPr>
          </w:p>
        </w:tc>
      </w:tr>
      <w:tr w:rsidR="00DF1E85" w:rsidRPr="001D3974" w14:paraId="37789777" w14:textId="77777777" w:rsidTr="0090481B">
        <w:tc>
          <w:tcPr>
            <w:tcW w:w="197" w:type="pct"/>
          </w:tcPr>
          <w:p w14:paraId="001BC05B"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43AF144A" w14:textId="77777777" w:rsidR="00DF1E85" w:rsidRPr="001D3974" w:rsidRDefault="00DF1E85" w:rsidP="00C12C60">
            <w:pPr>
              <w:rPr>
                <w:sz w:val="18"/>
                <w:szCs w:val="20"/>
              </w:rPr>
            </w:pPr>
          </w:p>
        </w:tc>
        <w:tc>
          <w:tcPr>
            <w:tcW w:w="514" w:type="pct"/>
            <w:shd w:val="clear" w:color="auto" w:fill="auto"/>
          </w:tcPr>
          <w:p w14:paraId="2EAA29B2" w14:textId="77777777" w:rsidR="00DF1E85" w:rsidRPr="001D3974" w:rsidRDefault="00DF1E85" w:rsidP="00C12C60">
            <w:pPr>
              <w:rPr>
                <w:sz w:val="18"/>
                <w:szCs w:val="20"/>
              </w:rPr>
            </w:pPr>
          </w:p>
        </w:tc>
        <w:tc>
          <w:tcPr>
            <w:tcW w:w="556" w:type="pct"/>
            <w:shd w:val="clear" w:color="auto" w:fill="auto"/>
          </w:tcPr>
          <w:p w14:paraId="510E692E" w14:textId="77777777" w:rsidR="00DF1E85" w:rsidRPr="001D3974" w:rsidRDefault="00DF1E85" w:rsidP="00C12C60">
            <w:pPr>
              <w:rPr>
                <w:sz w:val="18"/>
                <w:szCs w:val="20"/>
              </w:rPr>
            </w:pPr>
          </w:p>
        </w:tc>
        <w:tc>
          <w:tcPr>
            <w:tcW w:w="643" w:type="pct"/>
            <w:shd w:val="clear" w:color="auto" w:fill="auto"/>
          </w:tcPr>
          <w:p w14:paraId="30E5E98C" w14:textId="77777777" w:rsidR="00DF1E85" w:rsidRPr="001D3974" w:rsidRDefault="00DF1E85" w:rsidP="00C12C60">
            <w:pPr>
              <w:rPr>
                <w:sz w:val="18"/>
                <w:szCs w:val="20"/>
              </w:rPr>
            </w:pPr>
          </w:p>
        </w:tc>
        <w:tc>
          <w:tcPr>
            <w:tcW w:w="471" w:type="pct"/>
          </w:tcPr>
          <w:p w14:paraId="7F3D5F8B" w14:textId="77777777" w:rsidR="00DF1E85" w:rsidRPr="001D3974" w:rsidRDefault="00DF1E85" w:rsidP="00C12C60">
            <w:pPr>
              <w:rPr>
                <w:sz w:val="18"/>
                <w:szCs w:val="20"/>
              </w:rPr>
            </w:pPr>
          </w:p>
        </w:tc>
        <w:tc>
          <w:tcPr>
            <w:tcW w:w="473" w:type="pct"/>
            <w:shd w:val="clear" w:color="auto" w:fill="auto"/>
          </w:tcPr>
          <w:p w14:paraId="708766D5" w14:textId="77777777" w:rsidR="00DF1E85" w:rsidRPr="001D3974" w:rsidRDefault="00DF1E85" w:rsidP="00C12C60">
            <w:pPr>
              <w:rPr>
                <w:sz w:val="18"/>
                <w:szCs w:val="20"/>
              </w:rPr>
            </w:pPr>
          </w:p>
        </w:tc>
        <w:tc>
          <w:tcPr>
            <w:tcW w:w="514" w:type="pct"/>
            <w:shd w:val="clear" w:color="auto" w:fill="FFFFFF" w:themeFill="background1"/>
          </w:tcPr>
          <w:p w14:paraId="1580E5A7" w14:textId="77777777" w:rsidR="00DF1E85" w:rsidRPr="001D3974" w:rsidRDefault="00DF1E85" w:rsidP="00C12C60">
            <w:pPr>
              <w:rPr>
                <w:sz w:val="18"/>
                <w:szCs w:val="20"/>
              </w:rPr>
            </w:pPr>
          </w:p>
        </w:tc>
        <w:tc>
          <w:tcPr>
            <w:tcW w:w="344" w:type="pct"/>
            <w:shd w:val="clear" w:color="auto" w:fill="FFFFFF" w:themeFill="background1"/>
          </w:tcPr>
          <w:p w14:paraId="0CF6FD48" w14:textId="77777777" w:rsidR="00DF1E85" w:rsidRPr="001D3974" w:rsidRDefault="00DF1E85" w:rsidP="00C12C60">
            <w:pPr>
              <w:jc w:val="right"/>
              <w:rPr>
                <w:sz w:val="18"/>
                <w:szCs w:val="20"/>
              </w:rPr>
            </w:pPr>
          </w:p>
        </w:tc>
        <w:tc>
          <w:tcPr>
            <w:tcW w:w="683" w:type="pct"/>
            <w:shd w:val="clear" w:color="auto" w:fill="auto"/>
          </w:tcPr>
          <w:p w14:paraId="7A5F5CD0" w14:textId="77777777" w:rsidR="00DF1E85" w:rsidRPr="001D3974" w:rsidRDefault="00DF1E85" w:rsidP="00C12C60">
            <w:pPr>
              <w:rPr>
                <w:sz w:val="18"/>
                <w:szCs w:val="20"/>
              </w:rPr>
            </w:pPr>
          </w:p>
        </w:tc>
      </w:tr>
      <w:tr w:rsidR="00DF1E85" w:rsidRPr="001D3974" w14:paraId="4301729E" w14:textId="77777777" w:rsidTr="0090481B">
        <w:tc>
          <w:tcPr>
            <w:tcW w:w="197" w:type="pct"/>
          </w:tcPr>
          <w:p w14:paraId="28578C78"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41B4A213" w14:textId="77777777" w:rsidR="00DF1E85" w:rsidRPr="001D3974" w:rsidRDefault="00DF1E85" w:rsidP="00C12C60">
            <w:pPr>
              <w:rPr>
                <w:sz w:val="18"/>
                <w:szCs w:val="20"/>
              </w:rPr>
            </w:pPr>
          </w:p>
        </w:tc>
        <w:tc>
          <w:tcPr>
            <w:tcW w:w="514" w:type="pct"/>
            <w:shd w:val="clear" w:color="auto" w:fill="auto"/>
          </w:tcPr>
          <w:p w14:paraId="49BA7B82" w14:textId="77777777" w:rsidR="00DF1E85" w:rsidRPr="001D3974" w:rsidRDefault="00DF1E85" w:rsidP="00C12C60">
            <w:pPr>
              <w:rPr>
                <w:sz w:val="18"/>
                <w:szCs w:val="20"/>
              </w:rPr>
            </w:pPr>
          </w:p>
        </w:tc>
        <w:tc>
          <w:tcPr>
            <w:tcW w:w="556" w:type="pct"/>
            <w:shd w:val="clear" w:color="auto" w:fill="auto"/>
          </w:tcPr>
          <w:p w14:paraId="12210471" w14:textId="77777777" w:rsidR="00DF1E85" w:rsidRPr="001D3974" w:rsidRDefault="00DF1E85" w:rsidP="00C12C60">
            <w:pPr>
              <w:rPr>
                <w:sz w:val="18"/>
                <w:szCs w:val="20"/>
              </w:rPr>
            </w:pPr>
          </w:p>
        </w:tc>
        <w:tc>
          <w:tcPr>
            <w:tcW w:w="643" w:type="pct"/>
            <w:shd w:val="clear" w:color="auto" w:fill="auto"/>
          </w:tcPr>
          <w:p w14:paraId="17B43134" w14:textId="77777777" w:rsidR="00DF1E85" w:rsidRPr="001D3974" w:rsidRDefault="00DF1E85" w:rsidP="00C12C60">
            <w:pPr>
              <w:rPr>
                <w:sz w:val="18"/>
                <w:szCs w:val="20"/>
              </w:rPr>
            </w:pPr>
          </w:p>
        </w:tc>
        <w:tc>
          <w:tcPr>
            <w:tcW w:w="471" w:type="pct"/>
          </w:tcPr>
          <w:p w14:paraId="76D05CAC" w14:textId="77777777" w:rsidR="00DF1E85" w:rsidRPr="001D3974" w:rsidRDefault="00DF1E85" w:rsidP="00C12C60">
            <w:pPr>
              <w:rPr>
                <w:sz w:val="18"/>
                <w:szCs w:val="20"/>
              </w:rPr>
            </w:pPr>
          </w:p>
        </w:tc>
        <w:tc>
          <w:tcPr>
            <w:tcW w:w="473" w:type="pct"/>
            <w:shd w:val="clear" w:color="auto" w:fill="auto"/>
          </w:tcPr>
          <w:p w14:paraId="328028F2" w14:textId="77777777" w:rsidR="00DF1E85" w:rsidRPr="001D3974" w:rsidRDefault="00DF1E85" w:rsidP="00C12C60">
            <w:pPr>
              <w:rPr>
                <w:sz w:val="18"/>
                <w:szCs w:val="20"/>
              </w:rPr>
            </w:pPr>
          </w:p>
        </w:tc>
        <w:tc>
          <w:tcPr>
            <w:tcW w:w="514" w:type="pct"/>
            <w:shd w:val="clear" w:color="auto" w:fill="FFFFFF" w:themeFill="background1"/>
          </w:tcPr>
          <w:p w14:paraId="79AFAC7E" w14:textId="77777777" w:rsidR="00DF1E85" w:rsidRPr="001D3974" w:rsidRDefault="00DF1E85" w:rsidP="00C12C60">
            <w:pPr>
              <w:rPr>
                <w:sz w:val="18"/>
                <w:szCs w:val="20"/>
              </w:rPr>
            </w:pPr>
          </w:p>
        </w:tc>
        <w:tc>
          <w:tcPr>
            <w:tcW w:w="344" w:type="pct"/>
            <w:shd w:val="clear" w:color="auto" w:fill="FFFFFF" w:themeFill="background1"/>
          </w:tcPr>
          <w:p w14:paraId="63796325" w14:textId="77777777" w:rsidR="00DF1E85" w:rsidRPr="001D3974" w:rsidRDefault="00DF1E85" w:rsidP="00C12C60">
            <w:pPr>
              <w:jc w:val="right"/>
              <w:rPr>
                <w:sz w:val="18"/>
                <w:szCs w:val="20"/>
              </w:rPr>
            </w:pPr>
          </w:p>
        </w:tc>
        <w:tc>
          <w:tcPr>
            <w:tcW w:w="683" w:type="pct"/>
            <w:shd w:val="clear" w:color="auto" w:fill="auto"/>
          </w:tcPr>
          <w:p w14:paraId="42DD6892" w14:textId="77777777" w:rsidR="00DF1E85" w:rsidRPr="001D3974" w:rsidRDefault="00DF1E85" w:rsidP="00C12C60">
            <w:pPr>
              <w:rPr>
                <w:sz w:val="18"/>
                <w:szCs w:val="20"/>
              </w:rPr>
            </w:pPr>
          </w:p>
        </w:tc>
      </w:tr>
      <w:tr w:rsidR="00DF1E85" w:rsidRPr="001D3974" w14:paraId="18099335" w14:textId="77777777" w:rsidTr="0090481B">
        <w:tc>
          <w:tcPr>
            <w:tcW w:w="197" w:type="pct"/>
          </w:tcPr>
          <w:p w14:paraId="2996FF7A"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20D3AA43" w14:textId="77777777" w:rsidR="00DF1E85" w:rsidRPr="001D3974" w:rsidRDefault="00DF1E85" w:rsidP="00C12C60">
            <w:pPr>
              <w:rPr>
                <w:sz w:val="18"/>
                <w:szCs w:val="20"/>
              </w:rPr>
            </w:pPr>
          </w:p>
        </w:tc>
        <w:tc>
          <w:tcPr>
            <w:tcW w:w="514" w:type="pct"/>
            <w:shd w:val="clear" w:color="auto" w:fill="auto"/>
          </w:tcPr>
          <w:p w14:paraId="733795FE" w14:textId="77777777" w:rsidR="00DF1E85" w:rsidRPr="001D3974" w:rsidRDefault="00DF1E85" w:rsidP="00C12C60">
            <w:pPr>
              <w:rPr>
                <w:sz w:val="18"/>
                <w:szCs w:val="20"/>
              </w:rPr>
            </w:pPr>
          </w:p>
        </w:tc>
        <w:tc>
          <w:tcPr>
            <w:tcW w:w="556" w:type="pct"/>
            <w:shd w:val="clear" w:color="auto" w:fill="auto"/>
          </w:tcPr>
          <w:p w14:paraId="36822051" w14:textId="77777777" w:rsidR="00DF1E85" w:rsidRPr="001D3974" w:rsidRDefault="00DF1E85" w:rsidP="00C12C60">
            <w:pPr>
              <w:rPr>
                <w:sz w:val="18"/>
                <w:szCs w:val="20"/>
              </w:rPr>
            </w:pPr>
          </w:p>
        </w:tc>
        <w:tc>
          <w:tcPr>
            <w:tcW w:w="643" w:type="pct"/>
            <w:shd w:val="clear" w:color="auto" w:fill="auto"/>
          </w:tcPr>
          <w:p w14:paraId="391EA4C2" w14:textId="77777777" w:rsidR="00DF1E85" w:rsidRPr="001D3974" w:rsidRDefault="00DF1E85" w:rsidP="00C12C60">
            <w:pPr>
              <w:rPr>
                <w:sz w:val="18"/>
                <w:szCs w:val="20"/>
              </w:rPr>
            </w:pPr>
          </w:p>
        </w:tc>
        <w:tc>
          <w:tcPr>
            <w:tcW w:w="471" w:type="pct"/>
          </w:tcPr>
          <w:p w14:paraId="67A37E71" w14:textId="77777777" w:rsidR="00DF1E85" w:rsidRPr="001D3974" w:rsidRDefault="00DF1E85" w:rsidP="00C12C60">
            <w:pPr>
              <w:rPr>
                <w:sz w:val="18"/>
                <w:szCs w:val="20"/>
              </w:rPr>
            </w:pPr>
          </w:p>
        </w:tc>
        <w:tc>
          <w:tcPr>
            <w:tcW w:w="473" w:type="pct"/>
            <w:shd w:val="clear" w:color="auto" w:fill="auto"/>
          </w:tcPr>
          <w:p w14:paraId="06369856" w14:textId="77777777" w:rsidR="00DF1E85" w:rsidRPr="001D3974" w:rsidRDefault="00DF1E85" w:rsidP="00C12C60">
            <w:pPr>
              <w:rPr>
                <w:sz w:val="18"/>
                <w:szCs w:val="20"/>
              </w:rPr>
            </w:pPr>
          </w:p>
        </w:tc>
        <w:tc>
          <w:tcPr>
            <w:tcW w:w="514" w:type="pct"/>
            <w:shd w:val="clear" w:color="auto" w:fill="FFFFFF" w:themeFill="background1"/>
          </w:tcPr>
          <w:p w14:paraId="777EC234" w14:textId="77777777" w:rsidR="00DF1E85" w:rsidRPr="001D3974" w:rsidRDefault="00DF1E85" w:rsidP="00C12C60">
            <w:pPr>
              <w:rPr>
                <w:sz w:val="18"/>
                <w:szCs w:val="20"/>
              </w:rPr>
            </w:pPr>
          </w:p>
        </w:tc>
        <w:tc>
          <w:tcPr>
            <w:tcW w:w="344" w:type="pct"/>
            <w:shd w:val="clear" w:color="auto" w:fill="FFFFFF" w:themeFill="background1"/>
          </w:tcPr>
          <w:p w14:paraId="54ED301D" w14:textId="77777777" w:rsidR="00DF1E85" w:rsidRPr="001D3974" w:rsidRDefault="00DF1E85" w:rsidP="00C12C60">
            <w:pPr>
              <w:jc w:val="right"/>
              <w:rPr>
                <w:sz w:val="18"/>
                <w:szCs w:val="20"/>
              </w:rPr>
            </w:pPr>
          </w:p>
        </w:tc>
        <w:tc>
          <w:tcPr>
            <w:tcW w:w="683" w:type="pct"/>
            <w:shd w:val="clear" w:color="auto" w:fill="auto"/>
          </w:tcPr>
          <w:p w14:paraId="2A5B9FAE" w14:textId="77777777" w:rsidR="00DF1E85" w:rsidRPr="001D3974" w:rsidRDefault="00DF1E85" w:rsidP="00C12C60">
            <w:pPr>
              <w:rPr>
                <w:sz w:val="18"/>
                <w:szCs w:val="20"/>
              </w:rPr>
            </w:pPr>
          </w:p>
        </w:tc>
      </w:tr>
      <w:tr w:rsidR="00DF1E85" w:rsidRPr="001D3974" w14:paraId="4C2A23FD" w14:textId="77777777" w:rsidTr="0090481B">
        <w:tc>
          <w:tcPr>
            <w:tcW w:w="197" w:type="pct"/>
          </w:tcPr>
          <w:p w14:paraId="4261062F"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1F37202E" w14:textId="77777777" w:rsidR="00DF1E85" w:rsidRPr="001D3974" w:rsidRDefault="00DF1E85" w:rsidP="00C12C60">
            <w:pPr>
              <w:rPr>
                <w:sz w:val="18"/>
                <w:szCs w:val="20"/>
              </w:rPr>
            </w:pPr>
          </w:p>
        </w:tc>
        <w:tc>
          <w:tcPr>
            <w:tcW w:w="514" w:type="pct"/>
            <w:shd w:val="clear" w:color="auto" w:fill="auto"/>
          </w:tcPr>
          <w:p w14:paraId="20DA35CB" w14:textId="77777777" w:rsidR="00DF1E85" w:rsidRPr="001D3974" w:rsidRDefault="00DF1E85" w:rsidP="00C12C60">
            <w:pPr>
              <w:rPr>
                <w:sz w:val="18"/>
                <w:szCs w:val="20"/>
              </w:rPr>
            </w:pPr>
          </w:p>
        </w:tc>
        <w:tc>
          <w:tcPr>
            <w:tcW w:w="556" w:type="pct"/>
            <w:shd w:val="clear" w:color="auto" w:fill="auto"/>
          </w:tcPr>
          <w:p w14:paraId="6E4E5F3F" w14:textId="77777777" w:rsidR="00DF1E85" w:rsidRPr="001D3974" w:rsidRDefault="00DF1E85" w:rsidP="00C12C60">
            <w:pPr>
              <w:rPr>
                <w:sz w:val="18"/>
                <w:szCs w:val="20"/>
              </w:rPr>
            </w:pPr>
          </w:p>
        </w:tc>
        <w:tc>
          <w:tcPr>
            <w:tcW w:w="643" w:type="pct"/>
            <w:shd w:val="clear" w:color="auto" w:fill="auto"/>
          </w:tcPr>
          <w:p w14:paraId="4FA8DE0F" w14:textId="77777777" w:rsidR="00DF1E85" w:rsidRPr="001D3974" w:rsidRDefault="00DF1E85" w:rsidP="00C12C60">
            <w:pPr>
              <w:rPr>
                <w:sz w:val="18"/>
                <w:szCs w:val="20"/>
              </w:rPr>
            </w:pPr>
          </w:p>
        </w:tc>
        <w:tc>
          <w:tcPr>
            <w:tcW w:w="471" w:type="pct"/>
          </w:tcPr>
          <w:p w14:paraId="1C5BCE20" w14:textId="77777777" w:rsidR="00DF1E85" w:rsidRPr="001D3974" w:rsidRDefault="00DF1E85" w:rsidP="00C12C60">
            <w:pPr>
              <w:rPr>
                <w:sz w:val="18"/>
                <w:szCs w:val="20"/>
              </w:rPr>
            </w:pPr>
          </w:p>
        </w:tc>
        <w:tc>
          <w:tcPr>
            <w:tcW w:w="473" w:type="pct"/>
            <w:shd w:val="clear" w:color="auto" w:fill="auto"/>
          </w:tcPr>
          <w:p w14:paraId="08FF71F4" w14:textId="77777777" w:rsidR="00DF1E85" w:rsidRPr="001D3974" w:rsidRDefault="00DF1E85" w:rsidP="00C12C60">
            <w:pPr>
              <w:rPr>
                <w:sz w:val="18"/>
                <w:szCs w:val="20"/>
              </w:rPr>
            </w:pPr>
          </w:p>
        </w:tc>
        <w:tc>
          <w:tcPr>
            <w:tcW w:w="514" w:type="pct"/>
            <w:shd w:val="clear" w:color="auto" w:fill="FFFFFF" w:themeFill="background1"/>
          </w:tcPr>
          <w:p w14:paraId="4AC34654" w14:textId="77777777" w:rsidR="00DF1E85" w:rsidRPr="001D3974" w:rsidRDefault="00DF1E85" w:rsidP="00C12C60">
            <w:pPr>
              <w:rPr>
                <w:sz w:val="18"/>
                <w:szCs w:val="20"/>
              </w:rPr>
            </w:pPr>
          </w:p>
        </w:tc>
        <w:tc>
          <w:tcPr>
            <w:tcW w:w="344" w:type="pct"/>
            <w:shd w:val="clear" w:color="auto" w:fill="FFFFFF" w:themeFill="background1"/>
          </w:tcPr>
          <w:p w14:paraId="406DD032" w14:textId="77777777" w:rsidR="00DF1E85" w:rsidRPr="001D3974" w:rsidRDefault="00DF1E85" w:rsidP="00C12C60">
            <w:pPr>
              <w:jc w:val="right"/>
              <w:rPr>
                <w:sz w:val="18"/>
                <w:szCs w:val="20"/>
              </w:rPr>
            </w:pPr>
          </w:p>
        </w:tc>
        <w:tc>
          <w:tcPr>
            <w:tcW w:w="683" w:type="pct"/>
            <w:shd w:val="clear" w:color="auto" w:fill="auto"/>
          </w:tcPr>
          <w:p w14:paraId="4FD8D32C" w14:textId="77777777" w:rsidR="00DF1E85" w:rsidRPr="001D3974" w:rsidRDefault="00DF1E85" w:rsidP="00C12C60">
            <w:pPr>
              <w:rPr>
                <w:sz w:val="18"/>
                <w:szCs w:val="20"/>
              </w:rPr>
            </w:pPr>
          </w:p>
        </w:tc>
      </w:tr>
      <w:tr w:rsidR="00DF1E85" w:rsidRPr="001D3974" w14:paraId="53193136" w14:textId="77777777" w:rsidTr="0090481B">
        <w:tc>
          <w:tcPr>
            <w:tcW w:w="197" w:type="pct"/>
          </w:tcPr>
          <w:p w14:paraId="07B3750F" w14:textId="77777777" w:rsidR="00DF1E85" w:rsidRPr="001D3974" w:rsidRDefault="00DF1E85" w:rsidP="00471189">
            <w:pPr>
              <w:pStyle w:val="ListParagraph"/>
              <w:numPr>
                <w:ilvl w:val="0"/>
                <w:numId w:val="120"/>
              </w:numPr>
              <w:spacing w:before="0" w:after="0"/>
              <w:rPr>
                <w:rFonts w:asciiTheme="majorHAnsi" w:hAnsiTheme="majorHAnsi"/>
                <w:b/>
                <w:sz w:val="18"/>
                <w:szCs w:val="20"/>
              </w:rPr>
            </w:pPr>
          </w:p>
        </w:tc>
        <w:tc>
          <w:tcPr>
            <w:tcW w:w="605" w:type="pct"/>
            <w:shd w:val="clear" w:color="auto" w:fill="FFFFFF" w:themeFill="background1"/>
          </w:tcPr>
          <w:p w14:paraId="0A9E7341" w14:textId="77777777" w:rsidR="00DF1E85" w:rsidRPr="001D3974" w:rsidRDefault="00DF1E85" w:rsidP="00C12C60">
            <w:pPr>
              <w:rPr>
                <w:sz w:val="18"/>
                <w:szCs w:val="20"/>
              </w:rPr>
            </w:pPr>
          </w:p>
        </w:tc>
        <w:tc>
          <w:tcPr>
            <w:tcW w:w="514" w:type="pct"/>
            <w:shd w:val="clear" w:color="auto" w:fill="auto"/>
          </w:tcPr>
          <w:p w14:paraId="7BB83DEE" w14:textId="77777777" w:rsidR="00DF1E85" w:rsidRPr="001D3974" w:rsidRDefault="00DF1E85" w:rsidP="00C12C60">
            <w:pPr>
              <w:rPr>
                <w:sz w:val="18"/>
                <w:szCs w:val="20"/>
              </w:rPr>
            </w:pPr>
          </w:p>
        </w:tc>
        <w:tc>
          <w:tcPr>
            <w:tcW w:w="556" w:type="pct"/>
            <w:shd w:val="clear" w:color="auto" w:fill="auto"/>
          </w:tcPr>
          <w:p w14:paraId="662CD1F0" w14:textId="77777777" w:rsidR="00DF1E85" w:rsidRPr="001D3974" w:rsidRDefault="00DF1E85" w:rsidP="00C12C60">
            <w:pPr>
              <w:rPr>
                <w:sz w:val="18"/>
                <w:szCs w:val="20"/>
              </w:rPr>
            </w:pPr>
          </w:p>
        </w:tc>
        <w:tc>
          <w:tcPr>
            <w:tcW w:w="643" w:type="pct"/>
            <w:shd w:val="clear" w:color="auto" w:fill="auto"/>
          </w:tcPr>
          <w:p w14:paraId="607ED567" w14:textId="77777777" w:rsidR="00DF1E85" w:rsidRPr="001D3974" w:rsidRDefault="00DF1E85" w:rsidP="00C12C60">
            <w:pPr>
              <w:rPr>
                <w:sz w:val="18"/>
                <w:szCs w:val="20"/>
              </w:rPr>
            </w:pPr>
          </w:p>
        </w:tc>
        <w:tc>
          <w:tcPr>
            <w:tcW w:w="471" w:type="pct"/>
          </w:tcPr>
          <w:p w14:paraId="7CCDBBDD" w14:textId="77777777" w:rsidR="00DF1E85" w:rsidRPr="001D3974" w:rsidRDefault="00DF1E85" w:rsidP="00C12C60">
            <w:pPr>
              <w:rPr>
                <w:sz w:val="18"/>
                <w:szCs w:val="20"/>
              </w:rPr>
            </w:pPr>
          </w:p>
        </w:tc>
        <w:tc>
          <w:tcPr>
            <w:tcW w:w="473" w:type="pct"/>
            <w:shd w:val="clear" w:color="auto" w:fill="auto"/>
          </w:tcPr>
          <w:p w14:paraId="7BACF941" w14:textId="77777777" w:rsidR="00DF1E85" w:rsidRPr="001D3974" w:rsidRDefault="00DF1E85" w:rsidP="00C12C60">
            <w:pPr>
              <w:rPr>
                <w:sz w:val="18"/>
                <w:szCs w:val="20"/>
              </w:rPr>
            </w:pPr>
          </w:p>
        </w:tc>
        <w:tc>
          <w:tcPr>
            <w:tcW w:w="514" w:type="pct"/>
            <w:shd w:val="clear" w:color="auto" w:fill="FFFFFF" w:themeFill="background1"/>
          </w:tcPr>
          <w:p w14:paraId="35E32913" w14:textId="77777777" w:rsidR="00DF1E85" w:rsidRPr="001D3974" w:rsidRDefault="00DF1E85" w:rsidP="00C12C60">
            <w:pPr>
              <w:rPr>
                <w:sz w:val="18"/>
                <w:szCs w:val="20"/>
              </w:rPr>
            </w:pPr>
          </w:p>
        </w:tc>
        <w:tc>
          <w:tcPr>
            <w:tcW w:w="344" w:type="pct"/>
            <w:shd w:val="clear" w:color="auto" w:fill="FFFFFF" w:themeFill="background1"/>
          </w:tcPr>
          <w:p w14:paraId="66AB9E7C" w14:textId="77777777" w:rsidR="00DF1E85" w:rsidRPr="001D3974" w:rsidRDefault="00DF1E85" w:rsidP="00C12C60">
            <w:pPr>
              <w:jc w:val="right"/>
              <w:rPr>
                <w:sz w:val="18"/>
                <w:szCs w:val="20"/>
              </w:rPr>
            </w:pPr>
          </w:p>
        </w:tc>
        <w:tc>
          <w:tcPr>
            <w:tcW w:w="683" w:type="pct"/>
            <w:shd w:val="clear" w:color="auto" w:fill="auto"/>
          </w:tcPr>
          <w:p w14:paraId="60EBDA0E" w14:textId="77777777" w:rsidR="00DF1E85" w:rsidRPr="001D3974" w:rsidRDefault="00DF1E85" w:rsidP="00C12C60">
            <w:pPr>
              <w:rPr>
                <w:sz w:val="18"/>
                <w:szCs w:val="20"/>
              </w:rPr>
            </w:pPr>
          </w:p>
        </w:tc>
      </w:tr>
    </w:tbl>
    <w:p w14:paraId="0881D490" w14:textId="77777777" w:rsidR="00DF1E85" w:rsidRDefault="00DF1E85" w:rsidP="00DF1E85"/>
    <w:p w14:paraId="77C45A06" w14:textId="77777777" w:rsidR="00DF1E85" w:rsidRDefault="00DF1E85" w:rsidP="00DF1E85"/>
    <w:p w14:paraId="42BE7D7C" w14:textId="77777777" w:rsidR="00DF1E85" w:rsidRDefault="00DF1E85" w:rsidP="00DF1E85">
      <w:r>
        <w:br w:type="column"/>
      </w:r>
    </w:p>
    <w:p w14:paraId="20E0C7B4" w14:textId="77777777" w:rsidR="00DF1E85" w:rsidRPr="001239A9" w:rsidRDefault="00DF1E85" w:rsidP="00DF1E85">
      <w:pPr>
        <w:spacing w:after="0"/>
        <w:rPr>
          <w:smallCaps/>
        </w:rPr>
      </w:pPr>
      <w:r w:rsidRPr="001239A9">
        <w:rPr>
          <w:rFonts w:eastAsia="Times New Roman"/>
          <w:b/>
        </w:rPr>
        <w:t xml:space="preserve">Appendix </w:t>
      </w:r>
      <w:r>
        <w:rPr>
          <w:rFonts w:eastAsia="Times New Roman"/>
          <w:b/>
        </w:rPr>
        <w:t>11</w:t>
      </w:r>
      <w:r w:rsidRPr="001239A9">
        <w:rPr>
          <w:rFonts w:eastAsia="Times New Roman"/>
          <w:b/>
        </w:rPr>
        <w:t>: Procurement Efficiency, Effectiveness, Competitiveness, Fairness and Transparency and Controls</w:t>
      </w:r>
    </w:p>
    <w:tbl>
      <w:tblPr>
        <w:tblW w:w="0" w:type="auto"/>
        <w:tblLook w:val="04A0" w:firstRow="1" w:lastRow="0" w:firstColumn="1" w:lastColumn="0" w:noHBand="0" w:noVBand="1"/>
      </w:tblPr>
      <w:tblGrid>
        <w:gridCol w:w="5330"/>
        <w:gridCol w:w="1657"/>
        <w:gridCol w:w="1643"/>
      </w:tblGrid>
      <w:tr w:rsidR="00DF1E85" w:rsidRPr="00EA2892" w14:paraId="35101271"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6A5A0D12" w14:textId="77777777" w:rsidR="00DF1E85" w:rsidRPr="00EA2892" w:rsidRDefault="00DF1E85" w:rsidP="00C12C60">
            <w:pPr>
              <w:jc w:val="center"/>
              <w:rPr>
                <w:rFonts w:cstheme="minorHAnsi"/>
                <w:b/>
                <w:sz w:val="20"/>
                <w:szCs w:val="20"/>
              </w:rPr>
            </w:pPr>
            <w:r w:rsidRPr="00EA2892">
              <w:rPr>
                <w:rFonts w:cstheme="minorHAnsi"/>
                <w:b/>
                <w:sz w:val="20"/>
                <w:szCs w:val="20"/>
              </w:rPr>
              <w:t>Description</w:t>
            </w:r>
          </w:p>
        </w:tc>
        <w:tc>
          <w:tcPr>
            <w:tcW w:w="1657" w:type="dxa"/>
            <w:tcBorders>
              <w:top w:val="single" w:sz="4" w:space="0" w:color="auto"/>
              <w:left w:val="single" w:sz="4" w:space="0" w:color="auto"/>
              <w:bottom w:val="single" w:sz="4" w:space="0" w:color="auto"/>
              <w:right w:val="single" w:sz="4" w:space="0" w:color="auto"/>
            </w:tcBorders>
            <w:hideMark/>
          </w:tcPr>
          <w:p w14:paraId="1BB44CB9" w14:textId="77777777" w:rsidR="00DF1E85" w:rsidRPr="00EA2892" w:rsidRDefault="00DF1E85" w:rsidP="00C12C60">
            <w:pPr>
              <w:jc w:val="center"/>
              <w:rPr>
                <w:rFonts w:cstheme="minorHAnsi"/>
                <w:b/>
                <w:bCs/>
                <w:kern w:val="24"/>
                <w:sz w:val="20"/>
                <w:szCs w:val="20"/>
              </w:rPr>
            </w:pPr>
            <w:r>
              <w:rPr>
                <w:rFonts w:cstheme="minorHAnsi"/>
                <w:b/>
                <w:bCs/>
                <w:kern w:val="24"/>
                <w:sz w:val="20"/>
                <w:szCs w:val="20"/>
              </w:rPr>
              <w:t>Actual Value</w:t>
            </w:r>
          </w:p>
        </w:tc>
        <w:tc>
          <w:tcPr>
            <w:tcW w:w="1643" w:type="dxa"/>
            <w:tcBorders>
              <w:top w:val="single" w:sz="4" w:space="0" w:color="auto"/>
              <w:left w:val="single" w:sz="4" w:space="0" w:color="auto"/>
              <w:bottom w:val="single" w:sz="4" w:space="0" w:color="auto"/>
              <w:right w:val="single" w:sz="4" w:space="0" w:color="auto"/>
            </w:tcBorders>
            <w:hideMark/>
          </w:tcPr>
          <w:p w14:paraId="6EF01F3C" w14:textId="77777777" w:rsidR="00DF1E85" w:rsidRPr="00EA2892" w:rsidRDefault="00DF1E85" w:rsidP="00C12C60">
            <w:pPr>
              <w:tabs>
                <w:tab w:val="left" w:pos="567"/>
              </w:tabs>
              <w:jc w:val="center"/>
              <w:rPr>
                <w:rFonts w:cstheme="minorHAnsi"/>
                <w:b/>
                <w:sz w:val="20"/>
                <w:szCs w:val="20"/>
              </w:rPr>
            </w:pPr>
            <w:r w:rsidRPr="00EA2892">
              <w:rPr>
                <w:rFonts w:cstheme="minorHAnsi"/>
                <w:b/>
                <w:sz w:val="20"/>
                <w:szCs w:val="20"/>
              </w:rPr>
              <w:t>Remark</w:t>
            </w:r>
          </w:p>
          <w:p w14:paraId="0CEB2C53" w14:textId="77777777" w:rsidR="00DF1E85" w:rsidRPr="00EA2892" w:rsidRDefault="00DF1E85" w:rsidP="00C12C60">
            <w:pPr>
              <w:tabs>
                <w:tab w:val="left" w:pos="567"/>
              </w:tabs>
              <w:jc w:val="center"/>
              <w:rPr>
                <w:rFonts w:cstheme="minorHAnsi"/>
                <w:b/>
                <w:sz w:val="20"/>
                <w:szCs w:val="20"/>
              </w:rPr>
            </w:pPr>
          </w:p>
        </w:tc>
      </w:tr>
      <w:tr w:rsidR="00DF1E85" w:rsidRPr="00EA2892" w14:paraId="3D43D732"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A04BEC" w14:textId="740433B2" w:rsidR="00DF1E85" w:rsidRPr="00EA2892" w:rsidRDefault="00DF1E85" w:rsidP="00C12C60">
            <w:pPr>
              <w:rPr>
                <w:rFonts w:cstheme="minorHAnsi"/>
                <w:b/>
                <w:sz w:val="20"/>
                <w:szCs w:val="20"/>
              </w:rPr>
            </w:pPr>
            <w:r>
              <w:rPr>
                <w:rFonts w:cstheme="minorHAnsi"/>
                <w:b/>
                <w:sz w:val="20"/>
                <w:szCs w:val="20"/>
              </w:rPr>
              <w:t xml:space="preserve">Percentage by </w:t>
            </w:r>
            <w:r w:rsidRPr="00EA2892">
              <w:rPr>
                <w:rFonts w:cstheme="minorHAnsi"/>
                <w:b/>
                <w:sz w:val="20"/>
                <w:szCs w:val="20"/>
              </w:rPr>
              <w:t>Number of Procurement</w:t>
            </w:r>
            <w:r>
              <w:rPr>
                <w:rFonts w:cstheme="minorHAnsi"/>
                <w:b/>
                <w:sz w:val="20"/>
                <w:szCs w:val="20"/>
              </w:rPr>
              <w:t>s</w:t>
            </w:r>
            <w:r w:rsidRPr="00EA2892">
              <w:rPr>
                <w:rFonts w:cstheme="minorHAnsi"/>
                <w:b/>
                <w:sz w:val="20"/>
                <w:szCs w:val="20"/>
              </w:rPr>
              <w:t xml:space="preserve"> not Included in Original APP</w:t>
            </w:r>
            <w:r>
              <w:rPr>
                <w:rFonts w:cstheme="minorHAnsi"/>
                <w:b/>
                <w:sz w:val="20"/>
                <w:szCs w:val="20"/>
              </w:rPr>
              <w:t xml:space="preserve"> </w:t>
            </w:r>
            <w:r w:rsidR="00A16B8A">
              <w:rPr>
                <w:rFonts w:cstheme="minorHAnsi"/>
                <w:b/>
                <w:sz w:val="20"/>
                <w:szCs w:val="20"/>
              </w:rPr>
              <w:t xml:space="preserve">does </w:t>
            </w:r>
            <w:r>
              <w:rPr>
                <w:rFonts w:cstheme="minorHAnsi"/>
                <w:b/>
                <w:sz w:val="20"/>
                <w:szCs w:val="20"/>
              </w:rPr>
              <w:t>not exceed 5%</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D7287" w14:textId="77777777" w:rsidR="00DF1E85" w:rsidRPr="00EA2892" w:rsidRDefault="00DF1E85" w:rsidP="00C12C60">
            <w:pPr>
              <w:jc w:val="center"/>
              <w:rPr>
                <w:rFonts w:cstheme="minorHAnsi"/>
                <w:b/>
                <w:bCs/>
                <w:kern w:val="24"/>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F7E0F" w14:textId="77777777" w:rsidR="00DF1E85" w:rsidRPr="00EA2892" w:rsidRDefault="00DF1E85" w:rsidP="00C12C60">
            <w:pPr>
              <w:tabs>
                <w:tab w:val="left" w:pos="567"/>
              </w:tabs>
              <w:jc w:val="center"/>
              <w:rPr>
                <w:rFonts w:cstheme="minorHAnsi"/>
                <w:b/>
                <w:sz w:val="20"/>
                <w:szCs w:val="20"/>
              </w:rPr>
            </w:pPr>
          </w:p>
        </w:tc>
      </w:tr>
      <w:tr w:rsidR="00DF1E85" w:rsidRPr="00EA2892" w14:paraId="25FC6422"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6EA37985" w14:textId="77777777" w:rsidR="00DF1E85" w:rsidRPr="00EA2892" w:rsidRDefault="00DF1E85" w:rsidP="00471189">
            <w:pPr>
              <w:pStyle w:val="ListParagraph"/>
              <w:numPr>
                <w:ilvl w:val="0"/>
                <w:numId w:val="123"/>
              </w:numPr>
              <w:contextualSpacing/>
              <w:rPr>
                <w:bCs/>
                <w:sz w:val="18"/>
                <w:szCs w:val="18"/>
              </w:rPr>
            </w:pPr>
            <w:r w:rsidRPr="00EA2892">
              <w:rPr>
                <w:bCs/>
                <w:sz w:val="18"/>
                <w:szCs w:val="18"/>
              </w:rPr>
              <w:t>Number of procurement</w:t>
            </w:r>
            <w:r>
              <w:rPr>
                <w:bCs/>
                <w:sz w:val="18"/>
                <w:szCs w:val="18"/>
              </w:rPr>
              <w:t>s</w:t>
            </w:r>
            <w:r w:rsidRPr="00EA2892">
              <w:rPr>
                <w:bCs/>
                <w:sz w:val="18"/>
                <w:szCs w:val="18"/>
              </w:rPr>
              <w:t xml:space="preserve"> not included in the original annual procurement plan</w:t>
            </w:r>
          </w:p>
        </w:tc>
        <w:tc>
          <w:tcPr>
            <w:tcW w:w="1657" w:type="dxa"/>
            <w:tcBorders>
              <w:top w:val="single" w:sz="4" w:space="0" w:color="auto"/>
              <w:left w:val="single" w:sz="4" w:space="0" w:color="auto"/>
              <w:bottom w:val="single" w:sz="4" w:space="0" w:color="auto"/>
              <w:right w:val="single" w:sz="4" w:space="0" w:color="auto"/>
            </w:tcBorders>
          </w:tcPr>
          <w:p w14:paraId="1079D3C9"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2CBE9239" w14:textId="77777777" w:rsidR="00DF1E85" w:rsidRPr="00EA2892" w:rsidRDefault="00DF1E85" w:rsidP="00C12C60">
            <w:pPr>
              <w:rPr>
                <w:sz w:val="20"/>
                <w:szCs w:val="20"/>
              </w:rPr>
            </w:pPr>
          </w:p>
        </w:tc>
      </w:tr>
      <w:tr w:rsidR="00DF1E85" w:rsidRPr="00EA2892" w14:paraId="520FF2B4"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5E9A3482" w14:textId="77777777" w:rsidR="00DF1E85" w:rsidRPr="00EA2892" w:rsidRDefault="00DF1E85" w:rsidP="00471189">
            <w:pPr>
              <w:pStyle w:val="ListParagraph"/>
              <w:numPr>
                <w:ilvl w:val="0"/>
                <w:numId w:val="123"/>
              </w:numPr>
              <w:contextualSpacing/>
              <w:rPr>
                <w:bCs/>
                <w:sz w:val="18"/>
                <w:szCs w:val="18"/>
              </w:rPr>
            </w:pPr>
            <w:r>
              <w:rPr>
                <w:bCs/>
                <w:sz w:val="18"/>
                <w:szCs w:val="18"/>
              </w:rPr>
              <w:t>Total number of procurements</w:t>
            </w:r>
          </w:p>
        </w:tc>
        <w:tc>
          <w:tcPr>
            <w:tcW w:w="1657" w:type="dxa"/>
            <w:tcBorders>
              <w:top w:val="single" w:sz="4" w:space="0" w:color="auto"/>
              <w:left w:val="single" w:sz="4" w:space="0" w:color="auto"/>
              <w:bottom w:val="single" w:sz="4" w:space="0" w:color="auto"/>
              <w:right w:val="single" w:sz="4" w:space="0" w:color="auto"/>
            </w:tcBorders>
          </w:tcPr>
          <w:p w14:paraId="5CDD35FE"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2D6D3827" w14:textId="77777777" w:rsidR="00DF1E85" w:rsidRPr="00EA2892" w:rsidRDefault="00DF1E85" w:rsidP="00C12C60">
            <w:pPr>
              <w:rPr>
                <w:sz w:val="20"/>
                <w:szCs w:val="20"/>
              </w:rPr>
            </w:pPr>
          </w:p>
        </w:tc>
      </w:tr>
      <w:tr w:rsidR="00DF1E85" w:rsidRPr="00EA2892" w14:paraId="774DA492"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48DEC89E" w14:textId="1DE572F4" w:rsidR="00DF1E85" w:rsidRPr="00EA2892" w:rsidRDefault="00DF1E85" w:rsidP="00471189">
            <w:pPr>
              <w:pStyle w:val="ListParagraph"/>
              <w:numPr>
                <w:ilvl w:val="0"/>
                <w:numId w:val="123"/>
              </w:numPr>
              <w:contextualSpacing/>
              <w:rPr>
                <w:bCs/>
                <w:sz w:val="18"/>
                <w:szCs w:val="18"/>
              </w:rPr>
            </w:pPr>
            <w:r w:rsidRPr="00EA2892">
              <w:rPr>
                <w:bCs/>
                <w:sz w:val="18"/>
                <w:szCs w:val="18"/>
              </w:rPr>
              <w:t>Percentage of the number</w:t>
            </w:r>
            <w:r>
              <w:rPr>
                <w:bCs/>
                <w:sz w:val="18"/>
                <w:szCs w:val="18"/>
              </w:rPr>
              <w:t xml:space="preserve"> of procurements </w:t>
            </w:r>
            <w:r w:rsidRPr="00EA2892">
              <w:rPr>
                <w:bCs/>
                <w:sz w:val="18"/>
                <w:szCs w:val="18"/>
              </w:rPr>
              <w:t>not included in the original annual procurement plan</w:t>
            </w:r>
            <w:r>
              <w:rPr>
                <w:bCs/>
                <w:sz w:val="18"/>
                <w:szCs w:val="18"/>
              </w:rPr>
              <w:t xml:space="preserve"> (1/2)</w:t>
            </w:r>
            <w:r w:rsidR="00914FAE">
              <w:rPr>
                <w:bCs/>
                <w:sz w:val="18"/>
                <w:szCs w:val="18"/>
              </w:rPr>
              <w:t xml:space="preserve"> </w:t>
            </w:r>
            <w:r>
              <w:rPr>
                <w:bCs/>
                <w:sz w:val="18"/>
                <w:szCs w:val="18"/>
              </w:rPr>
              <w:t>*100</w:t>
            </w:r>
          </w:p>
        </w:tc>
        <w:tc>
          <w:tcPr>
            <w:tcW w:w="1657" w:type="dxa"/>
            <w:tcBorders>
              <w:top w:val="single" w:sz="4" w:space="0" w:color="auto"/>
              <w:left w:val="single" w:sz="4" w:space="0" w:color="auto"/>
              <w:bottom w:val="single" w:sz="4" w:space="0" w:color="auto"/>
              <w:right w:val="single" w:sz="4" w:space="0" w:color="auto"/>
            </w:tcBorders>
          </w:tcPr>
          <w:p w14:paraId="25C33E73"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14:paraId="4E3F8E94" w14:textId="77777777" w:rsidR="00DF1E85" w:rsidRPr="00EA2892" w:rsidRDefault="00DF1E85" w:rsidP="00C12C60">
            <w:pPr>
              <w:rPr>
                <w:sz w:val="20"/>
                <w:szCs w:val="20"/>
              </w:rPr>
            </w:pPr>
          </w:p>
        </w:tc>
      </w:tr>
      <w:tr w:rsidR="00DF1E85" w:rsidRPr="00EA2892" w14:paraId="20B2DE65"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AF68F3" w14:textId="77838E13" w:rsidR="00DF1E85" w:rsidRPr="00EA2892" w:rsidRDefault="00DF1E85" w:rsidP="00C12C60">
            <w:pPr>
              <w:rPr>
                <w:bCs/>
                <w:sz w:val="18"/>
                <w:szCs w:val="18"/>
              </w:rPr>
            </w:pPr>
            <w:r>
              <w:rPr>
                <w:rFonts w:cstheme="minorHAnsi"/>
                <w:b/>
                <w:sz w:val="20"/>
                <w:szCs w:val="20"/>
              </w:rPr>
              <w:t xml:space="preserve">Percentage by </w:t>
            </w:r>
            <w:r w:rsidRPr="00EA2892">
              <w:rPr>
                <w:rFonts w:cstheme="minorHAnsi"/>
                <w:b/>
                <w:sz w:val="20"/>
                <w:szCs w:val="20"/>
              </w:rPr>
              <w:t>Value of Procurement</w:t>
            </w:r>
            <w:r>
              <w:rPr>
                <w:rFonts w:cstheme="minorHAnsi"/>
                <w:b/>
                <w:sz w:val="20"/>
                <w:szCs w:val="20"/>
              </w:rPr>
              <w:t>s</w:t>
            </w:r>
            <w:r w:rsidRPr="00EA2892">
              <w:rPr>
                <w:rFonts w:cstheme="minorHAnsi"/>
                <w:b/>
                <w:sz w:val="20"/>
                <w:szCs w:val="20"/>
              </w:rPr>
              <w:t xml:space="preserve"> not Included in Original APP</w:t>
            </w:r>
            <w:r>
              <w:rPr>
                <w:rFonts w:cstheme="minorHAnsi"/>
                <w:b/>
                <w:sz w:val="20"/>
                <w:szCs w:val="20"/>
              </w:rPr>
              <w:t xml:space="preserve"> </w:t>
            </w:r>
            <w:r w:rsidR="00A16B8A">
              <w:rPr>
                <w:rFonts w:cstheme="minorHAnsi"/>
                <w:b/>
                <w:sz w:val="20"/>
                <w:szCs w:val="20"/>
              </w:rPr>
              <w:t xml:space="preserve">does </w:t>
            </w:r>
            <w:r>
              <w:rPr>
                <w:rFonts w:cstheme="minorHAnsi"/>
                <w:b/>
                <w:sz w:val="20"/>
                <w:szCs w:val="20"/>
              </w:rPr>
              <w:t>not exceed 5%</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A327A"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F6A6F" w14:textId="77777777" w:rsidR="00DF1E85" w:rsidRPr="00EA2892" w:rsidRDefault="00DF1E85" w:rsidP="00C12C60">
            <w:pPr>
              <w:rPr>
                <w:sz w:val="20"/>
                <w:szCs w:val="20"/>
              </w:rPr>
            </w:pPr>
          </w:p>
        </w:tc>
      </w:tr>
      <w:tr w:rsidR="00DF1E85" w:rsidRPr="00EA2892" w14:paraId="26940089"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090A99C4" w14:textId="77777777" w:rsidR="00DF1E85" w:rsidRPr="00EA2892" w:rsidRDefault="00DF1E85" w:rsidP="00471189">
            <w:pPr>
              <w:pStyle w:val="ListParagraph"/>
              <w:numPr>
                <w:ilvl w:val="0"/>
                <w:numId w:val="124"/>
              </w:numPr>
              <w:contextualSpacing/>
              <w:rPr>
                <w:bCs/>
                <w:sz w:val="18"/>
                <w:szCs w:val="18"/>
              </w:rPr>
            </w:pPr>
            <w:r w:rsidRPr="00EA2892">
              <w:rPr>
                <w:bCs/>
                <w:sz w:val="18"/>
                <w:szCs w:val="18"/>
              </w:rPr>
              <w:t>Value of procurement</w:t>
            </w:r>
            <w:r>
              <w:rPr>
                <w:bCs/>
                <w:sz w:val="18"/>
                <w:szCs w:val="18"/>
              </w:rPr>
              <w:t xml:space="preserve">s </w:t>
            </w:r>
            <w:r w:rsidRPr="00EA2892">
              <w:rPr>
                <w:bCs/>
                <w:sz w:val="18"/>
                <w:szCs w:val="18"/>
              </w:rPr>
              <w:t>not included in the original annual procurement plan</w:t>
            </w:r>
          </w:p>
        </w:tc>
        <w:tc>
          <w:tcPr>
            <w:tcW w:w="1657" w:type="dxa"/>
            <w:tcBorders>
              <w:top w:val="single" w:sz="4" w:space="0" w:color="auto"/>
              <w:left w:val="single" w:sz="4" w:space="0" w:color="auto"/>
              <w:bottom w:val="single" w:sz="4" w:space="0" w:color="auto"/>
              <w:right w:val="single" w:sz="4" w:space="0" w:color="auto"/>
            </w:tcBorders>
          </w:tcPr>
          <w:p w14:paraId="76B9BC35"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4E762C72" w14:textId="77777777" w:rsidR="00DF1E85" w:rsidRPr="00EA2892" w:rsidRDefault="00DF1E85" w:rsidP="00C12C60">
            <w:pPr>
              <w:rPr>
                <w:sz w:val="20"/>
                <w:szCs w:val="20"/>
              </w:rPr>
            </w:pPr>
          </w:p>
        </w:tc>
      </w:tr>
      <w:tr w:rsidR="00DF1E85" w:rsidRPr="00EA2892" w14:paraId="1DCD7290"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16E5498F" w14:textId="77777777" w:rsidR="00DF1E85" w:rsidRPr="00EA2892" w:rsidRDefault="00DF1E85" w:rsidP="00471189">
            <w:pPr>
              <w:pStyle w:val="ListParagraph"/>
              <w:numPr>
                <w:ilvl w:val="0"/>
                <w:numId w:val="124"/>
              </w:numPr>
              <w:contextualSpacing/>
              <w:rPr>
                <w:bCs/>
                <w:sz w:val="18"/>
                <w:szCs w:val="18"/>
              </w:rPr>
            </w:pPr>
            <w:r>
              <w:rPr>
                <w:bCs/>
                <w:sz w:val="18"/>
                <w:szCs w:val="18"/>
              </w:rPr>
              <w:t xml:space="preserve">Total </w:t>
            </w:r>
            <w:r w:rsidRPr="00EA2892">
              <w:rPr>
                <w:bCs/>
                <w:sz w:val="18"/>
                <w:szCs w:val="18"/>
              </w:rPr>
              <w:t xml:space="preserve">Value of </w:t>
            </w:r>
            <w:r>
              <w:rPr>
                <w:bCs/>
                <w:sz w:val="18"/>
                <w:szCs w:val="18"/>
              </w:rPr>
              <w:t xml:space="preserve">all </w:t>
            </w:r>
            <w:r w:rsidRPr="00EA2892">
              <w:rPr>
                <w:bCs/>
                <w:sz w:val="18"/>
                <w:szCs w:val="18"/>
              </w:rPr>
              <w:t>procuremen</w:t>
            </w:r>
            <w:r>
              <w:rPr>
                <w:bCs/>
                <w:sz w:val="18"/>
                <w:szCs w:val="18"/>
              </w:rPr>
              <w:t xml:space="preserve">ts </w:t>
            </w:r>
          </w:p>
        </w:tc>
        <w:tc>
          <w:tcPr>
            <w:tcW w:w="1657" w:type="dxa"/>
            <w:tcBorders>
              <w:top w:val="single" w:sz="4" w:space="0" w:color="auto"/>
              <w:left w:val="single" w:sz="4" w:space="0" w:color="auto"/>
              <w:bottom w:val="single" w:sz="4" w:space="0" w:color="auto"/>
              <w:right w:val="single" w:sz="4" w:space="0" w:color="auto"/>
            </w:tcBorders>
          </w:tcPr>
          <w:p w14:paraId="7543B8DB"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42179575" w14:textId="77777777" w:rsidR="00DF1E85" w:rsidRPr="00EA2892" w:rsidRDefault="00DF1E85" w:rsidP="00C12C60">
            <w:pPr>
              <w:rPr>
                <w:rFonts w:ascii="Calibri" w:hAnsi="Calibri" w:cs="Calibri"/>
              </w:rPr>
            </w:pPr>
          </w:p>
        </w:tc>
      </w:tr>
      <w:tr w:rsidR="00DF1E85" w:rsidRPr="00EA2892" w14:paraId="2F3B5EC2"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6DB0B59B" w14:textId="77777777" w:rsidR="00DF1E85" w:rsidRPr="00EA2892" w:rsidRDefault="00DF1E85" w:rsidP="00471189">
            <w:pPr>
              <w:pStyle w:val="ListParagraph"/>
              <w:numPr>
                <w:ilvl w:val="0"/>
                <w:numId w:val="124"/>
              </w:numPr>
              <w:contextualSpacing/>
              <w:rPr>
                <w:bCs/>
                <w:sz w:val="18"/>
                <w:szCs w:val="18"/>
              </w:rPr>
            </w:pPr>
            <w:r w:rsidRPr="00EA2892">
              <w:rPr>
                <w:bCs/>
                <w:sz w:val="18"/>
                <w:szCs w:val="18"/>
              </w:rPr>
              <w:t>Percentage of the value of procurement</w:t>
            </w:r>
            <w:r>
              <w:rPr>
                <w:bCs/>
                <w:sz w:val="18"/>
                <w:szCs w:val="18"/>
              </w:rPr>
              <w:t>s</w:t>
            </w:r>
            <w:r w:rsidRPr="00EA2892">
              <w:rPr>
                <w:bCs/>
                <w:sz w:val="18"/>
                <w:szCs w:val="18"/>
              </w:rPr>
              <w:t xml:space="preserve"> not included in the original annual procurement plan</w:t>
            </w:r>
            <w:r>
              <w:rPr>
                <w:bCs/>
                <w:sz w:val="18"/>
                <w:szCs w:val="18"/>
              </w:rPr>
              <w:t xml:space="preserve"> (1/2)*100</w:t>
            </w:r>
          </w:p>
        </w:tc>
        <w:tc>
          <w:tcPr>
            <w:tcW w:w="1657" w:type="dxa"/>
            <w:tcBorders>
              <w:top w:val="single" w:sz="4" w:space="0" w:color="auto"/>
              <w:left w:val="single" w:sz="4" w:space="0" w:color="auto"/>
              <w:bottom w:val="single" w:sz="4" w:space="0" w:color="auto"/>
              <w:right w:val="single" w:sz="4" w:space="0" w:color="auto"/>
            </w:tcBorders>
          </w:tcPr>
          <w:p w14:paraId="2F33FD76"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14:paraId="788F5EF9" w14:textId="77777777" w:rsidR="00DF1E85" w:rsidRPr="00EA2892" w:rsidRDefault="00DF1E85" w:rsidP="00C12C60">
            <w:pPr>
              <w:rPr>
                <w:sz w:val="20"/>
                <w:szCs w:val="20"/>
              </w:rPr>
            </w:pPr>
          </w:p>
        </w:tc>
      </w:tr>
      <w:tr w:rsidR="00DF1E85" w:rsidRPr="00EA2892" w14:paraId="5BD1CEF6"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AF0C53" w14:textId="07741E28" w:rsidR="00DF1E85" w:rsidRPr="00EA2892" w:rsidRDefault="00DF1E85" w:rsidP="00C12C60">
            <w:pPr>
              <w:rPr>
                <w:b/>
                <w:bCs/>
                <w:sz w:val="18"/>
                <w:szCs w:val="18"/>
              </w:rPr>
            </w:pPr>
            <w:r w:rsidRPr="00EA2892">
              <w:rPr>
                <w:b/>
                <w:bCs/>
                <w:sz w:val="18"/>
                <w:szCs w:val="18"/>
              </w:rPr>
              <w:t xml:space="preserve">Average deviation between original Planned and Actual Procurement cycle time </w:t>
            </w:r>
            <w:r w:rsidR="00A16B8A">
              <w:rPr>
                <w:b/>
                <w:bCs/>
                <w:sz w:val="18"/>
                <w:szCs w:val="18"/>
              </w:rPr>
              <w:t>does not exceed 5%</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88972" w14:textId="77777777" w:rsidR="00DF1E85" w:rsidRPr="00EF52E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DA438" w14:textId="77777777" w:rsidR="00DF1E85" w:rsidRPr="00EA2892" w:rsidRDefault="00DF1E85" w:rsidP="00C12C60">
            <w:pPr>
              <w:rPr>
                <w:b/>
                <w:sz w:val="20"/>
                <w:szCs w:val="20"/>
              </w:rPr>
            </w:pPr>
          </w:p>
        </w:tc>
      </w:tr>
      <w:tr w:rsidR="00DF1E85" w:rsidRPr="00EA2892" w14:paraId="2A8DA334"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1AFD8C4F" w14:textId="111ED76E" w:rsidR="00DF1E85" w:rsidRPr="00EA2892" w:rsidRDefault="00DF1E85" w:rsidP="00471189">
            <w:pPr>
              <w:pStyle w:val="ListParagraph"/>
              <w:numPr>
                <w:ilvl w:val="0"/>
                <w:numId w:val="125"/>
              </w:numPr>
              <w:contextualSpacing/>
              <w:rPr>
                <w:bCs/>
                <w:sz w:val="18"/>
                <w:szCs w:val="18"/>
              </w:rPr>
            </w:pPr>
            <w:r w:rsidRPr="00EA2892">
              <w:rPr>
                <w:bCs/>
                <w:sz w:val="18"/>
                <w:szCs w:val="18"/>
              </w:rPr>
              <w:t xml:space="preserve"> Total sum of deviations </w:t>
            </w:r>
            <w:r>
              <w:rPr>
                <w:bCs/>
                <w:sz w:val="18"/>
                <w:szCs w:val="18"/>
              </w:rPr>
              <w:t xml:space="preserve">between Actual and Original Planned Procurement Cycle Time </w:t>
            </w:r>
          </w:p>
        </w:tc>
        <w:tc>
          <w:tcPr>
            <w:tcW w:w="1657" w:type="dxa"/>
            <w:tcBorders>
              <w:top w:val="single" w:sz="4" w:space="0" w:color="auto"/>
              <w:left w:val="single" w:sz="4" w:space="0" w:color="auto"/>
              <w:bottom w:val="single" w:sz="4" w:space="0" w:color="auto"/>
              <w:right w:val="single" w:sz="4" w:space="0" w:color="auto"/>
            </w:tcBorders>
          </w:tcPr>
          <w:p w14:paraId="0BFC7D7B"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706695CC" w14:textId="77777777" w:rsidR="00DF1E85" w:rsidRPr="00EA2892" w:rsidRDefault="00DF1E85" w:rsidP="00C12C60">
            <w:pPr>
              <w:rPr>
                <w:sz w:val="20"/>
                <w:szCs w:val="20"/>
              </w:rPr>
            </w:pPr>
          </w:p>
        </w:tc>
      </w:tr>
      <w:tr w:rsidR="00DF1E85" w:rsidRPr="00EA2892" w14:paraId="621402AD"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16BAD18B" w14:textId="77777777" w:rsidR="00DF1E85" w:rsidRPr="00EA2892" w:rsidRDefault="00DF1E85" w:rsidP="00471189">
            <w:pPr>
              <w:pStyle w:val="ListParagraph"/>
              <w:numPr>
                <w:ilvl w:val="0"/>
                <w:numId w:val="125"/>
              </w:numPr>
              <w:contextualSpacing/>
              <w:rPr>
                <w:bCs/>
                <w:sz w:val="18"/>
                <w:szCs w:val="18"/>
              </w:rPr>
            </w:pPr>
            <w:r w:rsidRPr="00EA2892">
              <w:rPr>
                <w:bCs/>
                <w:sz w:val="18"/>
                <w:szCs w:val="18"/>
              </w:rPr>
              <w:t xml:space="preserve"> Total number of procurements </w:t>
            </w:r>
          </w:p>
        </w:tc>
        <w:tc>
          <w:tcPr>
            <w:tcW w:w="1657" w:type="dxa"/>
            <w:tcBorders>
              <w:top w:val="single" w:sz="4" w:space="0" w:color="auto"/>
              <w:left w:val="single" w:sz="4" w:space="0" w:color="auto"/>
              <w:bottom w:val="single" w:sz="4" w:space="0" w:color="auto"/>
              <w:right w:val="single" w:sz="4" w:space="0" w:color="auto"/>
            </w:tcBorders>
          </w:tcPr>
          <w:p w14:paraId="18057832"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24E0E092" w14:textId="77777777" w:rsidR="00DF1E85" w:rsidRPr="00EA2892" w:rsidRDefault="00DF1E85" w:rsidP="00C12C60">
            <w:pPr>
              <w:rPr>
                <w:sz w:val="20"/>
                <w:szCs w:val="20"/>
              </w:rPr>
            </w:pPr>
          </w:p>
        </w:tc>
      </w:tr>
      <w:tr w:rsidR="00DF1E85" w:rsidRPr="00EA2892" w14:paraId="513F0B47"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34B7852F" w14:textId="77777777" w:rsidR="00DF1E85" w:rsidRPr="00EA2892" w:rsidRDefault="00DF1E85" w:rsidP="00471189">
            <w:pPr>
              <w:pStyle w:val="ListParagraph"/>
              <w:numPr>
                <w:ilvl w:val="0"/>
                <w:numId w:val="125"/>
              </w:numPr>
              <w:contextualSpacing/>
              <w:rPr>
                <w:bCs/>
                <w:sz w:val="18"/>
                <w:szCs w:val="18"/>
              </w:rPr>
            </w:pPr>
            <w:r w:rsidRPr="00EA2892">
              <w:rPr>
                <w:bCs/>
                <w:sz w:val="18"/>
                <w:szCs w:val="18"/>
              </w:rPr>
              <w:t xml:space="preserve">Average deviation between original Planned and Actual Procurement cycle time </w:t>
            </w:r>
            <w:r>
              <w:rPr>
                <w:bCs/>
                <w:sz w:val="18"/>
                <w:szCs w:val="18"/>
              </w:rPr>
              <w:t>(1/2)</w:t>
            </w:r>
          </w:p>
        </w:tc>
        <w:tc>
          <w:tcPr>
            <w:tcW w:w="1657" w:type="dxa"/>
            <w:tcBorders>
              <w:top w:val="single" w:sz="4" w:space="0" w:color="auto"/>
              <w:left w:val="single" w:sz="4" w:space="0" w:color="auto"/>
              <w:bottom w:val="single" w:sz="4" w:space="0" w:color="auto"/>
              <w:right w:val="single" w:sz="4" w:space="0" w:color="auto"/>
            </w:tcBorders>
          </w:tcPr>
          <w:p w14:paraId="7F7D29D9" w14:textId="77777777" w:rsidR="00DF1E85" w:rsidRPr="00B25CA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14:paraId="7FBB587F" w14:textId="77777777" w:rsidR="00DF1E85" w:rsidRPr="00EA2892" w:rsidRDefault="00DF1E85" w:rsidP="00C12C60">
            <w:pPr>
              <w:rPr>
                <w:sz w:val="20"/>
                <w:szCs w:val="20"/>
              </w:rPr>
            </w:pPr>
          </w:p>
        </w:tc>
      </w:tr>
      <w:tr w:rsidR="00DF1E85" w:rsidRPr="00EA2892" w14:paraId="774DBAE0"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08878" w14:textId="77777777" w:rsidR="00DF1E85" w:rsidRPr="00EA2892" w:rsidRDefault="00DF1E85" w:rsidP="00C12C60">
            <w:pPr>
              <w:rPr>
                <w:b/>
                <w:bCs/>
                <w:sz w:val="18"/>
                <w:szCs w:val="18"/>
              </w:rPr>
            </w:pPr>
            <w:r w:rsidRPr="00EA2892">
              <w:rPr>
                <w:b/>
                <w:bCs/>
                <w:sz w:val="18"/>
                <w:szCs w:val="18"/>
              </w:rPr>
              <w:t xml:space="preserve">Deviation between original price in the procurement plan and award price </w:t>
            </w:r>
            <w:r>
              <w:rPr>
                <w:b/>
                <w:bCs/>
                <w:sz w:val="18"/>
                <w:szCs w:val="18"/>
              </w:rPr>
              <w:t>does n</w:t>
            </w:r>
            <w:r w:rsidRPr="00367BB0">
              <w:rPr>
                <w:b/>
                <w:bCs/>
                <w:sz w:val="18"/>
                <w:szCs w:val="18"/>
              </w:rPr>
              <w:t>ot exceed + or -20</w:t>
            </w:r>
            <w:r>
              <w:rPr>
                <w:b/>
                <w:bCs/>
                <w:sz w:val="18"/>
                <w:szCs w:val="18"/>
              </w:rPr>
              <w:t>%</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A05016"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2D5CCB" w14:textId="77777777" w:rsidR="00DF1E85" w:rsidRPr="00EA2892" w:rsidRDefault="00DF1E85" w:rsidP="00C12C60">
            <w:pPr>
              <w:rPr>
                <w:b/>
                <w:sz w:val="20"/>
                <w:szCs w:val="20"/>
              </w:rPr>
            </w:pPr>
          </w:p>
        </w:tc>
      </w:tr>
      <w:tr w:rsidR="00DF1E85" w:rsidRPr="00B25CA2" w14:paraId="696DA990"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7C070920" w14:textId="77777777" w:rsidR="00DF1E85" w:rsidRPr="00B25CA2" w:rsidRDefault="00DF1E85" w:rsidP="00471189">
            <w:pPr>
              <w:pStyle w:val="ListParagraph"/>
              <w:numPr>
                <w:ilvl w:val="0"/>
                <w:numId w:val="126"/>
              </w:numPr>
              <w:contextualSpacing/>
              <w:rPr>
                <w:bCs/>
                <w:sz w:val="18"/>
                <w:szCs w:val="18"/>
              </w:rPr>
            </w:pPr>
            <w:r w:rsidRPr="00B25CA2">
              <w:rPr>
                <w:bCs/>
                <w:sz w:val="18"/>
                <w:szCs w:val="18"/>
              </w:rPr>
              <w:t xml:space="preserve">Total sum of deviations between price in the original procurement plan and award </w:t>
            </w:r>
            <w:r>
              <w:rPr>
                <w:bCs/>
                <w:sz w:val="18"/>
                <w:szCs w:val="18"/>
              </w:rPr>
              <w:t>price</w:t>
            </w:r>
          </w:p>
        </w:tc>
        <w:tc>
          <w:tcPr>
            <w:tcW w:w="1657" w:type="dxa"/>
            <w:tcBorders>
              <w:top w:val="single" w:sz="4" w:space="0" w:color="auto"/>
              <w:left w:val="single" w:sz="4" w:space="0" w:color="auto"/>
              <w:bottom w:val="single" w:sz="4" w:space="0" w:color="auto"/>
              <w:right w:val="single" w:sz="4" w:space="0" w:color="auto"/>
            </w:tcBorders>
          </w:tcPr>
          <w:p w14:paraId="34F6043E" w14:textId="77777777" w:rsidR="00DF1E85" w:rsidRPr="00B25CA2" w:rsidRDefault="00DF1E85" w:rsidP="00C12C60">
            <w:pPr>
              <w:jc w:val="center"/>
            </w:pPr>
          </w:p>
        </w:tc>
        <w:tc>
          <w:tcPr>
            <w:tcW w:w="1643" w:type="dxa"/>
            <w:tcBorders>
              <w:top w:val="single" w:sz="4" w:space="0" w:color="auto"/>
              <w:left w:val="single" w:sz="4" w:space="0" w:color="auto"/>
              <w:bottom w:val="single" w:sz="4" w:space="0" w:color="auto"/>
              <w:right w:val="single" w:sz="4" w:space="0" w:color="auto"/>
            </w:tcBorders>
          </w:tcPr>
          <w:p w14:paraId="5D0D7C7D" w14:textId="77777777" w:rsidR="00DF1E85" w:rsidRPr="00B25CA2" w:rsidRDefault="00DF1E85" w:rsidP="00C12C60">
            <w:pPr>
              <w:jc w:val="center"/>
              <w:rPr>
                <w:sz w:val="20"/>
                <w:szCs w:val="20"/>
              </w:rPr>
            </w:pPr>
          </w:p>
        </w:tc>
      </w:tr>
      <w:tr w:rsidR="00DF1E85" w:rsidRPr="00B25CA2" w14:paraId="767315FA"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2F0EF791" w14:textId="77777777" w:rsidR="00DF1E85" w:rsidRPr="00B25CA2" w:rsidRDefault="00DF1E85" w:rsidP="00471189">
            <w:pPr>
              <w:pStyle w:val="ListParagraph"/>
              <w:numPr>
                <w:ilvl w:val="0"/>
                <w:numId w:val="126"/>
              </w:numPr>
              <w:contextualSpacing/>
              <w:rPr>
                <w:bCs/>
                <w:sz w:val="18"/>
                <w:szCs w:val="18"/>
              </w:rPr>
            </w:pPr>
            <w:r w:rsidRPr="00B25CA2">
              <w:rPr>
                <w:bCs/>
                <w:sz w:val="18"/>
                <w:szCs w:val="18"/>
              </w:rPr>
              <w:t xml:space="preserve">Total number of procurements </w:t>
            </w:r>
          </w:p>
        </w:tc>
        <w:tc>
          <w:tcPr>
            <w:tcW w:w="1657" w:type="dxa"/>
            <w:tcBorders>
              <w:top w:val="single" w:sz="4" w:space="0" w:color="auto"/>
              <w:left w:val="single" w:sz="4" w:space="0" w:color="auto"/>
              <w:bottom w:val="single" w:sz="4" w:space="0" w:color="auto"/>
              <w:right w:val="single" w:sz="4" w:space="0" w:color="auto"/>
            </w:tcBorders>
          </w:tcPr>
          <w:p w14:paraId="6C3C51FC" w14:textId="77777777" w:rsidR="00DF1E85" w:rsidRPr="00B25CA2" w:rsidRDefault="00DF1E85" w:rsidP="00C12C60">
            <w:pPr>
              <w:jc w:val="center"/>
            </w:pPr>
          </w:p>
        </w:tc>
        <w:tc>
          <w:tcPr>
            <w:tcW w:w="1643" w:type="dxa"/>
            <w:tcBorders>
              <w:top w:val="single" w:sz="4" w:space="0" w:color="auto"/>
              <w:left w:val="single" w:sz="4" w:space="0" w:color="auto"/>
              <w:bottom w:val="single" w:sz="4" w:space="0" w:color="auto"/>
              <w:right w:val="single" w:sz="4" w:space="0" w:color="auto"/>
            </w:tcBorders>
          </w:tcPr>
          <w:p w14:paraId="6122285B" w14:textId="77777777" w:rsidR="00DF1E85" w:rsidRPr="00B25CA2" w:rsidRDefault="00DF1E85" w:rsidP="00C12C60">
            <w:pPr>
              <w:jc w:val="center"/>
              <w:rPr>
                <w:sz w:val="20"/>
                <w:szCs w:val="20"/>
              </w:rPr>
            </w:pPr>
          </w:p>
        </w:tc>
      </w:tr>
      <w:tr w:rsidR="00DF1E85" w:rsidRPr="00EA2892" w14:paraId="7EC07C61"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381F1FBE" w14:textId="0B6F8C24" w:rsidR="00DF1E85" w:rsidRPr="00B25CA2" w:rsidRDefault="00DF1E85" w:rsidP="00471189">
            <w:pPr>
              <w:pStyle w:val="ListParagraph"/>
              <w:numPr>
                <w:ilvl w:val="0"/>
                <w:numId w:val="126"/>
              </w:numPr>
              <w:contextualSpacing/>
              <w:rPr>
                <w:bCs/>
                <w:sz w:val="18"/>
                <w:szCs w:val="18"/>
              </w:rPr>
            </w:pPr>
            <w:r w:rsidRPr="00B25CA2">
              <w:rPr>
                <w:bCs/>
                <w:sz w:val="18"/>
                <w:szCs w:val="18"/>
              </w:rPr>
              <w:t xml:space="preserve"> Average deviation </w:t>
            </w:r>
            <w:r w:rsidR="00A16B8A">
              <w:rPr>
                <w:bCs/>
                <w:sz w:val="18"/>
                <w:szCs w:val="18"/>
              </w:rPr>
              <w:t>between</w:t>
            </w:r>
            <w:r w:rsidR="00A16B8A" w:rsidRPr="00B25CA2">
              <w:rPr>
                <w:bCs/>
                <w:sz w:val="18"/>
                <w:szCs w:val="18"/>
              </w:rPr>
              <w:t xml:space="preserve"> </w:t>
            </w:r>
            <w:r w:rsidRPr="00B25CA2">
              <w:rPr>
                <w:bCs/>
                <w:sz w:val="18"/>
                <w:szCs w:val="18"/>
              </w:rPr>
              <w:t xml:space="preserve">price </w:t>
            </w:r>
            <w:r w:rsidR="00A16B8A">
              <w:rPr>
                <w:bCs/>
                <w:sz w:val="18"/>
                <w:szCs w:val="18"/>
              </w:rPr>
              <w:t>in the original procurement plan</w:t>
            </w:r>
            <w:r w:rsidR="00A16B8A" w:rsidRPr="00B25CA2">
              <w:rPr>
                <w:bCs/>
                <w:sz w:val="18"/>
                <w:szCs w:val="18"/>
              </w:rPr>
              <w:t xml:space="preserve"> </w:t>
            </w:r>
            <w:r w:rsidR="00A16B8A">
              <w:rPr>
                <w:bCs/>
                <w:sz w:val="18"/>
                <w:szCs w:val="18"/>
              </w:rPr>
              <w:t>and</w:t>
            </w:r>
            <w:r w:rsidRPr="00B25CA2">
              <w:rPr>
                <w:bCs/>
                <w:sz w:val="18"/>
                <w:szCs w:val="18"/>
              </w:rPr>
              <w:t xml:space="preserve"> award price</w:t>
            </w:r>
            <w:r>
              <w:rPr>
                <w:bCs/>
                <w:sz w:val="18"/>
                <w:szCs w:val="18"/>
              </w:rPr>
              <w:t xml:space="preserve"> (1/2)</w:t>
            </w:r>
          </w:p>
        </w:tc>
        <w:tc>
          <w:tcPr>
            <w:tcW w:w="1657" w:type="dxa"/>
            <w:tcBorders>
              <w:top w:val="single" w:sz="4" w:space="0" w:color="auto"/>
              <w:left w:val="single" w:sz="4" w:space="0" w:color="auto"/>
              <w:bottom w:val="single" w:sz="4" w:space="0" w:color="auto"/>
              <w:right w:val="single" w:sz="4" w:space="0" w:color="auto"/>
            </w:tcBorders>
          </w:tcPr>
          <w:p w14:paraId="1D1182AF" w14:textId="77777777" w:rsidR="00DF1E85" w:rsidRPr="00EA2892" w:rsidRDefault="00DF1E85" w:rsidP="00C12C60">
            <w:pPr>
              <w:jc w:val="center"/>
            </w:pPr>
          </w:p>
        </w:tc>
        <w:tc>
          <w:tcPr>
            <w:tcW w:w="1643" w:type="dxa"/>
            <w:tcBorders>
              <w:top w:val="single" w:sz="4" w:space="0" w:color="auto"/>
              <w:left w:val="single" w:sz="4" w:space="0" w:color="auto"/>
              <w:bottom w:val="single" w:sz="4" w:space="0" w:color="auto"/>
              <w:right w:val="single" w:sz="4" w:space="0" w:color="auto"/>
            </w:tcBorders>
          </w:tcPr>
          <w:p w14:paraId="43CF3211" w14:textId="77777777" w:rsidR="00DF1E85" w:rsidRPr="00EA2892" w:rsidRDefault="00DF1E85" w:rsidP="00C12C60">
            <w:pPr>
              <w:jc w:val="center"/>
              <w:rPr>
                <w:sz w:val="20"/>
                <w:szCs w:val="20"/>
              </w:rPr>
            </w:pPr>
          </w:p>
        </w:tc>
      </w:tr>
      <w:tr w:rsidR="00DF1E85" w:rsidRPr="00EA2892" w14:paraId="2F5F134A"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709D02" w14:textId="77777777" w:rsidR="00DF1E85" w:rsidRPr="00EA2892" w:rsidRDefault="00DF1E85" w:rsidP="00C12C60">
            <w:pPr>
              <w:rPr>
                <w:b/>
                <w:bCs/>
                <w:sz w:val="18"/>
                <w:szCs w:val="18"/>
              </w:rPr>
            </w:pPr>
            <w:r w:rsidRPr="00EA2892">
              <w:rPr>
                <w:b/>
                <w:bCs/>
                <w:sz w:val="18"/>
                <w:szCs w:val="18"/>
              </w:rPr>
              <w:t xml:space="preserve">Deviation between contract price and completion price (turnout cost) </w:t>
            </w:r>
            <w:r>
              <w:rPr>
                <w:b/>
                <w:bCs/>
                <w:sz w:val="18"/>
                <w:szCs w:val="18"/>
              </w:rPr>
              <w:t>does not exceed 25%</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4434A9"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5168E" w14:textId="77777777" w:rsidR="00DF1E85" w:rsidRPr="00EA2892" w:rsidRDefault="00DF1E85" w:rsidP="00C12C60">
            <w:pPr>
              <w:rPr>
                <w:b/>
                <w:sz w:val="20"/>
                <w:szCs w:val="20"/>
              </w:rPr>
            </w:pPr>
          </w:p>
        </w:tc>
      </w:tr>
      <w:tr w:rsidR="00DF1E85" w:rsidRPr="00EA2892" w14:paraId="3CFC67C8"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6D73BF38" w14:textId="722236F0" w:rsidR="00DF1E85" w:rsidRPr="00EA2892" w:rsidRDefault="00DF1E85" w:rsidP="00471189">
            <w:pPr>
              <w:pStyle w:val="ListParagraph"/>
              <w:numPr>
                <w:ilvl w:val="0"/>
                <w:numId w:val="127"/>
              </w:numPr>
              <w:contextualSpacing/>
              <w:rPr>
                <w:bCs/>
                <w:sz w:val="18"/>
                <w:szCs w:val="18"/>
              </w:rPr>
            </w:pPr>
            <w:r w:rsidRPr="00EA2892">
              <w:rPr>
                <w:bCs/>
                <w:sz w:val="18"/>
                <w:szCs w:val="18"/>
              </w:rPr>
              <w:t xml:space="preserve">Total sum of deviation between </w:t>
            </w:r>
            <w:r w:rsidR="001259A9">
              <w:rPr>
                <w:bCs/>
                <w:sz w:val="18"/>
                <w:szCs w:val="18"/>
              </w:rPr>
              <w:t xml:space="preserve">Original </w:t>
            </w:r>
            <w:r w:rsidRPr="00EA2892">
              <w:rPr>
                <w:bCs/>
                <w:sz w:val="18"/>
                <w:szCs w:val="18"/>
              </w:rPr>
              <w:t xml:space="preserve">Contract price and completion price </w:t>
            </w:r>
            <w:r w:rsidRPr="00034105">
              <w:rPr>
                <w:bCs/>
                <w:sz w:val="18"/>
                <w:szCs w:val="18"/>
              </w:rPr>
              <w:t>(turnout cost)</w:t>
            </w:r>
          </w:p>
        </w:tc>
        <w:tc>
          <w:tcPr>
            <w:tcW w:w="1657" w:type="dxa"/>
            <w:tcBorders>
              <w:top w:val="single" w:sz="4" w:space="0" w:color="auto"/>
              <w:left w:val="single" w:sz="4" w:space="0" w:color="auto"/>
              <w:bottom w:val="single" w:sz="4" w:space="0" w:color="auto"/>
              <w:right w:val="single" w:sz="4" w:space="0" w:color="auto"/>
            </w:tcBorders>
          </w:tcPr>
          <w:p w14:paraId="0C7BB02C"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00223FF6" w14:textId="77777777" w:rsidR="00DF1E85" w:rsidRPr="00EA2892" w:rsidRDefault="00DF1E85" w:rsidP="00C12C60">
            <w:pPr>
              <w:rPr>
                <w:sz w:val="20"/>
                <w:szCs w:val="20"/>
              </w:rPr>
            </w:pPr>
          </w:p>
        </w:tc>
      </w:tr>
      <w:tr w:rsidR="00DF1E85" w:rsidRPr="00EA2892" w14:paraId="2DB2C2A4"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3A262BF7" w14:textId="77777777" w:rsidR="00DF1E85" w:rsidRPr="00EA2892" w:rsidRDefault="00DF1E85" w:rsidP="00471189">
            <w:pPr>
              <w:pStyle w:val="ListParagraph"/>
              <w:numPr>
                <w:ilvl w:val="0"/>
                <w:numId w:val="127"/>
              </w:numPr>
              <w:contextualSpacing/>
              <w:rPr>
                <w:bCs/>
                <w:sz w:val="18"/>
                <w:szCs w:val="18"/>
              </w:rPr>
            </w:pPr>
            <w:r w:rsidRPr="00EA2892">
              <w:rPr>
                <w:bCs/>
                <w:sz w:val="18"/>
                <w:szCs w:val="18"/>
              </w:rPr>
              <w:t xml:space="preserve">Total number of procurements </w:t>
            </w:r>
          </w:p>
        </w:tc>
        <w:tc>
          <w:tcPr>
            <w:tcW w:w="1657" w:type="dxa"/>
            <w:tcBorders>
              <w:top w:val="single" w:sz="4" w:space="0" w:color="auto"/>
              <w:left w:val="single" w:sz="4" w:space="0" w:color="auto"/>
              <w:bottom w:val="single" w:sz="4" w:space="0" w:color="auto"/>
              <w:right w:val="single" w:sz="4" w:space="0" w:color="auto"/>
            </w:tcBorders>
          </w:tcPr>
          <w:p w14:paraId="65716F75"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4BCDB558" w14:textId="77777777" w:rsidR="00DF1E85" w:rsidRPr="00EA2892" w:rsidRDefault="00DF1E85" w:rsidP="00C12C60">
            <w:pPr>
              <w:rPr>
                <w:sz w:val="20"/>
                <w:szCs w:val="20"/>
              </w:rPr>
            </w:pPr>
          </w:p>
        </w:tc>
      </w:tr>
      <w:tr w:rsidR="00DF1E85" w:rsidRPr="00EA2892" w14:paraId="35C97779"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3DE1E6F8" w14:textId="77777777" w:rsidR="00DF1E85" w:rsidRPr="00EA2892" w:rsidRDefault="00DF1E85" w:rsidP="00471189">
            <w:pPr>
              <w:pStyle w:val="ListParagraph"/>
              <w:numPr>
                <w:ilvl w:val="0"/>
                <w:numId w:val="127"/>
              </w:numPr>
              <w:contextualSpacing/>
              <w:rPr>
                <w:bCs/>
                <w:sz w:val="18"/>
                <w:szCs w:val="18"/>
              </w:rPr>
            </w:pPr>
            <w:r>
              <w:rPr>
                <w:bCs/>
                <w:sz w:val="18"/>
                <w:szCs w:val="18"/>
              </w:rPr>
              <w:t xml:space="preserve">Average </w:t>
            </w:r>
            <w:r w:rsidRPr="00EA2892">
              <w:rPr>
                <w:bCs/>
                <w:sz w:val="18"/>
                <w:szCs w:val="18"/>
              </w:rPr>
              <w:t>Deviation between contract price and completion price (turnout cost)</w:t>
            </w:r>
            <w:r>
              <w:rPr>
                <w:bCs/>
                <w:sz w:val="18"/>
                <w:szCs w:val="18"/>
              </w:rPr>
              <w:t>(1/2)</w:t>
            </w:r>
          </w:p>
        </w:tc>
        <w:tc>
          <w:tcPr>
            <w:tcW w:w="1657" w:type="dxa"/>
            <w:tcBorders>
              <w:top w:val="single" w:sz="4" w:space="0" w:color="auto"/>
              <w:left w:val="single" w:sz="4" w:space="0" w:color="auto"/>
              <w:bottom w:val="single" w:sz="4" w:space="0" w:color="auto"/>
              <w:right w:val="single" w:sz="4" w:space="0" w:color="auto"/>
            </w:tcBorders>
          </w:tcPr>
          <w:p w14:paraId="1E668652"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5E3BC38A" w14:textId="77777777" w:rsidR="00DF1E85" w:rsidRPr="00EA2892" w:rsidRDefault="00DF1E85" w:rsidP="00C12C60">
            <w:pPr>
              <w:rPr>
                <w:sz w:val="20"/>
                <w:szCs w:val="20"/>
              </w:rPr>
            </w:pPr>
          </w:p>
        </w:tc>
      </w:tr>
      <w:tr w:rsidR="00DF1E85" w:rsidRPr="00EA2892" w14:paraId="3A0420A5"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F93DD8" w14:textId="515FFF7E" w:rsidR="00DF1E85" w:rsidRPr="00EA2892" w:rsidRDefault="00DF1E85" w:rsidP="00C12C60">
            <w:pPr>
              <w:rPr>
                <w:b/>
                <w:bCs/>
                <w:sz w:val="18"/>
                <w:szCs w:val="18"/>
              </w:rPr>
            </w:pPr>
            <w:r>
              <w:rPr>
                <w:b/>
                <w:sz w:val="18"/>
                <w:szCs w:val="18"/>
              </w:rPr>
              <w:t xml:space="preserve">Percentage by </w:t>
            </w:r>
            <w:r w:rsidRPr="00EA2892">
              <w:rPr>
                <w:b/>
                <w:sz w:val="18"/>
                <w:szCs w:val="18"/>
              </w:rPr>
              <w:t>Number of procurements conducted through open bidding procedure</w:t>
            </w:r>
            <w:r w:rsidR="00A16B8A">
              <w:rPr>
                <w:b/>
                <w:sz w:val="18"/>
                <w:szCs w:val="18"/>
              </w:rPr>
              <w:t xml:space="preserve"> equals or</w:t>
            </w:r>
            <w:r>
              <w:rPr>
                <w:b/>
                <w:sz w:val="18"/>
                <w:szCs w:val="18"/>
              </w:rPr>
              <w:t xml:space="preserve">  exceed</w:t>
            </w:r>
            <w:r w:rsidR="001259A9">
              <w:rPr>
                <w:b/>
                <w:sz w:val="18"/>
                <w:szCs w:val="18"/>
              </w:rPr>
              <w:t>s</w:t>
            </w:r>
            <w:r>
              <w:rPr>
                <w:b/>
                <w:sz w:val="18"/>
                <w:szCs w:val="18"/>
              </w:rPr>
              <w:t xml:space="preserve"> 85%</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C635A0"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10C4" w14:textId="77777777" w:rsidR="00DF1E85" w:rsidRPr="00EA2892" w:rsidRDefault="00DF1E85" w:rsidP="00C12C60">
            <w:pPr>
              <w:rPr>
                <w:b/>
                <w:sz w:val="20"/>
                <w:szCs w:val="20"/>
              </w:rPr>
            </w:pPr>
          </w:p>
        </w:tc>
      </w:tr>
      <w:tr w:rsidR="00DF1E85" w:rsidRPr="00EA2892" w14:paraId="740C1EE9"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4B6533EE" w14:textId="77777777" w:rsidR="00DF1E85" w:rsidRPr="00EA2892" w:rsidRDefault="00DF1E85" w:rsidP="00471189">
            <w:pPr>
              <w:pStyle w:val="ListParagraph"/>
              <w:numPr>
                <w:ilvl w:val="0"/>
                <w:numId w:val="128"/>
              </w:numPr>
              <w:contextualSpacing/>
              <w:rPr>
                <w:bCs/>
                <w:sz w:val="18"/>
                <w:szCs w:val="18"/>
              </w:rPr>
            </w:pPr>
            <w:r w:rsidRPr="00EA2892">
              <w:rPr>
                <w:bCs/>
                <w:sz w:val="18"/>
                <w:szCs w:val="18"/>
              </w:rPr>
              <w:t xml:space="preserve">Number of procurements conducted through open </w:t>
            </w:r>
            <w:r>
              <w:rPr>
                <w:bCs/>
                <w:sz w:val="18"/>
                <w:szCs w:val="18"/>
              </w:rPr>
              <w:t>bidding</w:t>
            </w:r>
          </w:p>
        </w:tc>
        <w:tc>
          <w:tcPr>
            <w:tcW w:w="1657" w:type="dxa"/>
            <w:tcBorders>
              <w:top w:val="single" w:sz="4" w:space="0" w:color="auto"/>
              <w:left w:val="single" w:sz="4" w:space="0" w:color="auto"/>
              <w:bottom w:val="single" w:sz="4" w:space="0" w:color="auto"/>
              <w:right w:val="single" w:sz="4" w:space="0" w:color="auto"/>
            </w:tcBorders>
          </w:tcPr>
          <w:p w14:paraId="04861113"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2649B0B0" w14:textId="77777777" w:rsidR="00DF1E85" w:rsidRPr="00EA2892" w:rsidRDefault="00DF1E85" w:rsidP="00C12C60">
            <w:pPr>
              <w:rPr>
                <w:sz w:val="20"/>
                <w:szCs w:val="20"/>
              </w:rPr>
            </w:pPr>
          </w:p>
        </w:tc>
      </w:tr>
      <w:tr w:rsidR="00DF1E85" w:rsidRPr="00EA2892" w14:paraId="349DE88D"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100ABBB8" w14:textId="77777777" w:rsidR="00DF1E85" w:rsidRPr="00EA2892" w:rsidRDefault="00DF1E85" w:rsidP="00471189">
            <w:pPr>
              <w:pStyle w:val="ListParagraph"/>
              <w:numPr>
                <w:ilvl w:val="0"/>
                <w:numId w:val="128"/>
              </w:numPr>
              <w:contextualSpacing/>
              <w:rPr>
                <w:bCs/>
                <w:sz w:val="18"/>
                <w:szCs w:val="18"/>
              </w:rPr>
            </w:pPr>
            <w:r w:rsidRPr="00EA2892">
              <w:rPr>
                <w:bCs/>
                <w:sz w:val="18"/>
                <w:szCs w:val="18"/>
              </w:rPr>
              <w:t xml:space="preserve">Total Number of </w:t>
            </w:r>
            <w:r>
              <w:rPr>
                <w:bCs/>
                <w:sz w:val="18"/>
                <w:szCs w:val="18"/>
              </w:rPr>
              <w:t>procurements</w:t>
            </w:r>
          </w:p>
        </w:tc>
        <w:tc>
          <w:tcPr>
            <w:tcW w:w="1657" w:type="dxa"/>
            <w:tcBorders>
              <w:top w:val="single" w:sz="4" w:space="0" w:color="auto"/>
              <w:left w:val="single" w:sz="4" w:space="0" w:color="auto"/>
              <w:bottom w:val="single" w:sz="4" w:space="0" w:color="auto"/>
              <w:right w:val="single" w:sz="4" w:space="0" w:color="auto"/>
            </w:tcBorders>
          </w:tcPr>
          <w:p w14:paraId="06D04B0D"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7FDBF6F4" w14:textId="77777777" w:rsidR="00DF1E85" w:rsidRPr="00EA2892" w:rsidRDefault="00DF1E85" w:rsidP="00C12C60">
            <w:pPr>
              <w:rPr>
                <w:sz w:val="20"/>
                <w:szCs w:val="20"/>
              </w:rPr>
            </w:pPr>
          </w:p>
        </w:tc>
      </w:tr>
      <w:tr w:rsidR="00DF1E85" w:rsidRPr="00EA2892" w14:paraId="7DE2DA52"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28EF3115" w14:textId="0677B04B" w:rsidR="00DF1E85" w:rsidRPr="00EA2892" w:rsidRDefault="00DF1E85" w:rsidP="00471189">
            <w:pPr>
              <w:pStyle w:val="ListParagraph"/>
              <w:numPr>
                <w:ilvl w:val="0"/>
                <w:numId w:val="128"/>
              </w:numPr>
              <w:contextualSpacing/>
              <w:rPr>
                <w:bCs/>
                <w:sz w:val="18"/>
                <w:szCs w:val="18"/>
              </w:rPr>
            </w:pPr>
            <w:r w:rsidRPr="00EA2892">
              <w:rPr>
                <w:bCs/>
                <w:sz w:val="18"/>
                <w:szCs w:val="18"/>
              </w:rPr>
              <w:t>Percentage</w:t>
            </w:r>
            <w:r>
              <w:rPr>
                <w:bCs/>
                <w:sz w:val="18"/>
                <w:szCs w:val="18"/>
              </w:rPr>
              <w:t xml:space="preserve"> by Number</w:t>
            </w:r>
            <w:r w:rsidRPr="00EA2892">
              <w:rPr>
                <w:bCs/>
                <w:sz w:val="18"/>
                <w:szCs w:val="18"/>
              </w:rPr>
              <w:t xml:space="preserve"> of </w:t>
            </w:r>
            <w:r w:rsidRPr="00EA2892">
              <w:rPr>
                <w:b/>
                <w:bCs/>
                <w:sz w:val="18"/>
                <w:szCs w:val="18"/>
                <w:u w:val="single"/>
              </w:rPr>
              <w:t>the number</w:t>
            </w:r>
            <w:r w:rsidR="00914FAE">
              <w:rPr>
                <w:b/>
                <w:bCs/>
                <w:sz w:val="18"/>
                <w:szCs w:val="18"/>
                <w:u w:val="single"/>
              </w:rPr>
              <w:t xml:space="preserve"> </w:t>
            </w:r>
            <w:r>
              <w:rPr>
                <w:bCs/>
                <w:sz w:val="18"/>
                <w:szCs w:val="18"/>
              </w:rPr>
              <w:t xml:space="preserve">of </w:t>
            </w:r>
            <w:r w:rsidRPr="00EA2892">
              <w:rPr>
                <w:bCs/>
                <w:sz w:val="18"/>
                <w:szCs w:val="18"/>
              </w:rPr>
              <w:t>procurements conducted through open bidding procedure</w:t>
            </w:r>
            <w:r>
              <w:rPr>
                <w:bCs/>
                <w:sz w:val="18"/>
                <w:szCs w:val="18"/>
              </w:rPr>
              <w:t xml:space="preserve"> (1/2) *100</w:t>
            </w:r>
          </w:p>
        </w:tc>
        <w:tc>
          <w:tcPr>
            <w:tcW w:w="1657" w:type="dxa"/>
            <w:tcBorders>
              <w:top w:val="single" w:sz="4" w:space="0" w:color="auto"/>
              <w:left w:val="single" w:sz="4" w:space="0" w:color="auto"/>
              <w:bottom w:val="single" w:sz="4" w:space="0" w:color="auto"/>
              <w:right w:val="single" w:sz="4" w:space="0" w:color="auto"/>
            </w:tcBorders>
          </w:tcPr>
          <w:p w14:paraId="7B3AAD85"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14:paraId="151FBEAE" w14:textId="77777777" w:rsidR="00DF1E85" w:rsidRPr="00EA2892" w:rsidRDefault="00DF1E85" w:rsidP="00C12C60">
            <w:pPr>
              <w:rPr>
                <w:sz w:val="20"/>
                <w:szCs w:val="20"/>
              </w:rPr>
            </w:pPr>
          </w:p>
        </w:tc>
      </w:tr>
      <w:tr w:rsidR="00DF1E85" w:rsidRPr="00EA2892" w14:paraId="4B316E8C"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DE7613" w14:textId="6AD96A60" w:rsidR="00DF1E85" w:rsidRPr="00EA2892" w:rsidRDefault="00DF1E85" w:rsidP="00C12C60">
            <w:pPr>
              <w:rPr>
                <w:sz w:val="18"/>
                <w:szCs w:val="18"/>
              </w:rPr>
            </w:pPr>
            <w:r>
              <w:rPr>
                <w:b/>
                <w:sz w:val="18"/>
                <w:szCs w:val="18"/>
              </w:rPr>
              <w:t xml:space="preserve">Percentage by </w:t>
            </w:r>
            <w:r w:rsidRPr="00EA2892">
              <w:rPr>
                <w:b/>
                <w:sz w:val="18"/>
                <w:szCs w:val="18"/>
              </w:rPr>
              <w:t>Value of procurements conducted through open bidding procedure</w:t>
            </w:r>
            <w:r w:rsidR="00914FAE">
              <w:rPr>
                <w:b/>
                <w:sz w:val="18"/>
                <w:szCs w:val="18"/>
              </w:rPr>
              <w:t xml:space="preserve"> </w:t>
            </w:r>
            <w:r w:rsidR="001D269F">
              <w:rPr>
                <w:b/>
                <w:sz w:val="18"/>
                <w:szCs w:val="18"/>
              </w:rPr>
              <w:t>equals or</w:t>
            </w:r>
            <w:r w:rsidRPr="00034105">
              <w:rPr>
                <w:b/>
                <w:sz w:val="18"/>
                <w:szCs w:val="18"/>
              </w:rPr>
              <w:t xml:space="preserve"> exceed</w:t>
            </w:r>
            <w:r w:rsidR="001259A9">
              <w:rPr>
                <w:b/>
                <w:sz w:val="18"/>
                <w:szCs w:val="18"/>
              </w:rPr>
              <w:t>s</w:t>
            </w:r>
            <w:r w:rsidRPr="00034105">
              <w:rPr>
                <w:b/>
                <w:sz w:val="18"/>
                <w:szCs w:val="18"/>
              </w:rPr>
              <w:t xml:space="preserve"> 85%</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647B2A"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5BFF1" w14:textId="77777777" w:rsidR="00DF1E85" w:rsidRPr="00EA2892" w:rsidRDefault="00DF1E85" w:rsidP="00C12C60">
            <w:pPr>
              <w:rPr>
                <w:sz w:val="20"/>
                <w:szCs w:val="20"/>
              </w:rPr>
            </w:pPr>
          </w:p>
        </w:tc>
      </w:tr>
      <w:tr w:rsidR="00DF1E85" w:rsidRPr="00EA2892" w14:paraId="347FA499"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426ABD36" w14:textId="77777777" w:rsidR="00DF1E85" w:rsidRPr="00EA2892" w:rsidRDefault="00DF1E85" w:rsidP="00471189">
            <w:pPr>
              <w:pStyle w:val="ListParagraph"/>
              <w:numPr>
                <w:ilvl w:val="0"/>
                <w:numId w:val="129"/>
              </w:numPr>
              <w:contextualSpacing/>
              <w:rPr>
                <w:bCs/>
                <w:sz w:val="18"/>
                <w:szCs w:val="18"/>
              </w:rPr>
            </w:pPr>
            <w:r w:rsidRPr="00EA2892">
              <w:rPr>
                <w:bCs/>
                <w:sz w:val="18"/>
                <w:szCs w:val="18"/>
              </w:rPr>
              <w:t xml:space="preserve"> Value of procurements conducted through open bidding procedure</w:t>
            </w:r>
          </w:p>
        </w:tc>
        <w:tc>
          <w:tcPr>
            <w:tcW w:w="1657" w:type="dxa"/>
            <w:tcBorders>
              <w:top w:val="single" w:sz="4" w:space="0" w:color="auto"/>
              <w:left w:val="single" w:sz="4" w:space="0" w:color="auto"/>
              <w:bottom w:val="single" w:sz="4" w:space="0" w:color="auto"/>
              <w:right w:val="single" w:sz="4" w:space="0" w:color="auto"/>
            </w:tcBorders>
          </w:tcPr>
          <w:p w14:paraId="13E99DFB"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045E661A" w14:textId="77777777" w:rsidR="00DF1E85" w:rsidRPr="00EA2892" w:rsidRDefault="00DF1E85" w:rsidP="00C12C60">
            <w:pPr>
              <w:rPr>
                <w:sz w:val="20"/>
                <w:szCs w:val="20"/>
              </w:rPr>
            </w:pPr>
          </w:p>
        </w:tc>
      </w:tr>
      <w:tr w:rsidR="00DF1E85" w:rsidRPr="00EA2892" w14:paraId="7EBA74ED"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1FDA616B" w14:textId="77777777" w:rsidR="00DF1E85" w:rsidRPr="00EA2892" w:rsidRDefault="00DF1E85" w:rsidP="00471189">
            <w:pPr>
              <w:pStyle w:val="ListParagraph"/>
              <w:numPr>
                <w:ilvl w:val="0"/>
                <w:numId w:val="129"/>
              </w:numPr>
              <w:contextualSpacing/>
              <w:rPr>
                <w:bCs/>
                <w:sz w:val="18"/>
                <w:szCs w:val="18"/>
              </w:rPr>
            </w:pPr>
            <w:r w:rsidRPr="00EA2892">
              <w:rPr>
                <w:bCs/>
                <w:sz w:val="18"/>
                <w:szCs w:val="18"/>
              </w:rPr>
              <w:t xml:space="preserve">Total Number of </w:t>
            </w:r>
            <w:r>
              <w:rPr>
                <w:bCs/>
                <w:sz w:val="18"/>
                <w:szCs w:val="18"/>
              </w:rPr>
              <w:t>procurements</w:t>
            </w:r>
          </w:p>
        </w:tc>
        <w:tc>
          <w:tcPr>
            <w:tcW w:w="1657" w:type="dxa"/>
            <w:tcBorders>
              <w:top w:val="single" w:sz="4" w:space="0" w:color="auto"/>
              <w:left w:val="single" w:sz="4" w:space="0" w:color="auto"/>
              <w:bottom w:val="single" w:sz="4" w:space="0" w:color="auto"/>
              <w:right w:val="single" w:sz="4" w:space="0" w:color="auto"/>
            </w:tcBorders>
          </w:tcPr>
          <w:p w14:paraId="17D80590" w14:textId="77777777" w:rsidR="00DF1E85" w:rsidRPr="00EA2892" w:rsidRDefault="00DF1E85" w:rsidP="00C12C60">
            <w:pPr>
              <w:jc w:val="center"/>
              <w:rPr>
                <w:rFonts w:ascii="Calibri" w:hAnsi="Calibri" w:cs="Calibri"/>
              </w:rPr>
            </w:pPr>
          </w:p>
        </w:tc>
        <w:tc>
          <w:tcPr>
            <w:tcW w:w="1643" w:type="dxa"/>
            <w:tcBorders>
              <w:top w:val="single" w:sz="4" w:space="0" w:color="auto"/>
              <w:left w:val="single" w:sz="4" w:space="0" w:color="auto"/>
              <w:bottom w:val="single" w:sz="4" w:space="0" w:color="auto"/>
              <w:right w:val="single" w:sz="4" w:space="0" w:color="auto"/>
            </w:tcBorders>
          </w:tcPr>
          <w:p w14:paraId="555A27EC" w14:textId="77777777" w:rsidR="00DF1E85" w:rsidRPr="00EA2892" w:rsidRDefault="00DF1E85" w:rsidP="00C12C60">
            <w:pPr>
              <w:rPr>
                <w:rFonts w:ascii="Calibri" w:hAnsi="Calibri" w:cs="Calibri"/>
              </w:rPr>
            </w:pPr>
          </w:p>
        </w:tc>
      </w:tr>
      <w:tr w:rsidR="00DF1E85" w:rsidRPr="00EA2892" w14:paraId="3E3C7501"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5224B363" w14:textId="41B46742" w:rsidR="00DF1E85" w:rsidRPr="00EA2892" w:rsidRDefault="00DF1E85" w:rsidP="00471189">
            <w:pPr>
              <w:pStyle w:val="ListParagraph"/>
              <w:numPr>
                <w:ilvl w:val="0"/>
                <w:numId w:val="129"/>
              </w:numPr>
              <w:contextualSpacing/>
              <w:rPr>
                <w:bCs/>
                <w:sz w:val="18"/>
                <w:szCs w:val="18"/>
              </w:rPr>
            </w:pPr>
            <w:r w:rsidRPr="00EA2892">
              <w:rPr>
                <w:bCs/>
                <w:sz w:val="18"/>
                <w:szCs w:val="18"/>
              </w:rPr>
              <w:t xml:space="preserve">Percentage </w:t>
            </w:r>
            <w:r>
              <w:rPr>
                <w:bCs/>
                <w:sz w:val="18"/>
                <w:szCs w:val="18"/>
              </w:rPr>
              <w:t>by</w:t>
            </w:r>
            <w:r w:rsidR="00914FAE">
              <w:rPr>
                <w:bCs/>
                <w:sz w:val="18"/>
                <w:szCs w:val="18"/>
              </w:rPr>
              <w:t xml:space="preserve"> </w:t>
            </w:r>
            <w:r w:rsidRPr="00EA2892">
              <w:rPr>
                <w:b/>
                <w:bCs/>
                <w:sz w:val="18"/>
                <w:szCs w:val="18"/>
                <w:u w:val="single"/>
              </w:rPr>
              <w:t>Value</w:t>
            </w:r>
            <w:r>
              <w:rPr>
                <w:b/>
                <w:bCs/>
                <w:sz w:val="18"/>
                <w:szCs w:val="18"/>
                <w:u w:val="single"/>
              </w:rPr>
              <w:t xml:space="preserve"> of</w:t>
            </w:r>
            <w:r w:rsidRPr="00EA2892">
              <w:rPr>
                <w:bCs/>
                <w:sz w:val="18"/>
                <w:szCs w:val="18"/>
              </w:rPr>
              <w:t xml:space="preserve"> procurements conducted through open bidding procedure</w:t>
            </w:r>
            <w:r w:rsidRPr="00034105">
              <w:rPr>
                <w:bCs/>
                <w:sz w:val="18"/>
                <w:szCs w:val="18"/>
              </w:rPr>
              <w:t xml:space="preserve"> (1/2) *100</w:t>
            </w:r>
          </w:p>
        </w:tc>
        <w:tc>
          <w:tcPr>
            <w:tcW w:w="1657" w:type="dxa"/>
            <w:tcBorders>
              <w:top w:val="single" w:sz="4" w:space="0" w:color="auto"/>
              <w:left w:val="single" w:sz="4" w:space="0" w:color="auto"/>
              <w:bottom w:val="single" w:sz="4" w:space="0" w:color="auto"/>
              <w:right w:val="single" w:sz="4" w:space="0" w:color="auto"/>
            </w:tcBorders>
          </w:tcPr>
          <w:p w14:paraId="6502D094"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tcPr>
          <w:p w14:paraId="3808A205" w14:textId="77777777" w:rsidR="00DF1E85" w:rsidRPr="00EA2892" w:rsidRDefault="00DF1E85" w:rsidP="00C12C60">
            <w:pPr>
              <w:rPr>
                <w:sz w:val="20"/>
                <w:szCs w:val="20"/>
              </w:rPr>
            </w:pPr>
          </w:p>
        </w:tc>
      </w:tr>
      <w:tr w:rsidR="00DF1E85" w:rsidRPr="00EA2892" w14:paraId="4286777F"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618360" w14:textId="77777777" w:rsidR="00DF1E85" w:rsidRPr="00EA2892" w:rsidRDefault="00DF1E85" w:rsidP="00C12C60">
            <w:pPr>
              <w:rPr>
                <w:b/>
                <w:bCs/>
                <w:sz w:val="18"/>
                <w:szCs w:val="18"/>
              </w:rPr>
            </w:pPr>
            <w:r w:rsidRPr="00EA2892">
              <w:rPr>
                <w:b/>
                <w:sz w:val="18"/>
                <w:szCs w:val="18"/>
              </w:rPr>
              <w:t>Complaints resolved within the standard time frame</w:t>
            </w:r>
            <w:r>
              <w:rPr>
                <w:b/>
                <w:sz w:val="18"/>
                <w:szCs w:val="18"/>
              </w:rPr>
              <w:t xml:space="preserve"> equals 100%</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9D5D0"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8C6188" w14:textId="77777777" w:rsidR="00DF1E85" w:rsidRPr="00EA2892" w:rsidRDefault="00DF1E85" w:rsidP="00C12C60">
            <w:pPr>
              <w:rPr>
                <w:b/>
                <w:sz w:val="20"/>
                <w:szCs w:val="20"/>
              </w:rPr>
            </w:pPr>
          </w:p>
        </w:tc>
      </w:tr>
      <w:tr w:rsidR="00DF1E85" w:rsidRPr="00EA2892" w14:paraId="57956997"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3BA31BDA" w14:textId="77777777" w:rsidR="00DF1E85" w:rsidRPr="00EA2892" w:rsidRDefault="00DF1E85" w:rsidP="00471189">
            <w:pPr>
              <w:pStyle w:val="ListParagraph"/>
              <w:numPr>
                <w:ilvl w:val="0"/>
                <w:numId w:val="130"/>
              </w:numPr>
              <w:contextualSpacing/>
              <w:rPr>
                <w:bCs/>
                <w:sz w:val="18"/>
                <w:szCs w:val="18"/>
              </w:rPr>
            </w:pPr>
            <w:r w:rsidRPr="00EA2892">
              <w:rPr>
                <w:bCs/>
                <w:sz w:val="18"/>
                <w:szCs w:val="18"/>
              </w:rPr>
              <w:t xml:space="preserve">Total number of procurement related complaints </w:t>
            </w:r>
          </w:p>
        </w:tc>
        <w:tc>
          <w:tcPr>
            <w:tcW w:w="1657" w:type="dxa"/>
            <w:tcBorders>
              <w:top w:val="single" w:sz="4" w:space="0" w:color="auto"/>
              <w:left w:val="single" w:sz="4" w:space="0" w:color="auto"/>
              <w:bottom w:val="single" w:sz="4" w:space="0" w:color="auto"/>
              <w:right w:val="single" w:sz="4" w:space="0" w:color="auto"/>
            </w:tcBorders>
          </w:tcPr>
          <w:p w14:paraId="7B70566E"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hideMark/>
          </w:tcPr>
          <w:p w14:paraId="1FB0AACE" w14:textId="77777777" w:rsidR="00DF1E85" w:rsidRPr="00EA2892" w:rsidRDefault="00DF1E85" w:rsidP="00C12C60">
            <w:pPr>
              <w:rPr>
                <w:sz w:val="20"/>
                <w:szCs w:val="20"/>
              </w:rPr>
            </w:pPr>
          </w:p>
        </w:tc>
      </w:tr>
      <w:tr w:rsidR="00DF1E85" w:rsidRPr="00EA2892" w14:paraId="429940CE"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1A00AE02" w14:textId="7EABB00D" w:rsidR="00DF1E85" w:rsidRPr="00EA2892" w:rsidRDefault="00DF1E85" w:rsidP="00471189">
            <w:pPr>
              <w:pStyle w:val="ListParagraph"/>
              <w:numPr>
                <w:ilvl w:val="0"/>
                <w:numId w:val="130"/>
              </w:numPr>
              <w:contextualSpacing/>
              <w:rPr>
                <w:bCs/>
                <w:sz w:val="18"/>
                <w:szCs w:val="18"/>
              </w:rPr>
            </w:pPr>
            <w:r w:rsidRPr="00EA2892">
              <w:rPr>
                <w:bCs/>
                <w:sz w:val="18"/>
                <w:szCs w:val="18"/>
              </w:rPr>
              <w:t xml:space="preserve">Total number of complaints </w:t>
            </w:r>
          </w:p>
        </w:tc>
        <w:tc>
          <w:tcPr>
            <w:tcW w:w="1657" w:type="dxa"/>
            <w:tcBorders>
              <w:top w:val="single" w:sz="4" w:space="0" w:color="auto"/>
              <w:left w:val="single" w:sz="4" w:space="0" w:color="auto"/>
              <w:bottom w:val="single" w:sz="4" w:space="0" w:color="auto"/>
              <w:right w:val="single" w:sz="4" w:space="0" w:color="auto"/>
            </w:tcBorders>
          </w:tcPr>
          <w:p w14:paraId="272048A3"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1C8F5AC0" w14:textId="77777777" w:rsidR="00DF1E85" w:rsidRPr="00EA2892" w:rsidRDefault="00DF1E85" w:rsidP="00C12C60">
            <w:pPr>
              <w:rPr>
                <w:sz w:val="20"/>
                <w:szCs w:val="20"/>
              </w:rPr>
            </w:pPr>
          </w:p>
        </w:tc>
      </w:tr>
      <w:tr w:rsidR="00DF1E85" w:rsidRPr="00EA2892" w14:paraId="08F73953"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0C57FC80" w14:textId="77777777" w:rsidR="00DF1E85" w:rsidRPr="00EA2892" w:rsidRDefault="00DF1E85" w:rsidP="00471189">
            <w:pPr>
              <w:pStyle w:val="ListParagraph"/>
              <w:numPr>
                <w:ilvl w:val="0"/>
                <w:numId w:val="130"/>
              </w:numPr>
              <w:contextualSpacing/>
              <w:rPr>
                <w:sz w:val="18"/>
                <w:szCs w:val="18"/>
              </w:rPr>
            </w:pPr>
            <w:r w:rsidRPr="00EA2892">
              <w:rPr>
                <w:bCs/>
                <w:sz w:val="18"/>
                <w:szCs w:val="18"/>
              </w:rPr>
              <w:t>Percentage of complaints that were resolved within the standard time frame</w:t>
            </w:r>
            <w:r>
              <w:rPr>
                <w:bCs/>
                <w:sz w:val="18"/>
                <w:szCs w:val="18"/>
              </w:rPr>
              <w:t xml:space="preserve"> (</w:t>
            </w:r>
            <w:r w:rsidRPr="00A97B93">
              <w:rPr>
                <w:bCs/>
                <w:sz w:val="18"/>
                <w:szCs w:val="18"/>
              </w:rPr>
              <w:t>(1/2) *100</w:t>
            </w:r>
          </w:p>
        </w:tc>
        <w:tc>
          <w:tcPr>
            <w:tcW w:w="1657" w:type="dxa"/>
            <w:tcBorders>
              <w:top w:val="single" w:sz="4" w:space="0" w:color="auto"/>
              <w:left w:val="single" w:sz="4" w:space="0" w:color="auto"/>
              <w:bottom w:val="single" w:sz="4" w:space="0" w:color="auto"/>
              <w:right w:val="single" w:sz="4" w:space="0" w:color="auto"/>
            </w:tcBorders>
          </w:tcPr>
          <w:p w14:paraId="267E6FED"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5B989E21" w14:textId="77777777" w:rsidR="00DF1E85" w:rsidRPr="00EA2892" w:rsidRDefault="00DF1E85" w:rsidP="00C12C60">
            <w:pPr>
              <w:rPr>
                <w:sz w:val="20"/>
                <w:szCs w:val="20"/>
              </w:rPr>
            </w:pPr>
          </w:p>
        </w:tc>
      </w:tr>
      <w:tr w:rsidR="00DF1E85" w:rsidRPr="00EA2892" w14:paraId="028469AE" w14:textId="77777777" w:rsidTr="00C12C60">
        <w:tc>
          <w:tcPr>
            <w:tcW w:w="5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ED6C2" w14:textId="77777777" w:rsidR="00DF1E85" w:rsidRPr="00EA2892" w:rsidRDefault="00DF1E85" w:rsidP="00C12C60">
            <w:pPr>
              <w:rPr>
                <w:b/>
                <w:bCs/>
                <w:sz w:val="18"/>
                <w:szCs w:val="18"/>
              </w:rPr>
            </w:pPr>
            <w:r w:rsidRPr="00EA2892">
              <w:rPr>
                <w:b/>
                <w:sz w:val="18"/>
                <w:szCs w:val="18"/>
              </w:rPr>
              <w:t>Percentage of action taken from the previous procurement audit qualifications/ recommendations</w:t>
            </w:r>
            <w:r>
              <w:rPr>
                <w:b/>
                <w:sz w:val="18"/>
                <w:szCs w:val="18"/>
              </w:rPr>
              <w:t xml:space="preserve"> is equal or above 90%</w:t>
            </w:r>
          </w:p>
        </w:tc>
        <w:tc>
          <w:tcPr>
            <w:tcW w:w="1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18D65" w14:textId="77777777" w:rsidR="00DF1E85" w:rsidRPr="00EA2892" w:rsidRDefault="00DF1E85" w:rsidP="00C12C60">
            <w:pPr>
              <w:jc w:val="center"/>
              <w:rPr>
                <w:b/>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7A2904" w14:textId="77777777" w:rsidR="00DF1E85" w:rsidRPr="00EA2892" w:rsidRDefault="00DF1E85" w:rsidP="00C12C60">
            <w:pPr>
              <w:rPr>
                <w:b/>
                <w:sz w:val="20"/>
                <w:szCs w:val="20"/>
              </w:rPr>
            </w:pPr>
          </w:p>
        </w:tc>
      </w:tr>
      <w:tr w:rsidR="00DF1E85" w:rsidRPr="00EA2892" w14:paraId="2D488709"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2CD6E8FE" w14:textId="77777777" w:rsidR="00DF1E85" w:rsidRPr="00EA2892" w:rsidRDefault="00DF1E85" w:rsidP="00471189">
            <w:pPr>
              <w:pStyle w:val="ListParagraph"/>
              <w:numPr>
                <w:ilvl w:val="0"/>
                <w:numId w:val="131"/>
              </w:numPr>
              <w:contextualSpacing/>
              <w:rPr>
                <w:bCs/>
                <w:sz w:val="18"/>
                <w:szCs w:val="18"/>
              </w:rPr>
            </w:pPr>
            <w:r w:rsidRPr="00EA2892">
              <w:rPr>
                <w:bCs/>
                <w:sz w:val="18"/>
                <w:szCs w:val="18"/>
              </w:rPr>
              <w:t>Number of previous procurement audit qualifications/ recommendations</w:t>
            </w:r>
          </w:p>
        </w:tc>
        <w:tc>
          <w:tcPr>
            <w:tcW w:w="1657" w:type="dxa"/>
            <w:tcBorders>
              <w:top w:val="single" w:sz="4" w:space="0" w:color="auto"/>
              <w:left w:val="single" w:sz="4" w:space="0" w:color="auto"/>
              <w:bottom w:val="single" w:sz="4" w:space="0" w:color="auto"/>
              <w:right w:val="single" w:sz="4" w:space="0" w:color="auto"/>
            </w:tcBorders>
          </w:tcPr>
          <w:p w14:paraId="4BB51544"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7CFDBCFF" w14:textId="77777777" w:rsidR="00DF1E85" w:rsidRPr="00EA2892" w:rsidRDefault="00DF1E85" w:rsidP="00C12C60">
            <w:pPr>
              <w:rPr>
                <w:sz w:val="20"/>
                <w:szCs w:val="20"/>
              </w:rPr>
            </w:pPr>
          </w:p>
        </w:tc>
      </w:tr>
      <w:tr w:rsidR="00DF1E85" w:rsidRPr="00EA2892" w14:paraId="2A070E18"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52713C9C" w14:textId="77777777" w:rsidR="00DF1E85" w:rsidRPr="00EA2892" w:rsidRDefault="00DF1E85" w:rsidP="00471189">
            <w:pPr>
              <w:pStyle w:val="ListParagraph"/>
              <w:numPr>
                <w:ilvl w:val="0"/>
                <w:numId w:val="131"/>
              </w:numPr>
              <w:contextualSpacing/>
              <w:rPr>
                <w:bCs/>
                <w:sz w:val="18"/>
                <w:szCs w:val="18"/>
              </w:rPr>
            </w:pPr>
            <w:r w:rsidRPr="00EA2892">
              <w:rPr>
                <w:bCs/>
                <w:sz w:val="18"/>
                <w:szCs w:val="18"/>
              </w:rPr>
              <w:t xml:space="preserve">Number of actions taken </w:t>
            </w:r>
            <w:r>
              <w:rPr>
                <w:bCs/>
                <w:sz w:val="18"/>
                <w:szCs w:val="18"/>
              </w:rPr>
              <w:t>on</w:t>
            </w:r>
            <w:r w:rsidRPr="00EA2892">
              <w:rPr>
                <w:bCs/>
                <w:sz w:val="18"/>
                <w:szCs w:val="18"/>
              </w:rPr>
              <w:t xml:space="preserve"> previous procurement audit qualifications/ recommendations</w:t>
            </w:r>
          </w:p>
        </w:tc>
        <w:tc>
          <w:tcPr>
            <w:tcW w:w="1657" w:type="dxa"/>
            <w:tcBorders>
              <w:top w:val="single" w:sz="4" w:space="0" w:color="auto"/>
              <w:left w:val="single" w:sz="4" w:space="0" w:color="auto"/>
              <w:bottom w:val="single" w:sz="4" w:space="0" w:color="auto"/>
              <w:right w:val="single" w:sz="4" w:space="0" w:color="auto"/>
            </w:tcBorders>
          </w:tcPr>
          <w:p w14:paraId="5D2F0C6E" w14:textId="77777777" w:rsidR="00DF1E85" w:rsidRPr="00EA2892"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70FCB70B" w14:textId="77777777" w:rsidR="00DF1E85" w:rsidRPr="00EA2892" w:rsidRDefault="00DF1E85" w:rsidP="00C12C60">
            <w:pPr>
              <w:rPr>
                <w:sz w:val="20"/>
                <w:szCs w:val="20"/>
              </w:rPr>
            </w:pPr>
          </w:p>
        </w:tc>
      </w:tr>
      <w:tr w:rsidR="00DF1E85" w14:paraId="3C3126FC" w14:textId="77777777" w:rsidTr="00C12C60">
        <w:tc>
          <w:tcPr>
            <w:tcW w:w="5330" w:type="dxa"/>
            <w:tcBorders>
              <w:top w:val="single" w:sz="4" w:space="0" w:color="auto"/>
              <w:left w:val="single" w:sz="4" w:space="0" w:color="auto"/>
              <w:bottom w:val="single" w:sz="4" w:space="0" w:color="auto"/>
              <w:right w:val="single" w:sz="4" w:space="0" w:color="auto"/>
            </w:tcBorders>
            <w:hideMark/>
          </w:tcPr>
          <w:p w14:paraId="6BB4742D" w14:textId="40EA2811" w:rsidR="00DF1E85" w:rsidRPr="00EA2892" w:rsidRDefault="00DF1E85" w:rsidP="00471189">
            <w:pPr>
              <w:pStyle w:val="ListParagraph"/>
              <w:numPr>
                <w:ilvl w:val="0"/>
                <w:numId w:val="131"/>
              </w:numPr>
              <w:contextualSpacing/>
              <w:rPr>
                <w:bCs/>
                <w:sz w:val="18"/>
                <w:szCs w:val="18"/>
              </w:rPr>
            </w:pPr>
            <w:r w:rsidRPr="00EA2892">
              <w:rPr>
                <w:bCs/>
                <w:sz w:val="18"/>
                <w:szCs w:val="18"/>
              </w:rPr>
              <w:t xml:space="preserve">Percentage of action taken </w:t>
            </w:r>
            <w:r>
              <w:rPr>
                <w:bCs/>
                <w:sz w:val="18"/>
                <w:szCs w:val="18"/>
              </w:rPr>
              <w:t>on</w:t>
            </w:r>
            <w:r w:rsidR="00914FAE">
              <w:rPr>
                <w:bCs/>
                <w:sz w:val="18"/>
                <w:szCs w:val="18"/>
              </w:rPr>
              <w:t xml:space="preserve"> </w:t>
            </w:r>
            <w:r w:rsidRPr="00EA2892">
              <w:rPr>
                <w:bCs/>
                <w:sz w:val="18"/>
                <w:szCs w:val="18"/>
              </w:rPr>
              <w:t>the previous procurement audit qualifications/ recommendations</w:t>
            </w:r>
            <w:r>
              <w:rPr>
                <w:bCs/>
                <w:sz w:val="18"/>
                <w:szCs w:val="18"/>
              </w:rPr>
              <w:t xml:space="preserve"> (1/2) *100</w:t>
            </w:r>
          </w:p>
        </w:tc>
        <w:tc>
          <w:tcPr>
            <w:tcW w:w="1657" w:type="dxa"/>
            <w:tcBorders>
              <w:top w:val="single" w:sz="4" w:space="0" w:color="auto"/>
              <w:left w:val="single" w:sz="4" w:space="0" w:color="auto"/>
              <w:bottom w:val="single" w:sz="4" w:space="0" w:color="auto"/>
              <w:right w:val="single" w:sz="4" w:space="0" w:color="auto"/>
            </w:tcBorders>
          </w:tcPr>
          <w:p w14:paraId="04D9CACD" w14:textId="77777777" w:rsidR="00DF1E85" w:rsidRDefault="00DF1E85" w:rsidP="00C12C60">
            <w:pPr>
              <w:jc w:val="center"/>
              <w:rPr>
                <w:sz w:val="20"/>
                <w:szCs w:val="20"/>
              </w:rPr>
            </w:pPr>
          </w:p>
        </w:tc>
        <w:tc>
          <w:tcPr>
            <w:tcW w:w="1643" w:type="dxa"/>
            <w:tcBorders>
              <w:top w:val="single" w:sz="4" w:space="0" w:color="auto"/>
              <w:left w:val="single" w:sz="4" w:space="0" w:color="auto"/>
              <w:bottom w:val="single" w:sz="4" w:space="0" w:color="auto"/>
              <w:right w:val="single" w:sz="4" w:space="0" w:color="auto"/>
            </w:tcBorders>
          </w:tcPr>
          <w:p w14:paraId="3245D60B" w14:textId="77777777" w:rsidR="00DF1E85" w:rsidRDefault="00DF1E85" w:rsidP="00C12C60">
            <w:pPr>
              <w:rPr>
                <w:sz w:val="20"/>
                <w:szCs w:val="20"/>
              </w:rPr>
            </w:pPr>
          </w:p>
        </w:tc>
      </w:tr>
    </w:tbl>
    <w:p w14:paraId="44B153DC" w14:textId="77777777" w:rsidR="00DF1E85" w:rsidRDefault="00DF1E85" w:rsidP="00DF1E85"/>
    <w:p w14:paraId="6B4B67D0" w14:textId="77777777" w:rsidR="0045393D" w:rsidRDefault="0045393D" w:rsidP="00D46D91">
      <w:pPr>
        <w:jc w:val="both"/>
        <w:sectPr w:rsidR="0045393D" w:rsidSect="000D5FCF">
          <w:headerReference w:type="default" r:id="rId70"/>
          <w:footerReference w:type="default" r:id="rId71"/>
          <w:pgSz w:w="12240" w:h="15840"/>
          <w:pgMar w:top="1440" w:right="1800" w:bottom="1152" w:left="1800" w:header="720" w:footer="720" w:gutter="0"/>
          <w:cols w:space="720"/>
        </w:sectPr>
      </w:pPr>
      <w:bookmarkStart w:id="696" w:name="S37_284241R29"/>
      <w:bookmarkStart w:id="697" w:name="S42_I2E_a2E_is"/>
      <w:bookmarkStart w:id="698" w:name="S44"/>
      <w:bookmarkStart w:id="699" w:name="S47_if2E_it2E"/>
      <w:bookmarkStart w:id="700" w:name="S51_air2E_fit2E_in2E"/>
      <w:bookmarkStart w:id="701" w:name="S57"/>
      <w:bookmarkStart w:id="702" w:name="S67"/>
      <w:bookmarkStart w:id="703" w:name="S68"/>
      <w:bookmarkStart w:id="704" w:name="S69"/>
      <w:bookmarkStart w:id="705" w:name="S70"/>
      <w:bookmarkStart w:id="706" w:name="S71"/>
      <w:bookmarkStart w:id="707" w:name="S72"/>
      <w:bookmarkStart w:id="708" w:name="S73"/>
      <w:bookmarkStart w:id="709" w:name="S75"/>
      <w:bookmarkStart w:id="710" w:name="S79"/>
      <w:bookmarkStart w:id="711" w:name="S80"/>
      <w:bookmarkStart w:id="712" w:name="S81"/>
      <w:bookmarkStart w:id="713" w:name="S82"/>
      <w:bookmarkStart w:id="714" w:name="S83"/>
      <w:bookmarkStart w:id="715" w:name="S86"/>
      <w:bookmarkStart w:id="716" w:name="S89"/>
      <w:bookmarkStart w:id="717" w:name="S90"/>
      <w:bookmarkStart w:id="718" w:name="S91"/>
      <w:bookmarkStart w:id="719" w:name="S92"/>
      <w:bookmarkStart w:id="720" w:name="S93"/>
      <w:bookmarkStart w:id="721" w:name="S94"/>
      <w:bookmarkStart w:id="722" w:name="S95"/>
      <w:bookmarkStart w:id="723" w:name="S96"/>
      <w:bookmarkStart w:id="724" w:name="S97"/>
      <w:bookmarkStart w:id="725" w:name="S98"/>
      <w:bookmarkStart w:id="726" w:name="S99"/>
      <w:bookmarkStart w:id="727" w:name="S101"/>
      <w:bookmarkStart w:id="728" w:name="S102"/>
      <w:bookmarkStart w:id="729" w:name="S103"/>
      <w:bookmarkStart w:id="730" w:name="S104"/>
      <w:bookmarkStart w:id="731" w:name="S105"/>
      <w:bookmarkStart w:id="732" w:name="S106"/>
      <w:bookmarkStart w:id="733" w:name="S107"/>
      <w:bookmarkStart w:id="734" w:name="S109"/>
      <w:bookmarkStart w:id="735" w:name="S110"/>
      <w:bookmarkStart w:id="736" w:name="S4"/>
      <w:bookmarkStart w:id="737" w:name="S29_I2E_a2E_is"/>
      <w:bookmarkStart w:id="738" w:name="S63_I2E_a2E_is_if_in"/>
      <w:bookmarkStart w:id="739" w:name="S65_if2E_it2E"/>
      <w:bookmarkStart w:id="740" w:name="S72_via"/>
      <w:bookmarkStart w:id="741" w:name="S76_via2E_Via2E"/>
      <w:bookmarkStart w:id="742" w:name="S77_via2E"/>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46DA987D" w14:textId="77777777" w:rsidR="009C1317" w:rsidRPr="00B77388" w:rsidRDefault="007A1D4E" w:rsidP="00976337">
      <w:pPr>
        <w:pStyle w:val="Heading2"/>
      </w:pPr>
      <w:bookmarkStart w:id="743" w:name="S83_I"/>
      <w:bookmarkStart w:id="744" w:name="S92_GPM"/>
      <w:bookmarkStart w:id="745" w:name="_Toc52285756"/>
      <w:bookmarkEnd w:id="743"/>
      <w:bookmarkEnd w:id="744"/>
      <w:r w:rsidRPr="00B77388">
        <w:t xml:space="preserve">Annex </w:t>
      </w:r>
      <w:r w:rsidR="00D46D91">
        <w:t>2</w:t>
      </w:r>
      <w:r w:rsidRPr="00B77388">
        <w:t xml:space="preserve">: </w:t>
      </w:r>
      <w:r w:rsidR="007E2C84" w:rsidRPr="00B77388">
        <w:t>APA Draft &amp; Final Report Format</w:t>
      </w:r>
      <w:bookmarkEnd w:id="745"/>
    </w:p>
    <w:p w14:paraId="4B18CC0D" w14:textId="77777777" w:rsidR="00F76DC0" w:rsidRDefault="00F76DC0" w:rsidP="006B5CFD">
      <w:pPr>
        <w:tabs>
          <w:tab w:val="left" w:pos="1247"/>
        </w:tabs>
        <w:spacing w:before="0" w:after="0"/>
        <w:rPr>
          <w:b/>
        </w:rPr>
      </w:pPr>
    </w:p>
    <w:p w14:paraId="1158E3FF" w14:textId="77777777" w:rsidR="00D06835" w:rsidRPr="004C375B" w:rsidRDefault="00D06835" w:rsidP="006B5CFD">
      <w:pPr>
        <w:tabs>
          <w:tab w:val="left" w:pos="1247"/>
        </w:tabs>
        <w:spacing w:before="0" w:after="0"/>
        <w:rPr>
          <w:b/>
          <w:sz w:val="28"/>
          <w:szCs w:val="28"/>
        </w:rPr>
      </w:pPr>
      <w:r w:rsidRPr="004C375B">
        <w:rPr>
          <w:b/>
          <w:sz w:val="28"/>
          <w:szCs w:val="28"/>
        </w:rPr>
        <w:t xml:space="preserve">Format for APA </w:t>
      </w:r>
      <w:r w:rsidR="00FD6B70" w:rsidRPr="004C375B">
        <w:rPr>
          <w:b/>
          <w:sz w:val="28"/>
          <w:szCs w:val="28"/>
        </w:rPr>
        <w:t xml:space="preserve">Synthesis </w:t>
      </w:r>
      <w:r w:rsidRPr="004C375B">
        <w:rPr>
          <w:b/>
          <w:sz w:val="28"/>
          <w:szCs w:val="28"/>
        </w:rPr>
        <w:t>Report</w:t>
      </w:r>
    </w:p>
    <w:p w14:paraId="1A2F55E0" w14:textId="77777777" w:rsidR="00D06835" w:rsidRDefault="00D06835">
      <w:pPr>
        <w:spacing w:before="0" w:after="0"/>
      </w:pPr>
    </w:p>
    <w:p w14:paraId="24FE3A9C" w14:textId="77777777" w:rsidR="00D06835" w:rsidRDefault="00D06835">
      <w:pPr>
        <w:spacing w:before="0" w:after="0"/>
      </w:pPr>
      <w:r>
        <w:t>Table of Contents</w:t>
      </w:r>
    </w:p>
    <w:p w14:paraId="481B2A0B" w14:textId="77777777" w:rsidR="00D06835" w:rsidRDefault="00D06835">
      <w:pPr>
        <w:spacing w:before="0" w:after="0"/>
      </w:pPr>
      <w:r>
        <w:t>List of Tables</w:t>
      </w:r>
    </w:p>
    <w:p w14:paraId="5528CAC0" w14:textId="77777777" w:rsidR="00D06835" w:rsidRDefault="00D06835">
      <w:pPr>
        <w:spacing w:before="0" w:after="0"/>
      </w:pPr>
      <w:r>
        <w:t>List of Figures</w:t>
      </w:r>
    </w:p>
    <w:p w14:paraId="18F71107" w14:textId="77777777" w:rsidR="00D06835" w:rsidRDefault="00D06835">
      <w:pPr>
        <w:spacing w:before="0" w:after="0"/>
      </w:pPr>
      <w:r>
        <w:t>Acronyms and Abbreviations</w:t>
      </w:r>
    </w:p>
    <w:p w14:paraId="5954F4E3" w14:textId="77777777" w:rsidR="00D06835" w:rsidRDefault="00D06835" w:rsidP="00D06835">
      <w:pPr>
        <w:spacing w:before="0" w:after="0"/>
      </w:pPr>
      <w:r>
        <w:t>Acknowledgements</w:t>
      </w:r>
    </w:p>
    <w:p w14:paraId="2B437CE9" w14:textId="77777777" w:rsidR="00D06835" w:rsidRDefault="00D06835">
      <w:pPr>
        <w:spacing w:before="0" w:after="0"/>
      </w:pPr>
      <w:r>
        <w:t>Executive Summary</w:t>
      </w:r>
    </w:p>
    <w:p w14:paraId="571BC551" w14:textId="77777777" w:rsidR="00EC3465" w:rsidRDefault="00EC3465">
      <w:pPr>
        <w:spacing w:before="0" w:after="0"/>
      </w:pPr>
    </w:p>
    <w:p w14:paraId="5F6DA9FD" w14:textId="77777777" w:rsidR="003E0714" w:rsidRPr="00FE2EDD" w:rsidRDefault="00EC3465">
      <w:pPr>
        <w:spacing w:before="0" w:after="0"/>
      </w:pPr>
      <w:r w:rsidRPr="00FE2EDD">
        <w:rPr>
          <w:b/>
        </w:rPr>
        <w:t>Section 1</w:t>
      </w:r>
      <w:r w:rsidRPr="00FE2EDD">
        <w:t xml:space="preserve">: </w:t>
      </w:r>
      <w:r w:rsidR="00D06835" w:rsidRPr="00FE2EDD">
        <w:t>Introduction</w:t>
      </w:r>
    </w:p>
    <w:p w14:paraId="0D1F2887" w14:textId="77777777" w:rsidR="00D06835" w:rsidRPr="00FE2EDD" w:rsidRDefault="0030016C" w:rsidP="006B5CFD">
      <w:pPr>
        <w:spacing w:before="0" w:after="0"/>
        <w:ind w:firstLine="720"/>
      </w:pPr>
      <w:r w:rsidRPr="00FE2EDD">
        <w:t xml:space="preserve">(Background; Objectives of Assignment; Approach &amp; Methodology, </w:t>
      </w:r>
      <w:r w:rsidR="003E0714" w:rsidRPr="00FE2EDD">
        <w:t xml:space="preserve">Reference documents, Assessment Process, </w:t>
      </w:r>
      <w:r w:rsidR="00795717" w:rsidRPr="00FE2EDD">
        <w:t>Organization</w:t>
      </w:r>
      <w:r w:rsidRPr="00FE2EDD">
        <w:t xml:space="preserve"> of the </w:t>
      </w:r>
      <w:r w:rsidR="00BC39CF" w:rsidRPr="00FE2EDD">
        <w:t>Assignment Teams</w:t>
      </w:r>
      <w:r w:rsidRPr="00FE2EDD">
        <w:t>. Logistics</w:t>
      </w:r>
      <w:r w:rsidR="001455C1" w:rsidRPr="00FE2EDD">
        <w:t>, Challenges</w:t>
      </w:r>
      <w:r w:rsidR="003E0714" w:rsidRPr="00FE2EDD">
        <w:t xml:space="preserve"> faced</w:t>
      </w:r>
      <w:r w:rsidR="00E134C7" w:rsidRPr="00FE2EDD">
        <w:t xml:space="preserve">, </w:t>
      </w:r>
      <w:r w:rsidR="00BC39CF" w:rsidRPr="00FE2EDD">
        <w:t>Team Responses to such challenges</w:t>
      </w:r>
      <w:r w:rsidR="003E0714" w:rsidRPr="00FE2EDD">
        <w:t>.</w:t>
      </w:r>
    </w:p>
    <w:p w14:paraId="7F627FCE" w14:textId="77777777" w:rsidR="003E0714" w:rsidRPr="00FE2EDD" w:rsidRDefault="003E0714">
      <w:pPr>
        <w:spacing w:before="0" w:after="0"/>
      </w:pPr>
    </w:p>
    <w:p w14:paraId="00CE0DF5" w14:textId="77777777" w:rsidR="00D06835" w:rsidRPr="00FE2EDD" w:rsidRDefault="00D06835">
      <w:pPr>
        <w:spacing w:before="0" w:after="0"/>
      </w:pPr>
      <w:r w:rsidRPr="00FE2EDD">
        <w:rPr>
          <w:b/>
        </w:rPr>
        <w:t xml:space="preserve">Section </w:t>
      </w:r>
      <w:r w:rsidR="00EC3465" w:rsidRPr="00FE2EDD">
        <w:rPr>
          <w:b/>
        </w:rPr>
        <w:t>2</w:t>
      </w:r>
      <w:r w:rsidRPr="00FE2EDD">
        <w:t xml:space="preserve">: </w:t>
      </w:r>
      <w:r w:rsidR="003E0714" w:rsidRPr="00FE2EDD">
        <w:t xml:space="preserve">Assessment of Minimum </w:t>
      </w:r>
      <w:r w:rsidR="004E60D7" w:rsidRPr="00FE2EDD">
        <w:t xml:space="preserve">Access </w:t>
      </w:r>
      <w:r w:rsidR="003E0714" w:rsidRPr="00FE2EDD">
        <w:t>Conditions</w:t>
      </w:r>
      <w:r w:rsidR="00523E48" w:rsidRPr="00FE2EDD">
        <w:t xml:space="preserve"> for ULGs </w:t>
      </w:r>
      <w:r w:rsidR="006D2C4D" w:rsidRPr="00FE2EDD">
        <w:t>(DLI 1)</w:t>
      </w:r>
    </w:p>
    <w:p w14:paraId="7BFA16E3" w14:textId="77777777" w:rsidR="003E0714" w:rsidRPr="00FE2EDD" w:rsidRDefault="00780ED0" w:rsidP="000B3274">
      <w:pPr>
        <w:pStyle w:val="ListParagraph"/>
        <w:numPr>
          <w:ilvl w:val="0"/>
          <w:numId w:val="60"/>
        </w:numPr>
        <w:spacing w:before="0" w:after="0"/>
      </w:pPr>
      <w:r w:rsidRPr="00FE2EDD">
        <w:t>Narrative</w:t>
      </w:r>
    </w:p>
    <w:p w14:paraId="444D0D15" w14:textId="544C75E6" w:rsidR="00780ED0" w:rsidRPr="00FE2EDD" w:rsidRDefault="00693AE7" w:rsidP="000B3274">
      <w:pPr>
        <w:pStyle w:val="ListParagraph"/>
        <w:numPr>
          <w:ilvl w:val="0"/>
          <w:numId w:val="60"/>
        </w:numPr>
        <w:spacing w:before="0" w:after="0"/>
      </w:pPr>
      <w:r>
        <w:t xml:space="preserve">Summary </w:t>
      </w:r>
      <w:r w:rsidR="00780ED0" w:rsidRPr="00FE2EDD">
        <w:t>Table</w:t>
      </w:r>
      <w:r w:rsidR="004262A2" w:rsidRPr="00FE2EDD">
        <w:t xml:space="preserve"> for all </w:t>
      </w:r>
      <w:r w:rsidR="00F4200B">
        <w:t>117</w:t>
      </w:r>
      <w:r w:rsidR="004262A2" w:rsidRPr="00FE2EDD">
        <w:t xml:space="preserve"> cities</w:t>
      </w:r>
      <w:r>
        <w:t>. To indicate Yes or No on each of the MAC.</w:t>
      </w:r>
    </w:p>
    <w:p w14:paraId="5AFBC55B" w14:textId="77777777" w:rsidR="00B741D7" w:rsidRPr="00FE2EDD" w:rsidRDefault="00B741D7">
      <w:pPr>
        <w:spacing w:before="0" w:after="0"/>
      </w:pPr>
    </w:p>
    <w:p w14:paraId="07CF0F06" w14:textId="77777777" w:rsidR="00EC3465" w:rsidRDefault="003E0714" w:rsidP="00EC3465">
      <w:pPr>
        <w:spacing w:before="0" w:after="0"/>
      </w:pPr>
      <w:r w:rsidRPr="00FE2EDD">
        <w:rPr>
          <w:b/>
        </w:rPr>
        <w:t xml:space="preserve">Section </w:t>
      </w:r>
      <w:r w:rsidR="00EC3465" w:rsidRPr="00FE2EDD">
        <w:rPr>
          <w:b/>
        </w:rPr>
        <w:t>3</w:t>
      </w:r>
      <w:r w:rsidR="006D2C4D" w:rsidRPr="00FE2EDD">
        <w:t xml:space="preserve">: </w:t>
      </w:r>
      <w:r w:rsidR="00BC39CF" w:rsidRPr="00FE2EDD">
        <w:t>Assessment of Institutional Performance of ULGs (DLI 2</w:t>
      </w:r>
      <w:r w:rsidR="00572B9B">
        <w:t>)</w:t>
      </w:r>
      <w:r w:rsidR="00BC39CF" w:rsidRPr="00FE2EDD">
        <w:t>)</w:t>
      </w:r>
      <w:r w:rsidR="00F4200B">
        <w:t xml:space="preserve">, </w:t>
      </w:r>
      <w:r w:rsidR="00BC39CF" w:rsidRPr="00FE2EDD">
        <w:t xml:space="preserve"> Infrastructure &amp; Service Delivery, Maintenance Performance &amp; Job Creation (DLI 3)</w:t>
      </w:r>
      <w:r w:rsidR="00F4200B">
        <w:t xml:space="preserve"> and Local Economic Development, Job Creation and Gender Mainstreaming (DLI 4)</w:t>
      </w:r>
    </w:p>
    <w:p w14:paraId="2D80204A" w14:textId="77777777" w:rsidR="00693AE7" w:rsidRPr="00FE2EDD" w:rsidRDefault="00693AE7" w:rsidP="00EC3465">
      <w:pPr>
        <w:spacing w:before="0" w:after="0"/>
      </w:pPr>
    </w:p>
    <w:p w14:paraId="276378D2" w14:textId="4392BB3B" w:rsidR="004262A2" w:rsidRPr="00FE2EDD" w:rsidRDefault="00693AE7" w:rsidP="000B3274">
      <w:pPr>
        <w:pStyle w:val="ListParagraph"/>
        <w:numPr>
          <w:ilvl w:val="0"/>
          <w:numId w:val="60"/>
        </w:numPr>
        <w:spacing w:before="0" w:after="0"/>
        <w:ind w:firstLine="131"/>
      </w:pPr>
      <w:r>
        <w:t xml:space="preserve">Narratives, Analysis and Graphs by city, region, performance area </w:t>
      </w:r>
      <w:proofErr w:type="spellStart"/>
      <w:r>
        <w:t>etc</w:t>
      </w:r>
      <w:proofErr w:type="spellEnd"/>
    </w:p>
    <w:p w14:paraId="2E1EE423" w14:textId="77777777" w:rsidR="004262A2" w:rsidRPr="00FE2EDD" w:rsidRDefault="004262A2">
      <w:pPr>
        <w:spacing w:before="0" w:after="0"/>
      </w:pPr>
    </w:p>
    <w:p w14:paraId="7222D001" w14:textId="77777777" w:rsidR="003E0714" w:rsidRPr="00FE2EDD" w:rsidRDefault="003E0714" w:rsidP="003E0714">
      <w:pPr>
        <w:spacing w:before="0" w:after="0"/>
      </w:pPr>
      <w:r w:rsidRPr="00FE2EDD">
        <w:rPr>
          <w:b/>
        </w:rPr>
        <w:t xml:space="preserve">Section </w:t>
      </w:r>
      <w:r w:rsidR="008347AF" w:rsidRPr="00FE2EDD">
        <w:rPr>
          <w:b/>
        </w:rPr>
        <w:t>4</w:t>
      </w:r>
      <w:r w:rsidRPr="00FE2EDD">
        <w:t xml:space="preserve">: Assessment of </w:t>
      </w:r>
      <w:r w:rsidR="008347AF" w:rsidRPr="00FE2EDD">
        <w:t>R</w:t>
      </w:r>
      <w:r w:rsidR="00BF7707" w:rsidRPr="00FE2EDD">
        <w:t xml:space="preserve">egional </w:t>
      </w:r>
      <w:r w:rsidR="008347AF" w:rsidRPr="00FE2EDD">
        <w:t>G</w:t>
      </w:r>
      <w:r w:rsidR="00BF7707" w:rsidRPr="00FE2EDD">
        <w:t xml:space="preserve">overnment capacity building and support </w:t>
      </w:r>
      <w:r w:rsidR="008347AF" w:rsidRPr="00FE2EDD">
        <w:t>for ULGs in urban service delivery</w:t>
      </w:r>
      <w:r w:rsidR="00780ED0" w:rsidRPr="00FE2EDD">
        <w:t xml:space="preserve"> (DLI </w:t>
      </w:r>
      <w:r w:rsidR="00F4200B">
        <w:t>5</w:t>
      </w:r>
      <w:r w:rsidRPr="00FE2EDD">
        <w:t>)</w:t>
      </w:r>
    </w:p>
    <w:p w14:paraId="3C92A688" w14:textId="77777777" w:rsidR="003E0714" w:rsidRPr="00FE2EDD" w:rsidRDefault="00BC39CF" w:rsidP="000B3274">
      <w:pPr>
        <w:pStyle w:val="ListParagraph"/>
        <w:numPr>
          <w:ilvl w:val="0"/>
          <w:numId w:val="60"/>
        </w:numPr>
        <w:spacing w:before="0" w:after="0"/>
      </w:pPr>
      <w:r w:rsidRPr="00FE2EDD">
        <w:t>Region by region subsections, each with</w:t>
      </w:r>
    </w:p>
    <w:p w14:paraId="610B8619" w14:textId="77777777" w:rsidR="004262A2" w:rsidRPr="00FE2EDD" w:rsidRDefault="00BC39CF" w:rsidP="000B3274">
      <w:pPr>
        <w:pStyle w:val="ListParagraph"/>
        <w:numPr>
          <w:ilvl w:val="0"/>
          <w:numId w:val="60"/>
        </w:numPr>
        <w:spacing w:before="0" w:after="0"/>
        <w:ind w:firstLine="131"/>
      </w:pPr>
      <w:r w:rsidRPr="00FE2EDD">
        <w:t xml:space="preserve">Narrative </w:t>
      </w:r>
    </w:p>
    <w:p w14:paraId="12244CFE" w14:textId="582443F0" w:rsidR="004262A2" w:rsidRPr="00FE2EDD" w:rsidRDefault="00BC39CF" w:rsidP="000B3274">
      <w:pPr>
        <w:pStyle w:val="ListParagraph"/>
        <w:numPr>
          <w:ilvl w:val="0"/>
          <w:numId w:val="60"/>
        </w:numPr>
        <w:spacing w:before="0" w:after="0"/>
        <w:ind w:firstLine="131"/>
      </w:pPr>
      <w:r w:rsidRPr="00FE2EDD">
        <w:t xml:space="preserve">Table </w:t>
      </w:r>
    </w:p>
    <w:p w14:paraId="15AA72EF" w14:textId="77777777" w:rsidR="004262A2" w:rsidRPr="00FE2EDD" w:rsidRDefault="004262A2">
      <w:pPr>
        <w:spacing w:before="0" w:after="0"/>
      </w:pPr>
    </w:p>
    <w:p w14:paraId="4707F950" w14:textId="77777777" w:rsidR="00780ED0" w:rsidRPr="00FE2EDD" w:rsidRDefault="00780ED0" w:rsidP="00780ED0">
      <w:pPr>
        <w:spacing w:before="0" w:after="0"/>
      </w:pPr>
      <w:r w:rsidRPr="00FE2EDD">
        <w:rPr>
          <w:b/>
        </w:rPr>
        <w:t xml:space="preserve">Section </w:t>
      </w:r>
      <w:r w:rsidR="008347AF" w:rsidRPr="00FE2EDD">
        <w:rPr>
          <w:b/>
        </w:rPr>
        <w:t>5</w:t>
      </w:r>
      <w:r w:rsidRPr="00FE2EDD">
        <w:t xml:space="preserve">: </w:t>
      </w:r>
      <w:r w:rsidR="00523E48" w:rsidRPr="00FE2EDD">
        <w:t>Assessment of the extent to</w:t>
      </w:r>
      <w:r w:rsidR="008347AF" w:rsidRPr="00FE2EDD">
        <w:t xml:space="preserve"> which </w:t>
      </w:r>
      <w:r w:rsidR="00523E48" w:rsidRPr="00FE2EDD">
        <w:t xml:space="preserve">Offices of the Regional Auditor General (ORAGs) have carried out financial audits for ULGs </w:t>
      </w:r>
      <w:r w:rsidRPr="00FE2EDD">
        <w:t xml:space="preserve">(DLI </w:t>
      </w:r>
      <w:r w:rsidR="00F4200B">
        <w:t>6</w:t>
      </w:r>
      <w:r w:rsidRPr="00FE2EDD">
        <w:t>)</w:t>
      </w:r>
    </w:p>
    <w:p w14:paraId="17F45EA3" w14:textId="77777777" w:rsidR="00E134C7" w:rsidRPr="00FE2EDD" w:rsidRDefault="00E134C7" w:rsidP="000B3274">
      <w:pPr>
        <w:pStyle w:val="ListParagraph"/>
        <w:numPr>
          <w:ilvl w:val="0"/>
          <w:numId w:val="60"/>
        </w:numPr>
        <w:spacing w:before="0" w:after="0"/>
      </w:pPr>
      <w:r w:rsidRPr="00FE2EDD">
        <w:t>Region by region subsections, each with</w:t>
      </w:r>
    </w:p>
    <w:p w14:paraId="14DF4E43" w14:textId="77777777" w:rsidR="00E134C7" w:rsidRPr="00FE2EDD" w:rsidRDefault="00E134C7" w:rsidP="000B3274">
      <w:pPr>
        <w:pStyle w:val="ListParagraph"/>
        <w:numPr>
          <w:ilvl w:val="0"/>
          <w:numId w:val="60"/>
        </w:numPr>
        <w:spacing w:before="0" w:after="0"/>
        <w:ind w:firstLine="131"/>
      </w:pPr>
      <w:r w:rsidRPr="00FE2EDD">
        <w:t xml:space="preserve">Narrative </w:t>
      </w:r>
    </w:p>
    <w:p w14:paraId="55CA18E9" w14:textId="3988E578" w:rsidR="00E134C7" w:rsidRPr="00FE2EDD" w:rsidRDefault="00E134C7" w:rsidP="000B3274">
      <w:pPr>
        <w:pStyle w:val="ListParagraph"/>
        <w:numPr>
          <w:ilvl w:val="0"/>
          <w:numId w:val="60"/>
        </w:numPr>
        <w:spacing w:before="0" w:after="0"/>
        <w:ind w:firstLine="131"/>
      </w:pPr>
      <w:r w:rsidRPr="00FE2EDD">
        <w:t>Table</w:t>
      </w:r>
    </w:p>
    <w:p w14:paraId="452A81CE" w14:textId="77777777" w:rsidR="00780ED0" w:rsidRPr="00FE2EDD" w:rsidRDefault="00780ED0">
      <w:pPr>
        <w:spacing w:before="0" w:after="0"/>
      </w:pPr>
    </w:p>
    <w:p w14:paraId="0AC2898A" w14:textId="77777777" w:rsidR="00780ED0" w:rsidRPr="00FE2EDD" w:rsidRDefault="00780ED0" w:rsidP="00780ED0">
      <w:pPr>
        <w:spacing w:before="0" w:after="0"/>
      </w:pPr>
      <w:r w:rsidRPr="00FE2EDD">
        <w:rPr>
          <w:b/>
        </w:rPr>
        <w:t xml:space="preserve">Section </w:t>
      </w:r>
      <w:r w:rsidR="008347AF" w:rsidRPr="00FE2EDD">
        <w:rPr>
          <w:b/>
        </w:rPr>
        <w:t>6</w:t>
      </w:r>
      <w:r w:rsidRPr="00FE2EDD">
        <w:t xml:space="preserve">: Assessment of </w:t>
      </w:r>
      <w:r w:rsidR="00250032" w:rsidRPr="00FE2EDD">
        <w:t xml:space="preserve">the extent to which </w:t>
      </w:r>
      <w:r w:rsidR="00523E48" w:rsidRPr="00FE2EDD">
        <w:t>Regional Environment</w:t>
      </w:r>
      <w:r w:rsidR="00250032" w:rsidRPr="00FE2EDD">
        <w:t xml:space="preserve"> Protection Agencies (REPAs) have reviewed environmental and social safeguards compliance in their respective ULGs</w:t>
      </w:r>
      <w:r w:rsidRPr="00FE2EDD">
        <w:t xml:space="preserve"> (DLI </w:t>
      </w:r>
      <w:r w:rsidR="00F4200B">
        <w:t>7</w:t>
      </w:r>
      <w:r w:rsidRPr="00FE2EDD">
        <w:t>)</w:t>
      </w:r>
    </w:p>
    <w:p w14:paraId="64233478" w14:textId="77777777" w:rsidR="00E134C7" w:rsidRPr="00FE2EDD" w:rsidRDefault="00E134C7" w:rsidP="000B3274">
      <w:pPr>
        <w:pStyle w:val="ListParagraph"/>
        <w:numPr>
          <w:ilvl w:val="0"/>
          <w:numId w:val="60"/>
        </w:numPr>
        <w:spacing w:before="0" w:after="0"/>
      </w:pPr>
      <w:r w:rsidRPr="00FE2EDD">
        <w:t>Region by region subsections, each with</w:t>
      </w:r>
    </w:p>
    <w:p w14:paraId="35A0C86B" w14:textId="77777777" w:rsidR="00E134C7" w:rsidRPr="00FE2EDD" w:rsidRDefault="00E134C7" w:rsidP="000B3274">
      <w:pPr>
        <w:pStyle w:val="ListParagraph"/>
        <w:numPr>
          <w:ilvl w:val="0"/>
          <w:numId w:val="60"/>
        </w:numPr>
        <w:spacing w:before="0" w:after="0"/>
        <w:ind w:firstLine="131"/>
      </w:pPr>
      <w:r w:rsidRPr="00FE2EDD">
        <w:t xml:space="preserve">Narrative </w:t>
      </w:r>
    </w:p>
    <w:p w14:paraId="74358F21" w14:textId="15820D29" w:rsidR="00E134C7" w:rsidRPr="00FE2EDD" w:rsidRDefault="00E134C7" w:rsidP="000B3274">
      <w:pPr>
        <w:pStyle w:val="ListParagraph"/>
        <w:numPr>
          <w:ilvl w:val="0"/>
          <w:numId w:val="60"/>
        </w:numPr>
        <w:spacing w:before="0" w:after="0"/>
        <w:ind w:firstLine="131"/>
      </w:pPr>
      <w:r w:rsidRPr="00FE2EDD">
        <w:t>Table</w:t>
      </w:r>
    </w:p>
    <w:p w14:paraId="45C0D229" w14:textId="77777777" w:rsidR="00780ED0" w:rsidRPr="00FE2EDD" w:rsidRDefault="00780ED0">
      <w:pPr>
        <w:spacing w:before="0" w:after="0"/>
      </w:pPr>
    </w:p>
    <w:p w14:paraId="114B3B66" w14:textId="77777777" w:rsidR="00D95F88" w:rsidRPr="00FE2EDD" w:rsidRDefault="00780ED0" w:rsidP="001F43FD">
      <w:pPr>
        <w:keepNext/>
        <w:spacing w:before="0" w:after="0"/>
      </w:pPr>
      <w:r w:rsidRPr="00FE2EDD">
        <w:rPr>
          <w:b/>
        </w:rPr>
        <w:t xml:space="preserve">Section </w:t>
      </w:r>
      <w:r w:rsidR="008347AF" w:rsidRPr="00FE2EDD">
        <w:rPr>
          <w:b/>
        </w:rPr>
        <w:t>7</w:t>
      </w:r>
      <w:r w:rsidRPr="00FE2EDD">
        <w:t xml:space="preserve">: </w:t>
      </w:r>
      <w:r w:rsidR="004E60D7" w:rsidRPr="00FE2EDD">
        <w:t xml:space="preserve">Assessment of regional revenue authorities (RRAs) support for ULGs’ efforts to generate revenue </w:t>
      </w:r>
      <w:r w:rsidRPr="00FE2EDD">
        <w:t xml:space="preserve">(DLI </w:t>
      </w:r>
      <w:r w:rsidR="00F4200B">
        <w:t>8</w:t>
      </w:r>
      <w:r w:rsidRPr="00FE2EDD">
        <w:t>)</w:t>
      </w:r>
    </w:p>
    <w:p w14:paraId="0E327CFE" w14:textId="77777777" w:rsidR="00E134C7" w:rsidRPr="00FE2EDD" w:rsidRDefault="00E134C7" w:rsidP="000B3274">
      <w:pPr>
        <w:pStyle w:val="ListParagraph"/>
        <w:numPr>
          <w:ilvl w:val="0"/>
          <w:numId w:val="60"/>
        </w:numPr>
        <w:spacing w:before="0" w:after="0"/>
      </w:pPr>
      <w:r w:rsidRPr="00FE2EDD">
        <w:t>Region by region subsections, each with</w:t>
      </w:r>
    </w:p>
    <w:p w14:paraId="41F1D3F2" w14:textId="77777777" w:rsidR="00E134C7" w:rsidRPr="00FE2EDD" w:rsidRDefault="00E134C7" w:rsidP="000B3274">
      <w:pPr>
        <w:pStyle w:val="ListParagraph"/>
        <w:numPr>
          <w:ilvl w:val="0"/>
          <w:numId w:val="60"/>
        </w:numPr>
        <w:spacing w:before="0" w:after="0"/>
        <w:ind w:firstLine="131"/>
      </w:pPr>
      <w:r w:rsidRPr="00FE2EDD">
        <w:t xml:space="preserve">Narrative </w:t>
      </w:r>
    </w:p>
    <w:p w14:paraId="02B89481" w14:textId="089830A4" w:rsidR="00E134C7" w:rsidRPr="00FE2EDD" w:rsidRDefault="00E134C7" w:rsidP="00855957">
      <w:pPr>
        <w:pStyle w:val="ListParagraph"/>
        <w:numPr>
          <w:ilvl w:val="0"/>
          <w:numId w:val="60"/>
        </w:numPr>
        <w:spacing w:before="0" w:after="0"/>
        <w:ind w:firstLine="131"/>
      </w:pPr>
      <w:r w:rsidRPr="00FE2EDD">
        <w:t xml:space="preserve">Table </w:t>
      </w:r>
    </w:p>
    <w:p w14:paraId="7E25D5C7" w14:textId="77777777" w:rsidR="00F4200B" w:rsidRDefault="00F4200B">
      <w:pPr>
        <w:spacing w:before="0" w:after="0"/>
        <w:rPr>
          <w:b/>
        </w:rPr>
      </w:pPr>
    </w:p>
    <w:p w14:paraId="0C8726FD" w14:textId="77777777" w:rsidR="00F4200B" w:rsidRPr="00FE2EDD" w:rsidRDefault="00F4200B" w:rsidP="00F4200B">
      <w:pPr>
        <w:keepNext/>
        <w:spacing w:before="0" w:after="0"/>
      </w:pPr>
      <w:r w:rsidRPr="00FE2EDD">
        <w:rPr>
          <w:b/>
        </w:rPr>
        <w:t xml:space="preserve">Section </w:t>
      </w:r>
      <w:r>
        <w:rPr>
          <w:b/>
        </w:rPr>
        <w:t>8</w:t>
      </w:r>
      <w:r w:rsidRPr="00FE2EDD">
        <w:t>: Assessment of</w:t>
      </w:r>
      <w:r>
        <w:t xml:space="preserve"> the extent t</w:t>
      </w:r>
      <w:r w:rsidR="00BB7926">
        <w:t>o</w:t>
      </w:r>
      <w:r>
        <w:t xml:space="preserve"> which regional public procurement and property administration agencies have carried out timely </w:t>
      </w:r>
      <w:r w:rsidR="00BB7926">
        <w:t xml:space="preserve">and equality </w:t>
      </w:r>
      <w:r>
        <w:t>procurement audits of ULGs</w:t>
      </w:r>
      <w:r w:rsidRPr="00FE2EDD">
        <w:t xml:space="preserve"> (DLI </w:t>
      </w:r>
      <w:r>
        <w:t>9</w:t>
      </w:r>
      <w:r w:rsidRPr="00FE2EDD">
        <w:t>)</w:t>
      </w:r>
    </w:p>
    <w:p w14:paraId="37EF6D7C" w14:textId="77777777" w:rsidR="00F4200B" w:rsidRPr="00FE2EDD" w:rsidRDefault="00F4200B" w:rsidP="000B3274">
      <w:pPr>
        <w:pStyle w:val="ListParagraph"/>
        <w:numPr>
          <w:ilvl w:val="0"/>
          <w:numId w:val="60"/>
        </w:numPr>
        <w:spacing w:before="0" w:after="0"/>
      </w:pPr>
      <w:r w:rsidRPr="00FE2EDD">
        <w:t>Region by region subsections, each with</w:t>
      </w:r>
    </w:p>
    <w:p w14:paraId="77480303" w14:textId="77777777" w:rsidR="00F4200B" w:rsidRPr="00FE2EDD" w:rsidRDefault="00F4200B" w:rsidP="000B3274">
      <w:pPr>
        <w:pStyle w:val="ListParagraph"/>
        <w:numPr>
          <w:ilvl w:val="0"/>
          <w:numId w:val="60"/>
        </w:numPr>
        <w:spacing w:before="0" w:after="0"/>
        <w:ind w:firstLine="131"/>
      </w:pPr>
      <w:r w:rsidRPr="00FE2EDD">
        <w:t xml:space="preserve">Narrative </w:t>
      </w:r>
    </w:p>
    <w:p w14:paraId="20A8898C" w14:textId="12E07E44" w:rsidR="00F4200B" w:rsidRPr="00FE2EDD" w:rsidRDefault="00F4200B" w:rsidP="000B3274">
      <w:pPr>
        <w:pStyle w:val="ListParagraph"/>
        <w:numPr>
          <w:ilvl w:val="0"/>
          <w:numId w:val="60"/>
        </w:numPr>
        <w:spacing w:before="0" w:after="0"/>
        <w:ind w:firstLine="131"/>
      </w:pPr>
      <w:r w:rsidRPr="00FE2EDD">
        <w:t>Table</w:t>
      </w:r>
    </w:p>
    <w:p w14:paraId="7CB17248" w14:textId="77777777" w:rsidR="00F4200B" w:rsidRDefault="00F4200B">
      <w:pPr>
        <w:spacing w:before="0" w:after="0"/>
        <w:rPr>
          <w:b/>
        </w:rPr>
      </w:pPr>
    </w:p>
    <w:p w14:paraId="33D358F2" w14:textId="5FED6BAF" w:rsidR="00BB7926" w:rsidRPr="00FE2EDD" w:rsidRDefault="00196D1D" w:rsidP="00BB7926">
      <w:pPr>
        <w:spacing w:before="0" w:after="0"/>
      </w:pPr>
      <w:r w:rsidRPr="00FE2EDD">
        <w:rPr>
          <w:b/>
        </w:rPr>
        <w:t xml:space="preserve">Section </w:t>
      </w:r>
      <w:r w:rsidR="00C44EAF">
        <w:rPr>
          <w:b/>
        </w:rPr>
        <w:t>9</w:t>
      </w:r>
      <w:r w:rsidRPr="00FE2EDD">
        <w:t xml:space="preserve">: </w:t>
      </w:r>
      <w:r w:rsidR="00BB7926">
        <w:t xml:space="preserve">(i) </w:t>
      </w:r>
      <w:r w:rsidR="004C25C2" w:rsidRPr="00FE2EDD">
        <w:t>Review of previous APA and how weaknesses</w:t>
      </w:r>
      <w:r w:rsidR="00BB7926">
        <w:t>, o</w:t>
      </w:r>
      <w:r w:rsidR="00BB7926" w:rsidRPr="0097377D">
        <w:t xml:space="preserve">bservations and </w:t>
      </w:r>
      <w:r w:rsidR="00BB7926">
        <w:t>r</w:t>
      </w:r>
      <w:r w:rsidR="00BB7926" w:rsidRPr="0097377D">
        <w:t>ecommendations</w:t>
      </w:r>
      <w:r w:rsidR="004C25C2" w:rsidRPr="00FE2EDD">
        <w:t xml:space="preserve"> have been addressed</w:t>
      </w:r>
      <w:r w:rsidR="00C44EAF">
        <w:t xml:space="preserve"> </w:t>
      </w:r>
      <w:r w:rsidR="00BB7926">
        <w:t xml:space="preserve">by ULGs and Client, and (ii) Review of previous Quality Assurance (QA) Reports and </w:t>
      </w:r>
      <w:r w:rsidR="00BB7926" w:rsidRPr="00FE2EDD">
        <w:t>how weaknesses</w:t>
      </w:r>
      <w:r w:rsidR="00BB7926">
        <w:t>, o</w:t>
      </w:r>
      <w:r w:rsidR="00BB7926" w:rsidRPr="0097377D">
        <w:t xml:space="preserve">bservations and </w:t>
      </w:r>
      <w:r w:rsidR="00BB7926">
        <w:t>r</w:t>
      </w:r>
      <w:r w:rsidR="00BB7926" w:rsidRPr="0097377D">
        <w:t>ecommendations</w:t>
      </w:r>
      <w:r w:rsidR="00BB7926" w:rsidRPr="00FE2EDD">
        <w:t xml:space="preserve"> have been addressed in current APA</w:t>
      </w:r>
    </w:p>
    <w:p w14:paraId="4E07FB14" w14:textId="6F25A810" w:rsidR="004C25C2" w:rsidRPr="00FE2EDD" w:rsidRDefault="004C25C2">
      <w:pPr>
        <w:spacing w:before="0" w:after="0"/>
      </w:pPr>
    </w:p>
    <w:p w14:paraId="23380CD4" w14:textId="77777777" w:rsidR="00E134C7" w:rsidRPr="00FE2EDD" w:rsidRDefault="00E134C7" w:rsidP="000B3274">
      <w:pPr>
        <w:pStyle w:val="ListParagraph"/>
        <w:numPr>
          <w:ilvl w:val="0"/>
          <w:numId w:val="60"/>
        </w:numPr>
        <w:spacing w:before="0" w:after="0"/>
      </w:pPr>
      <w:r w:rsidRPr="00FE2EDD">
        <w:t>Region by region subsections, each with</w:t>
      </w:r>
    </w:p>
    <w:p w14:paraId="3850DD55" w14:textId="77777777" w:rsidR="00E134C7" w:rsidRPr="00FE2EDD" w:rsidRDefault="00E134C7" w:rsidP="000B3274">
      <w:pPr>
        <w:pStyle w:val="ListParagraph"/>
        <w:numPr>
          <w:ilvl w:val="0"/>
          <w:numId w:val="60"/>
        </w:numPr>
        <w:spacing w:before="0" w:after="0"/>
        <w:ind w:firstLine="131"/>
      </w:pPr>
      <w:r w:rsidRPr="00FE2EDD">
        <w:t xml:space="preserve">Narrative </w:t>
      </w:r>
    </w:p>
    <w:p w14:paraId="1147E830" w14:textId="09049216" w:rsidR="00E134C7" w:rsidRPr="00FE2EDD" w:rsidRDefault="00E134C7" w:rsidP="000B3274">
      <w:pPr>
        <w:pStyle w:val="ListParagraph"/>
        <w:numPr>
          <w:ilvl w:val="0"/>
          <w:numId w:val="60"/>
        </w:numPr>
        <w:spacing w:before="0" w:after="0"/>
        <w:ind w:firstLine="131"/>
      </w:pPr>
      <w:r w:rsidRPr="00FE2EDD">
        <w:t xml:space="preserve">Table </w:t>
      </w:r>
      <w:r w:rsidR="001D7E19">
        <w:t xml:space="preserve"> (as per format)</w:t>
      </w:r>
    </w:p>
    <w:p w14:paraId="0EA338E8" w14:textId="77777777" w:rsidR="004C25C2" w:rsidRPr="00FE2EDD" w:rsidRDefault="004C25C2">
      <w:pPr>
        <w:spacing w:before="0" w:after="0"/>
      </w:pPr>
    </w:p>
    <w:p w14:paraId="26CAC9FD" w14:textId="3248FCE8" w:rsidR="00BB7926" w:rsidRPr="00FE2EDD" w:rsidRDefault="004C25C2" w:rsidP="00BB7926">
      <w:pPr>
        <w:spacing w:before="0" w:after="0"/>
      </w:pPr>
      <w:r w:rsidRPr="00FE2EDD">
        <w:rPr>
          <w:b/>
        </w:rPr>
        <w:t xml:space="preserve">Section </w:t>
      </w:r>
      <w:r w:rsidR="00F4200B">
        <w:rPr>
          <w:b/>
        </w:rPr>
        <w:t>1</w:t>
      </w:r>
      <w:r w:rsidR="00C44EAF">
        <w:rPr>
          <w:b/>
        </w:rPr>
        <w:t>0</w:t>
      </w:r>
      <w:r w:rsidRPr="00FE2EDD">
        <w:t>: Observations and Recommendations</w:t>
      </w:r>
      <w:r w:rsidR="00BB7926">
        <w:t xml:space="preserve"> for System Improvement</w:t>
      </w:r>
    </w:p>
    <w:p w14:paraId="27040C9D" w14:textId="77777777" w:rsidR="004536FB" w:rsidRPr="00FE2EDD" w:rsidRDefault="004536FB" w:rsidP="000B3274">
      <w:pPr>
        <w:pStyle w:val="ListParagraph"/>
        <w:numPr>
          <w:ilvl w:val="0"/>
          <w:numId w:val="60"/>
        </w:numPr>
        <w:spacing w:before="0" w:after="0"/>
      </w:pPr>
      <w:r w:rsidRPr="00FE2EDD">
        <w:t>Narrative; and/or</w:t>
      </w:r>
    </w:p>
    <w:p w14:paraId="6164BAC6" w14:textId="628D118E" w:rsidR="004536FB" w:rsidRPr="00FE2EDD" w:rsidRDefault="00BC39CF" w:rsidP="000B3274">
      <w:pPr>
        <w:pStyle w:val="ListParagraph"/>
        <w:numPr>
          <w:ilvl w:val="0"/>
          <w:numId w:val="60"/>
        </w:numPr>
        <w:spacing w:before="0" w:after="0"/>
      </w:pPr>
      <w:r w:rsidRPr="00FE2EDD">
        <w:t>Table</w:t>
      </w:r>
      <w:r w:rsidR="004536FB" w:rsidRPr="00FE2EDD">
        <w:t xml:space="preserve"> </w:t>
      </w:r>
    </w:p>
    <w:p w14:paraId="705E32AA" w14:textId="77777777" w:rsidR="0054497B" w:rsidRPr="00FE2EDD" w:rsidRDefault="0054497B">
      <w:pPr>
        <w:spacing w:before="0" w:after="0"/>
      </w:pPr>
    </w:p>
    <w:p w14:paraId="3586C613" w14:textId="77777777" w:rsidR="0054497B" w:rsidRPr="00FE2EDD" w:rsidRDefault="0054497B" w:rsidP="0054497B">
      <w:pPr>
        <w:spacing w:before="0" w:after="0"/>
      </w:pPr>
      <w:r w:rsidRPr="00FE2EDD">
        <w:rPr>
          <w:b/>
        </w:rPr>
        <w:t xml:space="preserve">Annex </w:t>
      </w:r>
      <w:r w:rsidR="0095266F" w:rsidRPr="00FE2EDD">
        <w:rPr>
          <w:b/>
        </w:rPr>
        <w:t>1</w:t>
      </w:r>
      <w:r w:rsidRPr="00FE2EDD">
        <w:t xml:space="preserve">: Summary of Capacity Building Requirements </w:t>
      </w:r>
    </w:p>
    <w:p w14:paraId="0E69992D" w14:textId="51E7C267" w:rsidR="0054497B" w:rsidRPr="00FE2EDD" w:rsidRDefault="00BC39CF" w:rsidP="000B3274">
      <w:pPr>
        <w:pStyle w:val="ListParagraph"/>
        <w:numPr>
          <w:ilvl w:val="0"/>
          <w:numId w:val="60"/>
        </w:numPr>
        <w:spacing w:before="0" w:after="0"/>
      </w:pPr>
      <w:r w:rsidRPr="00FE2EDD">
        <w:t>Completed</w:t>
      </w:r>
      <w:r w:rsidR="0054497B" w:rsidRPr="00FE2EDD">
        <w:t xml:space="preserve"> Table for </w:t>
      </w:r>
      <w:r w:rsidR="0054497B" w:rsidRPr="00FE2EDD">
        <w:rPr>
          <w:b/>
        </w:rPr>
        <w:t>RIAs/</w:t>
      </w:r>
      <w:r w:rsidR="002E60BB">
        <w:rPr>
          <w:b/>
        </w:rPr>
        <w:t>MUDCo</w:t>
      </w:r>
      <w:r w:rsidR="001D7E19">
        <w:rPr>
          <w:b/>
        </w:rPr>
        <w:t xml:space="preserve"> </w:t>
      </w:r>
      <w:r w:rsidR="00B741D7" w:rsidRPr="00FE2EDD">
        <w:t xml:space="preserve">as per format </w:t>
      </w:r>
      <w:r w:rsidR="0095266F" w:rsidRPr="00FE2EDD">
        <w:t>in</w:t>
      </w:r>
      <w:r w:rsidR="000E6B5A" w:rsidRPr="00FE2EDD">
        <w:t xml:space="preserve"> Annex 2 of</w:t>
      </w:r>
      <w:r w:rsidR="0095266F" w:rsidRPr="00FE2EDD">
        <w:t xml:space="preserve"> this APAG</w:t>
      </w:r>
      <w:r w:rsidR="00AA4A1B" w:rsidRPr="00FE2EDD">
        <w:t>;</w:t>
      </w:r>
    </w:p>
    <w:p w14:paraId="042617C3" w14:textId="77777777" w:rsidR="00D95F88" w:rsidRPr="00FE2EDD" w:rsidRDefault="00D95F88" w:rsidP="001F43FD">
      <w:pPr>
        <w:pStyle w:val="ListParagraph"/>
        <w:spacing w:before="0" w:after="0"/>
      </w:pPr>
    </w:p>
    <w:p w14:paraId="446A4119" w14:textId="77777777" w:rsidR="0054497B" w:rsidRPr="00FE2EDD" w:rsidRDefault="0054497B" w:rsidP="0054497B">
      <w:pPr>
        <w:spacing w:before="0" w:after="0"/>
      </w:pPr>
      <w:r w:rsidRPr="00FE2EDD">
        <w:rPr>
          <w:b/>
        </w:rPr>
        <w:t xml:space="preserve">Annex </w:t>
      </w:r>
      <w:r w:rsidR="0095266F" w:rsidRPr="00FE2EDD">
        <w:rPr>
          <w:b/>
        </w:rPr>
        <w:t>2</w:t>
      </w:r>
      <w:r w:rsidRPr="00FE2EDD">
        <w:t>: Summary of Complaints</w:t>
      </w:r>
    </w:p>
    <w:p w14:paraId="3B502AD5" w14:textId="51782936" w:rsidR="00EC3465" w:rsidRPr="00FE2EDD" w:rsidRDefault="00E134C7" w:rsidP="000B3274">
      <w:pPr>
        <w:pStyle w:val="ListParagraph"/>
        <w:numPr>
          <w:ilvl w:val="0"/>
          <w:numId w:val="60"/>
        </w:numPr>
        <w:spacing w:before="0" w:after="0"/>
      </w:pPr>
      <w:r w:rsidRPr="00FE2EDD">
        <w:t xml:space="preserve">Completed </w:t>
      </w:r>
      <w:r w:rsidR="0054497B" w:rsidRPr="00FE2EDD">
        <w:t xml:space="preserve">Table </w:t>
      </w:r>
      <w:r w:rsidR="00B741D7" w:rsidRPr="00FE2EDD">
        <w:t xml:space="preserve">for </w:t>
      </w:r>
      <w:r w:rsidR="00B741D7" w:rsidRPr="00FE2EDD">
        <w:rPr>
          <w:b/>
        </w:rPr>
        <w:t>regions</w:t>
      </w:r>
      <w:r w:rsidR="001D7E19">
        <w:rPr>
          <w:b/>
        </w:rPr>
        <w:t xml:space="preserve"> </w:t>
      </w:r>
      <w:r w:rsidR="0054497B" w:rsidRPr="00FE2EDD">
        <w:t xml:space="preserve">as per format </w:t>
      </w:r>
      <w:r w:rsidR="0095266F" w:rsidRPr="00FE2EDD">
        <w:t xml:space="preserve">in </w:t>
      </w:r>
      <w:r w:rsidR="000E6B5A" w:rsidRPr="00FE2EDD">
        <w:t xml:space="preserve">Annex 2 of </w:t>
      </w:r>
      <w:r w:rsidR="0095266F" w:rsidRPr="00FE2EDD">
        <w:t>this APAG</w:t>
      </w:r>
      <w:r w:rsidR="00AA4A1B" w:rsidRPr="00FE2EDD">
        <w:t>;</w:t>
      </w:r>
    </w:p>
    <w:p w14:paraId="0D88038D" w14:textId="77777777" w:rsidR="00D95F88" w:rsidRPr="00FE2EDD" w:rsidRDefault="00D95F88" w:rsidP="001F43FD">
      <w:pPr>
        <w:pStyle w:val="ListParagraph"/>
        <w:spacing w:before="0" w:after="0"/>
      </w:pPr>
    </w:p>
    <w:p w14:paraId="35FCE75A" w14:textId="77777777" w:rsidR="0054497B" w:rsidRPr="00FE2EDD" w:rsidRDefault="0054497B" w:rsidP="0054497B">
      <w:pPr>
        <w:spacing w:before="0" w:after="0"/>
      </w:pPr>
      <w:r w:rsidRPr="00FE2EDD">
        <w:rPr>
          <w:b/>
        </w:rPr>
        <w:t xml:space="preserve">Annex </w:t>
      </w:r>
      <w:r w:rsidR="0095266F" w:rsidRPr="00FE2EDD">
        <w:rPr>
          <w:b/>
        </w:rPr>
        <w:t>3</w:t>
      </w:r>
      <w:r w:rsidRPr="00FE2EDD">
        <w:t>; Details of dates of presentation/briefing and wrap-up meetings</w:t>
      </w:r>
      <w:r w:rsidR="00BA26BC" w:rsidRPr="00FE2EDD">
        <w:t xml:space="preserve"> with </w:t>
      </w:r>
      <w:r w:rsidR="00BA26BC" w:rsidRPr="00FE2EDD">
        <w:rPr>
          <w:b/>
        </w:rPr>
        <w:t>regions</w:t>
      </w:r>
      <w:r w:rsidRPr="00FE2EDD">
        <w:t>, persons present and brief minutes documenting key aspects of any queries, issues raised or agreements made</w:t>
      </w:r>
      <w:r w:rsidR="00AA4A1B" w:rsidRPr="00FE2EDD">
        <w:t>;</w:t>
      </w:r>
    </w:p>
    <w:p w14:paraId="42444B33" w14:textId="77777777" w:rsidR="00AA4A1B" w:rsidRPr="00FE2EDD" w:rsidRDefault="00AA4A1B" w:rsidP="0054497B">
      <w:pPr>
        <w:spacing w:before="0" w:after="0"/>
      </w:pPr>
    </w:p>
    <w:p w14:paraId="5105C5C2" w14:textId="2F15FDF0" w:rsidR="00FD6B70" w:rsidRDefault="0054497B" w:rsidP="0054497B">
      <w:pPr>
        <w:spacing w:before="0" w:after="0"/>
      </w:pPr>
      <w:r w:rsidRPr="00FE2EDD">
        <w:rPr>
          <w:b/>
        </w:rPr>
        <w:t xml:space="preserve">Annex </w:t>
      </w:r>
      <w:r w:rsidR="0095266F" w:rsidRPr="00FE2EDD">
        <w:rPr>
          <w:b/>
        </w:rPr>
        <w:t>4</w:t>
      </w:r>
      <w:r w:rsidRPr="00FE2EDD">
        <w:t xml:space="preserve">; Lists of all documents secured for the </w:t>
      </w:r>
      <w:r w:rsidR="00BA26BC" w:rsidRPr="00FE2EDD">
        <w:rPr>
          <w:b/>
        </w:rPr>
        <w:t>regions</w:t>
      </w:r>
      <w:r w:rsidR="00C44EAF">
        <w:rPr>
          <w:b/>
        </w:rPr>
        <w:t xml:space="preserve"> </w:t>
      </w:r>
      <w:r w:rsidRPr="00FE2EDD">
        <w:t>providing evidence of the assessed performance</w:t>
      </w:r>
      <w:r w:rsidR="00AA4A1B" w:rsidRPr="00FE2EDD">
        <w:t>.</w:t>
      </w:r>
    </w:p>
    <w:p w14:paraId="65808255" w14:textId="77777777" w:rsidR="00AA4A1B" w:rsidRDefault="00AA4A1B">
      <w:pPr>
        <w:spacing w:before="0" w:after="0"/>
      </w:pPr>
    </w:p>
    <w:p w14:paraId="0E14F570" w14:textId="77777777" w:rsidR="00FD0BAB" w:rsidRDefault="00FD0BAB">
      <w:pPr>
        <w:spacing w:before="0" w:after="0"/>
      </w:pPr>
    </w:p>
    <w:p w14:paraId="47C1227C" w14:textId="77777777" w:rsidR="00FD0BAB" w:rsidRDefault="00FD0BAB">
      <w:pPr>
        <w:spacing w:before="0" w:after="0"/>
      </w:pPr>
    </w:p>
    <w:p w14:paraId="5754DB2B" w14:textId="77777777" w:rsidR="00D308C7" w:rsidRDefault="00D308C7">
      <w:pPr>
        <w:spacing w:before="0" w:after="0"/>
        <w:rPr>
          <w:b/>
        </w:rPr>
        <w:sectPr w:rsidR="00D308C7" w:rsidSect="000D5FCF">
          <w:pgSz w:w="11906" w:h="16838" w:code="9"/>
          <w:pgMar w:top="1418" w:right="1418" w:bottom="1418" w:left="1701" w:header="709" w:footer="709" w:gutter="0"/>
          <w:cols w:space="720"/>
          <w:docGrid w:linePitch="360"/>
        </w:sectPr>
      </w:pPr>
    </w:p>
    <w:p w14:paraId="6D68DE94" w14:textId="4D45BB06" w:rsidR="00214074" w:rsidRPr="001D7E19" w:rsidRDefault="001D7E19">
      <w:pPr>
        <w:spacing w:before="0" w:after="0"/>
        <w:rPr>
          <w:b/>
          <w:bCs/>
        </w:rPr>
      </w:pPr>
      <w:r w:rsidRPr="001D7E19">
        <w:rPr>
          <w:b/>
          <w:bCs/>
        </w:rPr>
        <w:t>Formats</w:t>
      </w:r>
    </w:p>
    <w:p w14:paraId="0724B4DF" w14:textId="24DB6B41" w:rsidR="001D7E19" w:rsidRDefault="001D7E19">
      <w:pPr>
        <w:spacing w:before="0" w:after="0"/>
      </w:pPr>
      <w:r>
        <w:t>The following formats are suggested and Consultants will prepare and submit report format and all other additional/required table formats for MUDCo review before starting the preparation of the ULG and synthesis reports</w:t>
      </w:r>
    </w:p>
    <w:p w14:paraId="6B2FCB6C" w14:textId="77777777" w:rsidR="00795717" w:rsidRDefault="00795717">
      <w:pPr>
        <w:spacing w:before="0" w:after="0"/>
      </w:pPr>
    </w:p>
    <w:p w14:paraId="18115DC3" w14:textId="5FAE032C" w:rsidR="004536FB" w:rsidRPr="001F43FD" w:rsidRDefault="00BC39CF" w:rsidP="004536FB">
      <w:pPr>
        <w:spacing w:before="0" w:after="0"/>
        <w:rPr>
          <w:b/>
        </w:rPr>
      </w:pPr>
      <w:r w:rsidRPr="001F43FD">
        <w:rPr>
          <w:b/>
        </w:rPr>
        <w:t xml:space="preserve">Table </w:t>
      </w:r>
      <w:r w:rsidR="00A60062">
        <w:rPr>
          <w:b/>
        </w:rPr>
        <w:t>9</w:t>
      </w:r>
      <w:r w:rsidRPr="001F43FD">
        <w:rPr>
          <w:b/>
        </w:rPr>
        <w:t>.1 (a). Review of previous APA and how weaknesses</w:t>
      </w:r>
      <w:r w:rsidR="00BB7926">
        <w:rPr>
          <w:b/>
        </w:rPr>
        <w:t>, observations and recommendations</w:t>
      </w:r>
      <w:r w:rsidRPr="001F43FD">
        <w:rPr>
          <w:b/>
        </w:rPr>
        <w:t xml:space="preserve"> have been addressed in current APA: ULGs</w:t>
      </w:r>
    </w:p>
    <w:p w14:paraId="6D46C4AC" w14:textId="77777777" w:rsidR="00E25FA1" w:rsidRDefault="00E25FA1">
      <w:pPr>
        <w:spacing w:before="0" w:after="0"/>
      </w:pPr>
    </w:p>
    <w:tbl>
      <w:tblPr>
        <w:tblStyle w:val="TableGrid"/>
        <w:tblW w:w="9180" w:type="dxa"/>
        <w:tblLook w:val="04A0" w:firstRow="1" w:lastRow="0" w:firstColumn="1" w:lastColumn="0" w:noHBand="0" w:noVBand="1"/>
      </w:tblPr>
      <w:tblGrid>
        <w:gridCol w:w="641"/>
        <w:gridCol w:w="1877"/>
        <w:gridCol w:w="3090"/>
        <w:gridCol w:w="3572"/>
      </w:tblGrid>
      <w:tr w:rsidR="004536FB" w:rsidRPr="001865EA" w14:paraId="40373C85" w14:textId="77777777" w:rsidTr="001F43FD">
        <w:tc>
          <w:tcPr>
            <w:tcW w:w="641" w:type="dxa"/>
            <w:shd w:val="clear" w:color="auto" w:fill="92CDDC" w:themeFill="accent5" w:themeFillTint="99"/>
          </w:tcPr>
          <w:p w14:paraId="4EF3FB96" w14:textId="77777777" w:rsidR="004536FB" w:rsidRPr="00F76DC0" w:rsidRDefault="004536FB" w:rsidP="00D9678B">
            <w:pPr>
              <w:spacing w:before="0" w:after="0"/>
              <w:rPr>
                <w:b/>
                <w:sz w:val="20"/>
                <w:szCs w:val="20"/>
              </w:rPr>
            </w:pPr>
            <w:r w:rsidRPr="00F76DC0">
              <w:rPr>
                <w:b/>
                <w:sz w:val="20"/>
                <w:szCs w:val="20"/>
              </w:rPr>
              <w:t>No</w:t>
            </w:r>
          </w:p>
        </w:tc>
        <w:tc>
          <w:tcPr>
            <w:tcW w:w="1877" w:type="dxa"/>
            <w:shd w:val="clear" w:color="auto" w:fill="92CDDC" w:themeFill="accent5" w:themeFillTint="99"/>
          </w:tcPr>
          <w:p w14:paraId="01078223" w14:textId="77777777" w:rsidR="004536FB" w:rsidRPr="00F76DC0" w:rsidRDefault="004536FB" w:rsidP="00D9678B">
            <w:pPr>
              <w:spacing w:before="0" w:after="0"/>
              <w:rPr>
                <w:b/>
                <w:sz w:val="20"/>
                <w:szCs w:val="20"/>
              </w:rPr>
            </w:pPr>
            <w:r w:rsidRPr="00F76DC0">
              <w:rPr>
                <w:b/>
                <w:sz w:val="20"/>
                <w:szCs w:val="20"/>
              </w:rPr>
              <w:t>ULG</w:t>
            </w:r>
          </w:p>
        </w:tc>
        <w:tc>
          <w:tcPr>
            <w:tcW w:w="3090" w:type="dxa"/>
            <w:shd w:val="clear" w:color="auto" w:fill="92CDDC" w:themeFill="accent5" w:themeFillTint="99"/>
          </w:tcPr>
          <w:p w14:paraId="1818279F" w14:textId="77777777" w:rsidR="004536FB" w:rsidRPr="00F76DC0" w:rsidRDefault="004536FB" w:rsidP="004536FB">
            <w:pPr>
              <w:spacing w:before="0" w:after="0"/>
              <w:rPr>
                <w:b/>
                <w:sz w:val="20"/>
                <w:szCs w:val="20"/>
              </w:rPr>
            </w:pPr>
            <w:r w:rsidRPr="00F76DC0">
              <w:rPr>
                <w:b/>
                <w:sz w:val="20"/>
                <w:szCs w:val="20"/>
              </w:rPr>
              <w:t>Weaknesses in previous APA</w:t>
            </w:r>
          </w:p>
        </w:tc>
        <w:tc>
          <w:tcPr>
            <w:tcW w:w="3572" w:type="dxa"/>
            <w:shd w:val="clear" w:color="auto" w:fill="92CDDC" w:themeFill="accent5" w:themeFillTint="99"/>
          </w:tcPr>
          <w:p w14:paraId="71B4CD5C" w14:textId="77777777" w:rsidR="004536FB" w:rsidRPr="00F76DC0" w:rsidRDefault="00BC39CF" w:rsidP="004536FB">
            <w:pPr>
              <w:spacing w:before="0" w:after="0"/>
              <w:rPr>
                <w:b/>
                <w:sz w:val="20"/>
                <w:szCs w:val="20"/>
              </w:rPr>
            </w:pPr>
            <w:r w:rsidRPr="00FE2EDD">
              <w:rPr>
                <w:b/>
                <w:sz w:val="20"/>
                <w:szCs w:val="20"/>
              </w:rPr>
              <w:t>Improvements</w:t>
            </w:r>
            <w:r w:rsidR="004536FB" w:rsidRPr="00FE2EDD">
              <w:rPr>
                <w:b/>
                <w:sz w:val="20"/>
                <w:szCs w:val="20"/>
              </w:rPr>
              <w:t xml:space="preserve"> i</w:t>
            </w:r>
            <w:r w:rsidR="004536FB" w:rsidRPr="00F76DC0">
              <w:rPr>
                <w:b/>
                <w:sz w:val="20"/>
                <w:szCs w:val="20"/>
              </w:rPr>
              <w:t>n Current APA</w:t>
            </w:r>
          </w:p>
        </w:tc>
      </w:tr>
      <w:tr w:rsidR="004536FB" w14:paraId="44F441F0" w14:textId="77777777" w:rsidTr="001F43FD">
        <w:tc>
          <w:tcPr>
            <w:tcW w:w="641" w:type="dxa"/>
          </w:tcPr>
          <w:p w14:paraId="22198060" w14:textId="77777777" w:rsidR="004536FB" w:rsidRDefault="004536FB" w:rsidP="00D9678B">
            <w:pPr>
              <w:spacing w:before="0" w:after="0"/>
            </w:pPr>
            <w:r>
              <w:t>1</w:t>
            </w:r>
          </w:p>
        </w:tc>
        <w:tc>
          <w:tcPr>
            <w:tcW w:w="1877" w:type="dxa"/>
          </w:tcPr>
          <w:p w14:paraId="475EB658" w14:textId="77777777" w:rsidR="004536FB" w:rsidRDefault="004536FB" w:rsidP="00D9678B">
            <w:pPr>
              <w:spacing w:before="0" w:after="0"/>
            </w:pPr>
          </w:p>
        </w:tc>
        <w:tc>
          <w:tcPr>
            <w:tcW w:w="3090" w:type="dxa"/>
          </w:tcPr>
          <w:p w14:paraId="17863526" w14:textId="77777777" w:rsidR="004536FB" w:rsidRDefault="004536FB" w:rsidP="000B3274">
            <w:pPr>
              <w:pStyle w:val="ListParagraph"/>
              <w:numPr>
                <w:ilvl w:val="0"/>
                <w:numId w:val="61"/>
              </w:numPr>
              <w:spacing w:before="0" w:after="0"/>
            </w:pPr>
          </w:p>
        </w:tc>
        <w:tc>
          <w:tcPr>
            <w:tcW w:w="3572" w:type="dxa"/>
          </w:tcPr>
          <w:p w14:paraId="12B1AADB" w14:textId="77777777" w:rsidR="004536FB" w:rsidRDefault="004536FB" w:rsidP="000B3274">
            <w:pPr>
              <w:pStyle w:val="ListParagraph"/>
              <w:numPr>
                <w:ilvl w:val="0"/>
                <w:numId w:val="61"/>
              </w:numPr>
              <w:spacing w:before="0" w:after="0"/>
            </w:pPr>
          </w:p>
        </w:tc>
      </w:tr>
      <w:tr w:rsidR="004536FB" w14:paraId="6DA08EB2" w14:textId="77777777" w:rsidTr="001F43FD">
        <w:tc>
          <w:tcPr>
            <w:tcW w:w="641" w:type="dxa"/>
          </w:tcPr>
          <w:p w14:paraId="69927EBC" w14:textId="77777777" w:rsidR="004536FB" w:rsidRDefault="004536FB" w:rsidP="00D9678B">
            <w:pPr>
              <w:spacing w:before="0" w:after="0"/>
            </w:pPr>
            <w:r>
              <w:t>2</w:t>
            </w:r>
          </w:p>
        </w:tc>
        <w:tc>
          <w:tcPr>
            <w:tcW w:w="1877" w:type="dxa"/>
          </w:tcPr>
          <w:p w14:paraId="3414D760" w14:textId="77777777" w:rsidR="004536FB" w:rsidRDefault="004536FB" w:rsidP="00D9678B">
            <w:pPr>
              <w:spacing w:before="0" w:after="0"/>
            </w:pPr>
          </w:p>
        </w:tc>
        <w:tc>
          <w:tcPr>
            <w:tcW w:w="3090" w:type="dxa"/>
          </w:tcPr>
          <w:p w14:paraId="1E9758FD" w14:textId="77777777" w:rsidR="004536FB" w:rsidRDefault="004536FB" w:rsidP="00D9678B">
            <w:pPr>
              <w:spacing w:before="0" w:after="0"/>
            </w:pPr>
          </w:p>
        </w:tc>
        <w:tc>
          <w:tcPr>
            <w:tcW w:w="3572" w:type="dxa"/>
          </w:tcPr>
          <w:p w14:paraId="2F3DB6F5" w14:textId="77777777" w:rsidR="004536FB" w:rsidRDefault="004536FB" w:rsidP="00D9678B">
            <w:pPr>
              <w:spacing w:before="0" w:after="0"/>
            </w:pPr>
          </w:p>
        </w:tc>
      </w:tr>
    </w:tbl>
    <w:p w14:paraId="438F3D9F" w14:textId="77777777" w:rsidR="004536FB" w:rsidRDefault="004536FB">
      <w:pPr>
        <w:spacing w:before="0" w:after="0"/>
      </w:pPr>
    </w:p>
    <w:p w14:paraId="693BD972" w14:textId="77777777" w:rsidR="00E25FA1" w:rsidRDefault="00E25FA1">
      <w:pPr>
        <w:spacing w:before="0" w:after="0"/>
      </w:pPr>
    </w:p>
    <w:p w14:paraId="3811DEB4" w14:textId="77777777" w:rsidR="00D95F88" w:rsidRPr="001F43FD" w:rsidRDefault="00BC39CF" w:rsidP="001F43FD">
      <w:pPr>
        <w:keepNext/>
        <w:spacing w:before="0" w:after="0"/>
        <w:rPr>
          <w:b/>
        </w:rPr>
      </w:pPr>
      <w:r w:rsidRPr="001F43FD">
        <w:rPr>
          <w:b/>
        </w:rPr>
        <w:t xml:space="preserve">Table </w:t>
      </w:r>
      <w:r w:rsidR="00A60062">
        <w:rPr>
          <w:b/>
        </w:rPr>
        <w:t>9</w:t>
      </w:r>
      <w:r w:rsidRPr="001F43FD">
        <w:rPr>
          <w:b/>
        </w:rPr>
        <w:t>.1 (b). Review of previous APA and how weaknesses</w:t>
      </w:r>
      <w:r w:rsidR="00BB7926">
        <w:rPr>
          <w:b/>
        </w:rPr>
        <w:t xml:space="preserve">, observations and recommendations </w:t>
      </w:r>
      <w:r w:rsidRPr="001F43FD">
        <w:rPr>
          <w:b/>
        </w:rPr>
        <w:t xml:space="preserve"> have been addressed in current APA: Regio</w:t>
      </w:r>
      <w:r w:rsidR="00A60062">
        <w:rPr>
          <w:b/>
        </w:rPr>
        <w:t>ns</w:t>
      </w:r>
    </w:p>
    <w:p w14:paraId="209975A3" w14:textId="77777777" w:rsidR="00D95F88" w:rsidRDefault="00D95F88" w:rsidP="001F43FD">
      <w:pPr>
        <w:keepNext/>
        <w:spacing w:before="0" w:after="0"/>
      </w:pPr>
    </w:p>
    <w:tbl>
      <w:tblPr>
        <w:tblStyle w:val="TableGrid"/>
        <w:tblW w:w="9180" w:type="dxa"/>
        <w:tblLook w:val="04A0" w:firstRow="1" w:lastRow="0" w:firstColumn="1" w:lastColumn="0" w:noHBand="0" w:noVBand="1"/>
      </w:tblPr>
      <w:tblGrid>
        <w:gridCol w:w="641"/>
        <w:gridCol w:w="1877"/>
        <w:gridCol w:w="3090"/>
        <w:gridCol w:w="3572"/>
      </w:tblGrid>
      <w:tr w:rsidR="004536FB" w:rsidRPr="001865EA" w14:paraId="0E65F932" w14:textId="77777777" w:rsidTr="001F43FD">
        <w:tc>
          <w:tcPr>
            <w:tcW w:w="641" w:type="dxa"/>
            <w:shd w:val="clear" w:color="auto" w:fill="92CDDC" w:themeFill="accent5" w:themeFillTint="99"/>
          </w:tcPr>
          <w:p w14:paraId="3A42A450" w14:textId="77777777" w:rsidR="00D95F88" w:rsidRDefault="004536FB" w:rsidP="001F43FD">
            <w:pPr>
              <w:keepNext/>
              <w:spacing w:before="0" w:after="0"/>
              <w:rPr>
                <w:b/>
                <w:sz w:val="20"/>
                <w:szCs w:val="20"/>
              </w:rPr>
            </w:pPr>
            <w:r w:rsidRPr="00F76DC0">
              <w:rPr>
                <w:b/>
                <w:sz w:val="20"/>
                <w:szCs w:val="20"/>
              </w:rPr>
              <w:t>No</w:t>
            </w:r>
          </w:p>
        </w:tc>
        <w:tc>
          <w:tcPr>
            <w:tcW w:w="1877" w:type="dxa"/>
            <w:shd w:val="clear" w:color="auto" w:fill="92CDDC" w:themeFill="accent5" w:themeFillTint="99"/>
          </w:tcPr>
          <w:p w14:paraId="29A67073" w14:textId="77777777" w:rsidR="00D95F88" w:rsidRDefault="004536FB" w:rsidP="001F43FD">
            <w:pPr>
              <w:keepNext/>
              <w:spacing w:before="0" w:after="0"/>
              <w:rPr>
                <w:b/>
                <w:sz w:val="20"/>
                <w:szCs w:val="20"/>
              </w:rPr>
            </w:pPr>
            <w:r w:rsidRPr="00F76DC0">
              <w:rPr>
                <w:b/>
                <w:sz w:val="20"/>
                <w:szCs w:val="20"/>
              </w:rPr>
              <w:t>Region</w:t>
            </w:r>
          </w:p>
        </w:tc>
        <w:tc>
          <w:tcPr>
            <w:tcW w:w="3090" w:type="dxa"/>
            <w:shd w:val="clear" w:color="auto" w:fill="92CDDC" w:themeFill="accent5" w:themeFillTint="99"/>
          </w:tcPr>
          <w:p w14:paraId="7134A804" w14:textId="77777777" w:rsidR="00D95F88" w:rsidRDefault="004536FB" w:rsidP="001F43FD">
            <w:pPr>
              <w:keepNext/>
              <w:spacing w:before="0" w:after="0"/>
              <w:rPr>
                <w:b/>
                <w:sz w:val="20"/>
                <w:szCs w:val="20"/>
              </w:rPr>
            </w:pPr>
            <w:r w:rsidRPr="00F76DC0">
              <w:rPr>
                <w:b/>
                <w:sz w:val="20"/>
                <w:szCs w:val="20"/>
              </w:rPr>
              <w:t>Weaknesses in previous APA</w:t>
            </w:r>
          </w:p>
        </w:tc>
        <w:tc>
          <w:tcPr>
            <w:tcW w:w="3572" w:type="dxa"/>
            <w:shd w:val="clear" w:color="auto" w:fill="92CDDC" w:themeFill="accent5" w:themeFillTint="99"/>
          </w:tcPr>
          <w:p w14:paraId="0C1EA328" w14:textId="77777777" w:rsidR="00D95F88" w:rsidRPr="00FE2EDD" w:rsidRDefault="00EA05C1" w:rsidP="001F43FD">
            <w:pPr>
              <w:keepNext/>
              <w:spacing w:before="0" w:after="0"/>
              <w:rPr>
                <w:b/>
                <w:sz w:val="20"/>
                <w:szCs w:val="20"/>
              </w:rPr>
            </w:pPr>
            <w:r w:rsidRPr="00FE2EDD">
              <w:rPr>
                <w:b/>
                <w:sz w:val="20"/>
                <w:szCs w:val="20"/>
              </w:rPr>
              <w:t xml:space="preserve">Improvements </w:t>
            </w:r>
            <w:r w:rsidR="004536FB" w:rsidRPr="00FE2EDD">
              <w:rPr>
                <w:b/>
                <w:sz w:val="20"/>
                <w:szCs w:val="20"/>
              </w:rPr>
              <w:t>in Current APA</w:t>
            </w:r>
          </w:p>
        </w:tc>
      </w:tr>
      <w:tr w:rsidR="004536FB" w14:paraId="6EBD0189" w14:textId="77777777" w:rsidTr="001F43FD">
        <w:tc>
          <w:tcPr>
            <w:tcW w:w="641" w:type="dxa"/>
          </w:tcPr>
          <w:p w14:paraId="7915A776" w14:textId="77777777" w:rsidR="00D95F88" w:rsidRDefault="004536FB" w:rsidP="001F43FD">
            <w:pPr>
              <w:keepNext/>
              <w:spacing w:before="0" w:after="0"/>
              <w:ind w:firstLine="480"/>
              <w:rPr>
                <w:rFonts w:eastAsia="Times New Roman"/>
                <w:lang w:val="en-GB" w:eastAsia="en-GB"/>
              </w:rPr>
            </w:pPr>
            <w:r>
              <w:t>1</w:t>
            </w:r>
          </w:p>
        </w:tc>
        <w:tc>
          <w:tcPr>
            <w:tcW w:w="1877" w:type="dxa"/>
          </w:tcPr>
          <w:p w14:paraId="4EC651D4" w14:textId="77777777" w:rsidR="00D95F88" w:rsidRDefault="00D95F88" w:rsidP="001F43FD">
            <w:pPr>
              <w:keepNext/>
              <w:spacing w:before="0" w:after="0"/>
            </w:pPr>
          </w:p>
        </w:tc>
        <w:tc>
          <w:tcPr>
            <w:tcW w:w="3090" w:type="dxa"/>
          </w:tcPr>
          <w:p w14:paraId="293E0483" w14:textId="77777777" w:rsidR="00D95F88" w:rsidRDefault="00D95F88" w:rsidP="000B3274">
            <w:pPr>
              <w:pStyle w:val="ListParagraph"/>
              <w:keepNext/>
              <w:numPr>
                <w:ilvl w:val="0"/>
                <w:numId w:val="61"/>
              </w:numPr>
              <w:spacing w:before="0" w:after="0"/>
            </w:pPr>
          </w:p>
        </w:tc>
        <w:tc>
          <w:tcPr>
            <w:tcW w:w="3572" w:type="dxa"/>
          </w:tcPr>
          <w:p w14:paraId="4B3FEEE7" w14:textId="77777777" w:rsidR="00D95F88" w:rsidRDefault="00D95F88" w:rsidP="000B3274">
            <w:pPr>
              <w:pStyle w:val="ListParagraph"/>
              <w:keepNext/>
              <w:numPr>
                <w:ilvl w:val="0"/>
                <w:numId w:val="61"/>
              </w:numPr>
              <w:spacing w:before="0" w:after="0"/>
            </w:pPr>
          </w:p>
        </w:tc>
      </w:tr>
      <w:tr w:rsidR="004536FB" w14:paraId="2CC82950" w14:textId="77777777" w:rsidTr="001F43FD">
        <w:tc>
          <w:tcPr>
            <w:tcW w:w="641" w:type="dxa"/>
          </w:tcPr>
          <w:p w14:paraId="63F0DB01" w14:textId="77777777" w:rsidR="004536FB" w:rsidRDefault="004536FB" w:rsidP="00D9678B">
            <w:pPr>
              <w:spacing w:before="0" w:after="0"/>
            </w:pPr>
            <w:r>
              <w:t>2</w:t>
            </w:r>
          </w:p>
        </w:tc>
        <w:tc>
          <w:tcPr>
            <w:tcW w:w="1877" w:type="dxa"/>
          </w:tcPr>
          <w:p w14:paraId="2A0EA77B" w14:textId="77777777" w:rsidR="004536FB" w:rsidRDefault="004536FB" w:rsidP="00D9678B">
            <w:pPr>
              <w:spacing w:before="0" w:after="0"/>
            </w:pPr>
          </w:p>
        </w:tc>
        <w:tc>
          <w:tcPr>
            <w:tcW w:w="3090" w:type="dxa"/>
          </w:tcPr>
          <w:p w14:paraId="0F3BE5AA" w14:textId="77777777" w:rsidR="004536FB" w:rsidRDefault="004536FB" w:rsidP="00D9678B">
            <w:pPr>
              <w:spacing w:before="0" w:after="0"/>
            </w:pPr>
          </w:p>
        </w:tc>
        <w:tc>
          <w:tcPr>
            <w:tcW w:w="3572" w:type="dxa"/>
          </w:tcPr>
          <w:p w14:paraId="07E66548" w14:textId="77777777" w:rsidR="004536FB" w:rsidRDefault="004536FB" w:rsidP="00D9678B">
            <w:pPr>
              <w:spacing w:before="0" w:after="0"/>
            </w:pPr>
          </w:p>
        </w:tc>
      </w:tr>
    </w:tbl>
    <w:p w14:paraId="15E5B7B5" w14:textId="77777777" w:rsidR="00E25FA1" w:rsidRDefault="00E25FA1">
      <w:pPr>
        <w:spacing w:before="0" w:after="0"/>
      </w:pPr>
    </w:p>
    <w:p w14:paraId="28C565D5" w14:textId="77777777" w:rsidR="00BB7926" w:rsidRPr="001F43FD" w:rsidRDefault="00BB7926" w:rsidP="00BB7926">
      <w:pPr>
        <w:keepNext/>
        <w:spacing w:before="0" w:after="0"/>
        <w:rPr>
          <w:b/>
        </w:rPr>
      </w:pPr>
      <w:r w:rsidRPr="001F43FD">
        <w:rPr>
          <w:b/>
        </w:rPr>
        <w:t xml:space="preserve">Table </w:t>
      </w:r>
      <w:r>
        <w:rPr>
          <w:b/>
        </w:rPr>
        <w:t>9</w:t>
      </w:r>
      <w:r w:rsidRPr="001F43FD">
        <w:rPr>
          <w:b/>
        </w:rPr>
        <w:t>.1 (</w:t>
      </w:r>
      <w:r>
        <w:rPr>
          <w:b/>
        </w:rPr>
        <w:t>c</w:t>
      </w:r>
      <w:r w:rsidRPr="001F43FD">
        <w:rPr>
          <w:b/>
        </w:rPr>
        <w:t>). Review of previous APA and how weaknesses</w:t>
      </w:r>
      <w:r>
        <w:rPr>
          <w:b/>
        </w:rPr>
        <w:t>, observations and recommendations</w:t>
      </w:r>
      <w:r w:rsidRPr="001F43FD">
        <w:rPr>
          <w:b/>
        </w:rPr>
        <w:t xml:space="preserve"> have been addressed in current APA: </w:t>
      </w:r>
      <w:r>
        <w:rPr>
          <w:b/>
        </w:rPr>
        <w:t>MUDCo</w:t>
      </w:r>
    </w:p>
    <w:p w14:paraId="37E0765E" w14:textId="77777777" w:rsidR="00BB7926" w:rsidRDefault="00BB7926" w:rsidP="00BB7926">
      <w:pPr>
        <w:keepNext/>
        <w:spacing w:before="0" w:after="0"/>
      </w:pPr>
    </w:p>
    <w:tbl>
      <w:tblPr>
        <w:tblStyle w:val="TableGrid"/>
        <w:tblW w:w="9180" w:type="dxa"/>
        <w:tblLook w:val="04A0" w:firstRow="1" w:lastRow="0" w:firstColumn="1" w:lastColumn="0" w:noHBand="0" w:noVBand="1"/>
      </w:tblPr>
      <w:tblGrid>
        <w:gridCol w:w="816"/>
        <w:gridCol w:w="1840"/>
        <w:gridCol w:w="3026"/>
        <w:gridCol w:w="3498"/>
      </w:tblGrid>
      <w:tr w:rsidR="00BB7926" w:rsidRPr="001865EA" w14:paraId="11D70CAA" w14:textId="77777777" w:rsidTr="00EB386B">
        <w:tc>
          <w:tcPr>
            <w:tcW w:w="816" w:type="dxa"/>
            <w:shd w:val="clear" w:color="auto" w:fill="92CDDC" w:themeFill="accent5" w:themeFillTint="99"/>
          </w:tcPr>
          <w:p w14:paraId="3929D3C2" w14:textId="77777777" w:rsidR="00BB7926" w:rsidRDefault="00BB7926" w:rsidP="00EB386B">
            <w:pPr>
              <w:keepNext/>
              <w:spacing w:before="0" w:after="0"/>
              <w:rPr>
                <w:b/>
                <w:sz w:val="20"/>
                <w:szCs w:val="20"/>
              </w:rPr>
            </w:pPr>
            <w:r w:rsidRPr="00F76DC0">
              <w:rPr>
                <w:b/>
                <w:sz w:val="20"/>
                <w:szCs w:val="20"/>
              </w:rPr>
              <w:t>No</w:t>
            </w:r>
          </w:p>
        </w:tc>
        <w:tc>
          <w:tcPr>
            <w:tcW w:w="1840" w:type="dxa"/>
            <w:shd w:val="clear" w:color="auto" w:fill="92CDDC" w:themeFill="accent5" w:themeFillTint="99"/>
          </w:tcPr>
          <w:p w14:paraId="14AD8AA0" w14:textId="77777777" w:rsidR="00BB7926" w:rsidRDefault="00BB7926" w:rsidP="00EB386B">
            <w:pPr>
              <w:keepNext/>
              <w:spacing w:before="0" w:after="0"/>
              <w:rPr>
                <w:b/>
                <w:sz w:val="20"/>
                <w:szCs w:val="20"/>
              </w:rPr>
            </w:pPr>
            <w:r w:rsidRPr="00F76DC0">
              <w:rPr>
                <w:b/>
                <w:sz w:val="20"/>
                <w:szCs w:val="20"/>
              </w:rPr>
              <w:t>Region</w:t>
            </w:r>
          </w:p>
        </w:tc>
        <w:tc>
          <w:tcPr>
            <w:tcW w:w="3026" w:type="dxa"/>
            <w:shd w:val="clear" w:color="auto" w:fill="92CDDC" w:themeFill="accent5" w:themeFillTint="99"/>
          </w:tcPr>
          <w:p w14:paraId="60ABEB19" w14:textId="77777777" w:rsidR="00BB7926" w:rsidRDefault="00BB7926" w:rsidP="00EB386B">
            <w:pPr>
              <w:keepNext/>
              <w:spacing w:before="0" w:after="0"/>
              <w:rPr>
                <w:b/>
                <w:sz w:val="20"/>
                <w:szCs w:val="20"/>
              </w:rPr>
            </w:pPr>
            <w:r w:rsidRPr="00F76DC0">
              <w:rPr>
                <w:b/>
                <w:sz w:val="20"/>
                <w:szCs w:val="20"/>
              </w:rPr>
              <w:t>Weaknesses in previous APA</w:t>
            </w:r>
          </w:p>
        </w:tc>
        <w:tc>
          <w:tcPr>
            <w:tcW w:w="3498" w:type="dxa"/>
            <w:shd w:val="clear" w:color="auto" w:fill="92CDDC" w:themeFill="accent5" w:themeFillTint="99"/>
          </w:tcPr>
          <w:p w14:paraId="3E670928" w14:textId="77777777" w:rsidR="00BB7926" w:rsidRPr="00FE2EDD" w:rsidRDefault="00BB7926" w:rsidP="00EB386B">
            <w:pPr>
              <w:keepNext/>
              <w:spacing w:before="0" w:after="0"/>
              <w:rPr>
                <w:b/>
                <w:sz w:val="20"/>
                <w:szCs w:val="20"/>
              </w:rPr>
            </w:pPr>
            <w:r w:rsidRPr="00FE2EDD">
              <w:rPr>
                <w:b/>
                <w:sz w:val="20"/>
                <w:szCs w:val="20"/>
              </w:rPr>
              <w:t>Improvements in Current APA</w:t>
            </w:r>
          </w:p>
        </w:tc>
      </w:tr>
      <w:tr w:rsidR="00BB7926" w14:paraId="63041A1D" w14:textId="77777777" w:rsidTr="00EB386B">
        <w:tc>
          <w:tcPr>
            <w:tcW w:w="816" w:type="dxa"/>
          </w:tcPr>
          <w:p w14:paraId="020D9407" w14:textId="77777777" w:rsidR="00BB7926" w:rsidRDefault="00BB7926" w:rsidP="00EB386B">
            <w:pPr>
              <w:keepNext/>
              <w:spacing w:before="0" w:after="0"/>
              <w:ind w:firstLine="480"/>
              <w:jc w:val="right"/>
              <w:rPr>
                <w:rFonts w:eastAsia="Times New Roman"/>
                <w:lang w:val="en-GB" w:eastAsia="en-GB"/>
              </w:rPr>
            </w:pPr>
            <w:r>
              <w:t>1</w:t>
            </w:r>
          </w:p>
        </w:tc>
        <w:tc>
          <w:tcPr>
            <w:tcW w:w="1840" w:type="dxa"/>
          </w:tcPr>
          <w:p w14:paraId="5DF481D8" w14:textId="77777777" w:rsidR="00BB7926" w:rsidRDefault="00BB7926" w:rsidP="00EB386B">
            <w:pPr>
              <w:keepNext/>
              <w:spacing w:before="0" w:after="0"/>
            </w:pPr>
          </w:p>
        </w:tc>
        <w:tc>
          <w:tcPr>
            <w:tcW w:w="3026" w:type="dxa"/>
          </w:tcPr>
          <w:p w14:paraId="0826293F" w14:textId="77777777" w:rsidR="00BB7926" w:rsidRDefault="00BB7926" w:rsidP="000B3274">
            <w:pPr>
              <w:pStyle w:val="ListParagraph"/>
              <w:keepNext/>
              <w:numPr>
                <w:ilvl w:val="0"/>
                <w:numId w:val="61"/>
              </w:numPr>
              <w:spacing w:before="0" w:after="0"/>
            </w:pPr>
          </w:p>
        </w:tc>
        <w:tc>
          <w:tcPr>
            <w:tcW w:w="3498" w:type="dxa"/>
          </w:tcPr>
          <w:p w14:paraId="3B08FDF9" w14:textId="77777777" w:rsidR="00BB7926" w:rsidRDefault="00BB7926" w:rsidP="000B3274">
            <w:pPr>
              <w:pStyle w:val="ListParagraph"/>
              <w:keepNext/>
              <w:numPr>
                <w:ilvl w:val="0"/>
                <w:numId w:val="61"/>
              </w:numPr>
              <w:spacing w:before="0" w:after="0"/>
            </w:pPr>
          </w:p>
        </w:tc>
      </w:tr>
      <w:tr w:rsidR="00BB7926" w14:paraId="2C4F6ADA" w14:textId="77777777" w:rsidTr="00EB386B">
        <w:tc>
          <w:tcPr>
            <w:tcW w:w="816" w:type="dxa"/>
          </w:tcPr>
          <w:p w14:paraId="2F6AB084" w14:textId="77777777" w:rsidR="00BB7926" w:rsidRDefault="00BB7926" w:rsidP="00EB386B">
            <w:pPr>
              <w:spacing w:before="0" w:after="0"/>
              <w:jc w:val="right"/>
            </w:pPr>
            <w:r>
              <w:t>2</w:t>
            </w:r>
          </w:p>
        </w:tc>
        <w:tc>
          <w:tcPr>
            <w:tcW w:w="1840" w:type="dxa"/>
          </w:tcPr>
          <w:p w14:paraId="2B027399" w14:textId="77777777" w:rsidR="00BB7926" w:rsidRDefault="00BB7926" w:rsidP="00EB386B">
            <w:pPr>
              <w:spacing w:before="0" w:after="0"/>
            </w:pPr>
          </w:p>
        </w:tc>
        <w:tc>
          <w:tcPr>
            <w:tcW w:w="3026" w:type="dxa"/>
          </w:tcPr>
          <w:p w14:paraId="18197E8A" w14:textId="77777777" w:rsidR="00BB7926" w:rsidRDefault="00BB7926" w:rsidP="00EB386B">
            <w:pPr>
              <w:spacing w:before="0" w:after="0"/>
            </w:pPr>
          </w:p>
        </w:tc>
        <w:tc>
          <w:tcPr>
            <w:tcW w:w="3498" w:type="dxa"/>
          </w:tcPr>
          <w:p w14:paraId="25183253" w14:textId="77777777" w:rsidR="00BB7926" w:rsidRDefault="00BB7926" w:rsidP="00EB386B">
            <w:pPr>
              <w:spacing w:before="0" w:after="0"/>
            </w:pPr>
          </w:p>
        </w:tc>
      </w:tr>
    </w:tbl>
    <w:p w14:paraId="7DC2F8B8" w14:textId="77777777" w:rsidR="00BB7926" w:rsidRPr="001F43FD" w:rsidRDefault="00BB7926" w:rsidP="00BB7926">
      <w:pPr>
        <w:keepNext/>
        <w:spacing w:before="0" w:after="0"/>
        <w:rPr>
          <w:b/>
        </w:rPr>
      </w:pPr>
      <w:r w:rsidRPr="001F43FD">
        <w:rPr>
          <w:b/>
        </w:rPr>
        <w:t xml:space="preserve">Table </w:t>
      </w:r>
      <w:r>
        <w:rPr>
          <w:b/>
        </w:rPr>
        <w:t>9</w:t>
      </w:r>
      <w:r w:rsidRPr="001F43FD">
        <w:rPr>
          <w:b/>
        </w:rPr>
        <w:t>.1 (</w:t>
      </w:r>
      <w:r>
        <w:rPr>
          <w:b/>
        </w:rPr>
        <w:t>d</w:t>
      </w:r>
      <w:r w:rsidRPr="001F43FD">
        <w:rPr>
          <w:b/>
        </w:rPr>
        <w:t xml:space="preserve">). Review of previous </w:t>
      </w:r>
      <w:r>
        <w:rPr>
          <w:b/>
        </w:rPr>
        <w:t>QA Report</w:t>
      </w:r>
      <w:r w:rsidRPr="001F43FD">
        <w:rPr>
          <w:b/>
        </w:rPr>
        <w:t xml:space="preserve"> and how weaknesses</w:t>
      </w:r>
      <w:r>
        <w:rPr>
          <w:b/>
        </w:rPr>
        <w:t>, observations and recommendations</w:t>
      </w:r>
      <w:r w:rsidRPr="001F43FD">
        <w:rPr>
          <w:b/>
        </w:rPr>
        <w:t xml:space="preserve"> have been addressed in current APA: </w:t>
      </w:r>
      <w:r>
        <w:rPr>
          <w:b/>
        </w:rPr>
        <w:t>APA Consultant</w:t>
      </w:r>
    </w:p>
    <w:p w14:paraId="3BCCAEA5" w14:textId="77777777" w:rsidR="00BB7926" w:rsidRDefault="00BB7926" w:rsidP="00BB7926">
      <w:pPr>
        <w:keepNext/>
        <w:spacing w:before="0" w:after="0"/>
      </w:pPr>
    </w:p>
    <w:tbl>
      <w:tblPr>
        <w:tblStyle w:val="TableGrid"/>
        <w:tblW w:w="9180" w:type="dxa"/>
        <w:tblLook w:val="04A0" w:firstRow="1" w:lastRow="0" w:firstColumn="1" w:lastColumn="0" w:noHBand="0" w:noVBand="1"/>
      </w:tblPr>
      <w:tblGrid>
        <w:gridCol w:w="641"/>
        <w:gridCol w:w="1877"/>
        <w:gridCol w:w="3090"/>
        <w:gridCol w:w="3572"/>
      </w:tblGrid>
      <w:tr w:rsidR="00BB7926" w:rsidRPr="001865EA" w14:paraId="6F6B61EF" w14:textId="77777777" w:rsidTr="00EB386B">
        <w:tc>
          <w:tcPr>
            <w:tcW w:w="641" w:type="dxa"/>
            <w:shd w:val="clear" w:color="auto" w:fill="92CDDC" w:themeFill="accent5" w:themeFillTint="99"/>
          </w:tcPr>
          <w:p w14:paraId="3654B6E6" w14:textId="77777777" w:rsidR="00BB7926" w:rsidRDefault="00BB7926" w:rsidP="00EB386B">
            <w:pPr>
              <w:keepNext/>
              <w:spacing w:before="0" w:after="0"/>
              <w:rPr>
                <w:b/>
                <w:sz w:val="20"/>
                <w:szCs w:val="20"/>
              </w:rPr>
            </w:pPr>
            <w:r w:rsidRPr="00F76DC0">
              <w:rPr>
                <w:b/>
                <w:sz w:val="20"/>
                <w:szCs w:val="20"/>
              </w:rPr>
              <w:t>No</w:t>
            </w:r>
          </w:p>
        </w:tc>
        <w:tc>
          <w:tcPr>
            <w:tcW w:w="1877" w:type="dxa"/>
            <w:shd w:val="clear" w:color="auto" w:fill="92CDDC" w:themeFill="accent5" w:themeFillTint="99"/>
          </w:tcPr>
          <w:p w14:paraId="6AF96FEA" w14:textId="77777777" w:rsidR="00BB7926" w:rsidRDefault="00BB7926" w:rsidP="00EB386B">
            <w:pPr>
              <w:keepNext/>
              <w:spacing w:before="0" w:after="0"/>
              <w:rPr>
                <w:b/>
                <w:sz w:val="20"/>
                <w:szCs w:val="20"/>
              </w:rPr>
            </w:pPr>
            <w:r w:rsidRPr="00F76DC0">
              <w:rPr>
                <w:b/>
                <w:sz w:val="20"/>
                <w:szCs w:val="20"/>
              </w:rPr>
              <w:t>Region</w:t>
            </w:r>
          </w:p>
        </w:tc>
        <w:tc>
          <w:tcPr>
            <w:tcW w:w="3090" w:type="dxa"/>
            <w:shd w:val="clear" w:color="auto" w:fill="92CDDC" w:themeFill="accent5" w:themeFillTint="99"/>
          </w:tcPr>
          <w:p w14:paraId="7E476674" w14:textId="77777777" w:rsidR="00BB7926" w:rsidRDefault="00BB7926" w:rsidP="00EB386B">
            <w:pPr>
              <w:keepNext/>
              <w:spacing w:before="0" w:after="0"/>
              <w:rPr>
                <w:b/>
                <w:sz w:val="20"/>
                <w:szCs w:val="20"/>
              </w:rPr>
            </w:pPr>
            <w:r w:rsidRPr="00F76DC0">
              <w:rPr>
                <w:b/>
                <w:sz w:val="20"/>
                <w:szCs w:val="20"/>
              </w:rPr>
              <w:t>Weaknesses in previous APA</w:t>
            </w:r>
          </w:p>
        </w:tc>
        <w:tc>
          <w:tcPr>
            <w:tcW w:w="3572" w:type="dxa"/>
            <w:shd w:val="clear" w:color="auto" w:fill="92CDDC" w:themeFill="accent5" w:themeFillTint="99"/>
          </w:tcPr>
          <w:p w14:paraId="1432797D" w14:textId="77777777" w:rsidR="00BB7926" w:rsidRPr="00FE2EDD" w:rsidRDefault="00BB7926" w:rsidP="00EB386B">
            <w:pPr>
              <w:keepNext/>
              <w:spacing w:before="0" w:after="0"/>
              <w:rPr>
                <w:b/>
                <w:sz w:val="20"/>
                <w:szCs w:val="20"/>
              </w:rPr>
            </w:pPr>
            <w:r w:rsidRPr="00FE2EDD">
              <w:rPr>
                <w:b/>
                <w:sz w:val="20"/>
                <w:szCs w:val="20"/>
              </w:rPr>
              <w:t>Improvements in Current APA</w:t>
            </w:r>
          </w:p>
        </w:tc>
      </w:tr>
      <w:tr w:rsidR="00BB7926" w14:paraId="0E095698" w14:textId="77777777" w:rsidTr="00EB386B">
        <w:tc>
          <w:tcPr>
            <w:tcW w:w="641" w:type="dxa"/>
          </w:tcPr>
          <w:p w14:paraId="05991081" w14:textId="77777777" w:rsidR="00BB7926" w:rsidRDefault="00BB7926" w:rsidP="00EB386B">
            <w:pPr>
              <w:keepNext/>
              <w:spacing w:before="0" w:after="0"/>
              <w:ind w:firstLine="480"/>
              <w:jc w:val="right"/>
              <w:rPr>
                <w:rFonts w:eastAsia="Times New Roman"/>
                <w:lang w:val="en-GB" w:eastAsia="en-GB"/>
              </w:rPr>
            </w:pPr>
            <w:r>
              <w:t>1</w:t>
            </w:r>
          </w:p>
        </w:tc>
        <w:tc>
          <w:tcPr>
            <w:tcW w:w="1877" w:type="dxa"/>
          </w:tcPr>
          <w:p w14:paraId="5C1ACFF2" w14:textId="77777777" w:rsidR="00BB7926" w:rsidRDefault="00BB7926" w:rsidP="00EB386B">
            <w:pPr>
              <w:keepNext/>
              <w:spacing w:before="0" w:after="0"/>
            </w:pPr>
          </w:p>
        </w:tc>
        <w:tc>
          <w:tcPr>
            <w:tcW w:w="3090" w:type="dxa"/>
          </w:tcPr>
          <w:p w14:paraId="0BA861C4" w14:textId="77777777" w:rsidR="00BB7926" w:rsidRDefault="00BB7926" w:rsidP="000B3274">
            <w:pPr>
              <w:pStyle w:val="ListParagraph"/>
              <w:keepNext/>
              <w:numPr>
                <w:ilvl w:val="0"/>
                <w:numId w:val="61"/>
              </w:numPr>
              <w:spacing w:before="0" w:after="0"/>
            </w:pPr>
          </w:p>
        </w:tc>
        <w:tc>
          <w:tcPr>
            <w:tcW w:w="3572" w:type="dxa"/>
          </w:tcPr>
          <w:p w14:paraId="55BB506D" w14:textId="77777777" w:rsidR="00BB7926" w:rsidRDefault="00BB7926" w:rsidP="000B3274">
            <w:pPr>
              <w:pStyle w:val="ListParagraph"/>
              <w:keepNext/>
              <w:numPr>
                <w:ilvl w:val="0"/>
                <w:numId w:val="61"/>
              </w:numPr>
              <w:spacing w:before="0" w:after="0"/>
            </w:pPr>
          </w:p>
        </w:tc>
      </w:tr>
      <w:tr w:rsidR="00BB7926" w14:paraId="1810B1C9" w14:textId="77777777" w:rsidTr="00EB386B">
        <w:tc>
          <w:tcPr>
            <w:tcW w:w="641" w:type="dxa"/>
          </w:tcPr>
          <w:p w14:paraId="174BB567" w14:textId="77777777" w:rsidR="00BB7926" w:rsidRDefault="00BB7926" w:rsidP="00EB386B">
            <w:pPr>
              <w:spacing w:before="0" w:after="0"/>
              <w:jc w:val="right"/>
            </w:pPr>
            <w:r>
              <w:t>2</w:t>
            </w:r>
          </w:p>
        </w:tc>
        <w:tc>
          <w:tcPr>
            <w:tcW w:w="1877" w:type="dxa"/>
          </w:tcPr>
          <w:p w14:paraId="4E7ADC07" w14:textId="77777777" w:rsidR="00BB7926" w:rsidRDefault="00BB7926" w:rsidP="00EB386B">
            <w:pPr>
              <w:spacing w:before="0" w:after="0"/>
            </w:pPr>
          </w:p>
        </w:tc>
        <w:tc>
          <w:tcPr>
            <w:tcW w:w="3090" w:type="dxa"/>
          </w:tcPr>
          <w:p w14:paraId="5A57C771" w14:textId="77777777" w:rsidR="00BB7926" w:rsidRDefault="00BB7926" w:rsidP="00EB386B">
            <w:pPr>
              <w:spacing w:before="0" w:after="0"/>
            </w:pPr>
          </w:p>
        </w:tc>
        <w:tc>
          <w:tcPr>
            <w:tcW w:w="3572" w:type="dxa"/>
          </w:tcPr>
          <w:p w14:paraId="748B1E27" w14:textId="77777777" w:rsidR="00BB7926" w:rsidRDefault="00BB7926" w:rsidP="00EB386B">
            <w:pPr>
              <w:spacing w:before="0" w:after="0"/>
            </w:pPr>
          </w:p>
        </w:tc>
      </w:tr>
    </w:tbl>
    <w:p w14:paraId="538129FC" w14:textId="77777777" w:rsidR="00E25FA1" w:rsidRDefault="00E25FA1">
      <w:pPr>
        <w:spacing w:before="0" w:after="0"/>
      </w:pPr>
    </w:p>
    <w:p w14:paraId="1D348AB5" w14:textId="2088169E" w:rsidR="00D95F88" w:rsidRPr="001F43FD" w:rsidRDefault="00BC39CF" w:rsidP="001F43FD">
      <w:pPr>
        <w:keepNext/>
        <w:spacing w:before="0" w:after="0"/>
        <w:rPr>
          <w:b/>
        </w:rPr>
      </w:pPr>
      <w:r w:rsidRPr="001F43FD">
        <w:rPr>
          <w:b/>
        </w:rPr>
        <w:t xml:space="preserve">Table </w:t>
      </w:r>
      <w:r w:rsidR="00BB7926">
        <w:rPr>
          <w:b/>
        </w:rPr>
        <w:t>9.2</w:t>
      </w:r>
      <w:r w:rsidRPr="001F43FD">
        <w:rPr>
          <w:b/>
        </w:rPr>
        <w:t>. Observations &amp; Recommendations</w:t>
      </w:r>
      <w:r w:rsidR="00BB7926">
        <w:rPr>
          <w:b/>
        </w:rPr>
        <w:t xml:space="preserve"> on System Improvement</w:t>
      </w:r>
    </w:p>
    <w:p w14:paraId="03B9F349" w14:textId="77777777" w:rsidR="00D95F88" w:rsidRDefault="00D95F88" w:rsidP="001F43FD">
      <w:pPr>
        <w:keepNext/>
        <w:spacing w:before="0" w:after="0"/>
      </w:pPr>
    </w:p>
    <w:tbl>
      <w:tblPr>
        <w:tblStyle w:val="TableGrid"/>
        <w:tblW w:w="9180" w:type="dxa"/>
        <w:tblLook w:val="04A0" w:firstRow="1" w:lastRow="0" w:firstColumn="1" w:lastColumn="0" w:noHBand="0" w:noVBand="1"/>
      </w:tblPr>
      <w:tblGrid>
        <w:gridCol w:w="704"/>
        <w:gridCol w:w="4082"/>
        <w:gridCol w:w="4394"/>
      </w:tblGrid>
      <w:tr w:rsidR="009D2FCD" w:rsidRPr="001865EA" w14:paraId="1D5A616D" w14:textId="77777777" w:rsidTr="001F43FD">
        <w:tc>
          <w:tcPr>
            <w:tcW w:w="704" w:type="dxa"/>
            <w:shd w:val="clear" w:color="auto" w:fill="92CDDC" w:themeFill="accent5" w:themeFillTint="99"/>
          </w:tcPr>
          <w:p w14:paraId="0FB6ED79" w14:textId="77777777" w:rsidR="00D95F88" w:rsidRDefault="009D2FCD" w:rsidP="001F43FD">
            <w:pPr>
              <w:keepNext/>
              <w:spacing w:before="0" w:after="0"/>
              <w:rPr>
                <w:b/>
                <w:sz w:val="20"/>
                <w:szCs w:val="20"/>
              </w:rPr>
            </w:pPr>
            <w:r w:rsidRPr="00F76DC0">
              <w:rPr>
                <w:b/>
                <w:sz w:val="20"/>
                <w:szCs w:val="20"/>
              </w:rPr>
              <w:t>No</w:t>
            </w:r>
          </w:p>
        </w:tc>
        <w:tc>
          <w:tcPr>
            <w:tcW w:w="4082" w:type="dxa"/>
            <w:shd w:val="clear" w:color="auto" w:fill="92CDDC" w:themeFill="accent5" w:themeFillTint="99"/>
          </w:tcPr>
          <w:p w14:paraId="77C0E60A" w14:textId="77777777" w:rsidR="00D95F88" w:rsidRDefault="009D2FCD" w:rsidP="001F43FD">
            <w:pPr>
              <w:keepNext/>
              <w:spacing w:before="0" w:after="0"/>
              <w:rPr>
                <w:b/>
                <w:sz w:val="20"/>
                <w:szCs w:val="20"/>
              </w:rPr>
            </w:pPr>
            <w:r w:rsidRPr="00F76DC0">
              <w:rPr>
                <w:b/>
                <w:sz w:val="20"/>
                <w:szCs w:val="20"/>
              </w:rPr>
              <w:t>Observation</w:t>
            </w:r>
          </w:p>
        </w:tc>
        <w:tc>
          <w:tcPr>
            <w:tcW w:w="4394" w:type="dxa"/>
            <w:shd w:val="clear" w:color="auto" w:fill="92CDDC" w:themeFill="accent5" w:themeFillTint="99"/>
          </w:tcPr>
          <w:p w14:paraId="3E45F87B" w14:textId="77777777" w:rsidR="00D95F88" w:rsidRDefault="009D2FCD" w:rsidP="001F43FD">
            <w:pPr>
              <w:keepNext/>
              <w:spacing w:before="0" w:after="0"/>
              <w:rPr>
                <w:b/>
                <w:sz w:val="20"/>
                <w:szCs w:val="20"/>
              </w:rPr>
            </w:pPr>
            <w:r w:rsidRPr="00F76DC0">
              <w:rPr>
                <w:b/>
                <w:sz w:val="20"/>
                <w:szCs w:val="20"/>
              </w:rPr>
              <w:t>Recommendation</w:t>
            </w:r>
          </w:p>
        </w:tc>
      </w:tr>
      <w:tr w:rsidR="009D2FCD" w14:paraId="273D1E87" w14:textId="77777777" w:rsidTr="001F43FD">
        <w:tc>
          <w:tcPr>
            <w:tcW w:w="704" w:type="dxa"/>
          </w:tcPr>
          <w:p w14:paraId="2F5844CD" w14:textId="77777777" w:rsidR="00D95F88" w:rsidRDefault="00D95F88" w:rsidP="001F43FD">
            <w:pPr>
              <w:keepNext/>
              <w:spacing w:before="0" w:after="0"/>
            </w:pPr>
          </w:p>
        </w:tc>
        <w:tc>
          <w:tcPr>
            <w:tcW w:w="4082" w:type="dxa"/>
          </w:tcPr>
          <w:p w14:paraId="68543AC5" w14:textId="77777777" w:rsidR="00D95F88" w:rsidRDefault="00D95F88" w:rsidP="000B3274">
            <w:pPr>
              <w:pStyle w:val="ListParagraph"/>
              <w:keepNext/>
              <w:numPr>
                <w:ilvl w:val="0"/>
                <w:numId w:val="61"/>
              </w:numPr>
              <w:spacing w:before="0" w:after="0"/>
            </w:pPr>
          </w:p>
        </w:tc>
        <w:tc>
          <w:tcPr>
            <w:tcW w:w="4394" w:type="dxa"/>
          </w:tcPr>
          <w:p w14:paraId="025F90A8" w14:textId="77777777" w:rsidR="00D95F88" w:rsidRDefault="00D95F88" w:rsidP="000B3274">
            <w:pPr>
              <w:pStyle w:val="ListParagraph"/>
              <w:keepNext/>
              <w:numPr>
                <w:ilvl w:val="0"/>
                <w:numId w:val="61"/>
              </w:numPr>
              <w:spacing w:before="0" w:after="0"/>
            </w:pPr>
          </w:p>
        </w:tc>
      </w:tr>
      <w:tr w:rsidR="009D2FCD" w14:paraId="50B44AB4" w14:textId="77777777" w:rsidTr="001F43FD">
        <w:tc>
          <w:tcPr>
            <w:tcW w:w="704" w:type="dxa"/>
          </w:tcPr>
          <w:p w14:paraId="6EC8DBF0" w14:textId="77777777" w:rsidR="009D2FCD" w:rsidRDefault="009D2FCD" w:rsidP="00D9678B">
            <w:pPr>
              <w:spacing w:before="0" w:after="0"/>
            </w:pPr>
          </w:p>
        </w:tc>
        <w:tc>
          <w:tcPr>
            <w:tcW w:w="4082" w:type="dxa"/>
          </w:tcPr>
          <w:p w14:paraId="2AAA6E31" w14:textId="77777777" w:rsidR="009D2FCD" w:rsidRDefault="009D2FCD" w:rsidP="00D9678B">
            <w:pPr>
              <w:spacing w:before="0" w:after="0"/>
            </w:pPr>
          </w:p>
        </w:tc>
        <w:tc>
          <w:tcPr>
            <w:tcW w:w="4394" w:type="dxa"/>
          </w:tcPr>
          <w:p w14:paraId="675205C5" w14:textId="77777777" w:rsidR="009D2FCD" w:rsidRDefault="009D2FCD" w:rsidP="00D9678B">
            <w:pPr>
              <w:spacing w:before="0" w:after="0"/>
            </w:pPr>
          </w:p>
        </w:tc>
      </w:tr>
    </w:tbl>
    <w:p w14:paraId="2FA2CA10" w14:textId="77777777" w:rsidR="005A3E37" w:rsidRDefault="005A3E37" w:rsidP="009D2FCD">
      <w:pPr>
        <w:spacing w:before="0" w:after="0"/>
        <w:sectPr w:rsidR="005A3E37" w:rsidSect="000D5FCF">
          <w:pgSz w:w="11906" w:h="16838" w:code="9"/>
          <w:pgMar w:top="1418" w:right="1418" w:bottom="1418" w:left="1701" w:header="709" w:footer="709" w:gutter="0"/>
          <w:cols w:space="720"/>
          <w:docGrid w:linePitch="360"/>
        </w:sectPr>
      </w:pPr>
    </w:p>
    <w:p w14:paraId="58D373D1" w14:textId="20695C84" w:rsidR="00E25FA1" w:rsidRPr="004C375B" w:rsidRDefault="00E25FA1" w:rsidP="00E25FA1">
      <w:pPr>
        <w:spacing w:before="0" w:after="0"/>
        <w:rPr>
          <w:b/>
          <w:sz w:val="28"/>
          <w:szCs w:val="28"/>
        </w:rPr>
      </w:pPr>
      <w:r w:rsidRPr="004C375B">
        <w:rPr>
          <w:b/>
          <w:sz w:val="28"/>
          <w:szCs w:val="28"/>
        </w:rPr>
        <w:t>Format for ULG (City Level) Individual Reports</w:t>
      </w:r>
    </w:p>
    <w:p w14:paraId="430F0F8A" w14:textId="77777777" w:rsidR="00E25FA1" w:rsidRDefault="00E25FA1" w:rsidP="00E25FA1">
      <w:pPr>
        <w:spacing w:before="0" w:after="0"/>
      </w:pPr>
    </w:p>
    <w:p w14:paraId="33D3E937" w14:textId="77777777" w:rsidR="00E25FA1" w:rsidRDefault="00E25FA1" w:rsidP="00E25FA1">
      <w:pPr>
        <w:spacing w:before="0" w:after="0"/>
      </w:pPr>
      <w:r>
        <w:t>Table of Contents</w:t>
      </w:r>
    </w:p>
    <w:p w14:paraId="63A6B2C7" w14:textId="77777777" w:rsidR="00E25FA1" w:rsidRDefault="00E25FA1" w:rsidP="00E25FA1">
      <w:pPr>
        <w:spacing w:before="0" w:after="0"/>
      </w:pPr>
      <w:r>
        <w:t>List of Tables</w:t>
      </w:r>
    </w:p>
    <w:p w14:paraId="0D25674B" w14:textId="77777777" w:rsidR="00E25FA1" w:rsidRDefault="00E25FA1" w:rsidP="00E25FA1">
      <w:pPr>
        <w:spacing w:before="0" w:after="0"/>
      </w:pPr>
      <w:r>
        <w:t>List of Figures</w:t>
      </w:r>
    </w:p>
    <w:p w14:paraId="6EF86A68" w14:textId="77777777" w:rsidR="00E25FA1" w:rsidRDefault="00E25FA1" w:rsidP="00E25FA1">
      <w:pPr>
        <w:spacing w:before="0" w:after="0"/>
      </w:pPr>
      <w:r>
        <w:t>Acronyms and Abbreviations</w:t>
      </w:r>
    </w:p>
    <w:p w14:paraId="4B170088" w14:textId="77777777" w:rsidR="00E25FA1" w:rsidRDefault="00E25FA1" w:rsidP="00E25FA1">
      <w:pPr>
        <w:spacing w:before="0" w:after="0"/>
      </w:pPr>
      <w:r>
        <w:t>Acknowledgements</w:t>
      </w:r>
    </w:p>
    <w:p w14:paraId="4C7C38D9" w14:textId="77777777" w:rsidR="00E25FA1" w:rsidRDefault="00E25FA1" w:rsidP="00E25FA1">
      <w:pPr>
        <w:spacing w:before="0" w:after="0"/>
      </w:pPr>
      <w:r>
        <w:t>Executive Summary</w:t>
      </w:r>
    </w:p>
    <w:p w14:paraId="549DB5B2" w14:textId="77777777" w:rsidR="00BE39A9" w:rsidRDefault="00BE39A9" w:rsidP="00E25FA1">
      <w:pPr>
        <w:spacing w:before="0" w:after="0"/>
        <w:rPr>
          <w:b/>
        </w:rPr>
      </w:pPr>
    </w:p>
    <w:p w14:paraId="415057D6" w14:textId="77777777" w:rsidR="00E25FA1" w:rsidRDefault="00E25FA1" w:rsidP="00E25FA1">
      <w:pPr>
        <w:spacing w:before="0" w:after="0"/>
      </w:pPr>
      <w:r w:rsidRPr="006B5CFD">
        <w:rPr>
          <w:b/>
        </w:rPr>
        <w:t>Section 1</w:t>
      </w:r>
      <w:r>
        <w:t xml:space="preserve">: Introduction </w:t>
      </w:r>
    </w:p>
    <w:p w14:paraId="42469558" w14:textId="77777777" w:rsidR="00E25FA1" w:rsidRDefault="00E25FA1" w:rsidP="00E25FA1">
      <w:pPr>
        <w:spacing w:before="0" w:after="0"/>
        <w:ind w:firstLine="720"/>
      </w:pPr>
      <w:r>
        <w:t xml:space="preserve">(Background; Objectives of Assignment; Approach &amp; Methodology, Reference documents, Assessment Process, </w:t>
      </w:r>
      <w:r w:rsidR="00795717">
        <w:t>Organization</w:t>
      </w:r>
      <w:r>
        <w:t xml:space="preserve"> of the Ass</w:t>
      </w:r>
      <w:r w:rsidR="009322DB">
        <w:t>i</w:t>
      </w:r>
      <w:r>
        <w:t>gnment-Teams. Logistics</w:t>
      </w:r>
      <w:r w:rsidR="001455C1">
        <w:t>, Challenges</w:t>
      </w:r>
      <w:r>
        <w:t xml:space="preserve"> faced.</w:t>
      </w:r>
    </w:p>
    <w:p w14:paraId="28DC1A53" w14:textId="77777777" w:rsidR="00E25FA1" w:rsidRDefault="00E25FA1" w:rsidP="00E25FA1">
      <w:pPr>
        <w:spacing w:before="0" w:after="0"/>
      </w:pPr>
    </w:p>
    <w:p w14:paraId="1EEAB553" w14:textId="77777777" w:rsidR="00E25FA1" w:rsidRDefault="00E25FA1" w:rsidP="00E25FA1">
      <w:pPr>
        <w:spacing w:before="0" w:after="0"/>
      </w:pPr>
      <w:r w:rsidRPr="006B5CFD">
        <w:rPr>
          <w:b/>
        </w:rPr>
        <w:t>Section 2</w:t>
      </w:r>
      <w:r>
        <w:t>: Assessment of Minimum Access Conditions (DLI 1)</w:t>
      </w:r>
    </w:p>
    <w:p w14:paraId="2D3AFC75" w14:textId="77777777" w:rsidR="00941FEA" w:rsidRDefault="00941FEA" w:rsidP="00E25FA1">
      <w:pPr>
        <w:spacing w:before="0" w:after="0"/>
      </w:pPr>
    </w:p>
    <w:p w14:paraId="4AF3DD09" w14:textId="77777777" w:rsidR="00941FEA" w:rsidRDefault="00941FEA" w:rsidP="00E25FA1">
      <w:pPr>
        <w:spacing w:before="0" w:after="0"/>
      </w:pPr>
      <w:r>
        <w:t>Narrative: Summary of findings and conclusions on overall performance on DLI 1</w:t>
      </w:r>
      <w:r w:rsidR="00851199">
        <w:t xml:space="preserve"> (NB. do not repeat detailed information already contained in Table)</w:t>
      </w:r>
    </w:p>
    <w:p w14:paraId="08737585" w14:textId="050EFDD6" w:rsidR="00E25FA1" w:rsidRDefault="00E25FA1" w:rsidP="00F87085">
      <w:r>
        <w:t>Table</w:t>
      </w:r>
      <w:r w:rsidR="00596287">
        <w:t xml:space="preserve"> 2.1.</w:t>
      </w:r>
      <w:r>
        <w:t xml:space="preserve"> as per format</w:t>
      </w:r>
      <w:r w:rsidR="001D7E19">
        <w:t xml:space="preserve"> </w:t>
      </w:r>
      <w:r w:rsidR="009C6758">
        <w:t>below: -</w:t>
      </w:r>
    </w:p>
    <w:p w14:paraId="50701B39" w14:textId="77777777" w:rsidR="00967B44" w:rsidRDefault="00967B44" w:rsidP="006B5CFD">
      <w:pPr>
        <w:pStyle w:val="ListParagraph"/>
        <w:spacing w:before="0" w:after="0"/>
      </w:pPr>
    </w:p>
    <w:tbl>
      <w:tblPr>
        <w:tblStyle w:val="TableGrid"/>
        <w:tblW w:w="0" w:type="auto"/>
        <w:tblInd w:w="-289" w:type="dxa"/>
        <w:tblLook w:val="04A0" w:firstRow="1" w:lastRow="0" w:firstColumn="1" w:lastColumn="0" w:noHBand="0" w:noVBand="1"/>
      </w:tblPr>
      <w:tblGrid>
        <w:gridCol w:w="742"/>
        <w:gridCol w:w="2504"/>
        <w:gridCol w:w="1463"/>
        <w:gridCol w:w="1463"/>
        <w:gridCol w:w="1463"/>
        <w:gridCol w:w="1463"/>
      </w:tblGrid>
      <w:tr w:rsidR="00967B44" w14:paraId="32D84496" w14:textId="77777777" w:rsidTr="001F43FD">
        <w:tc>
          <w:tcPr>
            <w:tcW w:w="710" w:type="dxa"/>
            <w:shd w:val="clear" w:color="auto" w:fill="DBE5F1" w:themeFill="accent1" w:themeFillTint="33"/>
          </w:tcPr>
          <w:p w14:paraId="77D1447A" w14:textId="77777777" w:rsidR="00967B44" w:rsidRPr="001F43FD" w:rsidRDefault="00BC39CF" w:rsidP="00E25FA1">
            <w:pPr>
              <w:spacing w:before="0" w:after="0"/>
              <w:rPr>
                <w:b/>
                <w:sz w:val="22"/>
                <w:szCs w:val="22"/>
              </w:rPr>
            </w:pPr>
            <w:r w:rsidRPr="001F43FD">
              <w:rPr>
                <w:b/>
                <w:sz w:val="22"/>
                <w:szCs w:val="22"/>
              </w:rPr>
              <w:t>MAC No.</w:t>
            </w:r>
          </w:p>
        </w:tc>
        <w:tc>
          <w:tcPr>
            <w:tcW w:w="2504" w:type="dxa"/>
            <w:shd w:val="clear" w:color="auto" w:fill="DBE5F1" w:themeFill="accent1" w:themeFillTint="33"/>
          </w:tcPr>
          <w:p w14:paraId="323CF64E" w14:textId="77777777" w:rsidR="00967B44" w:rsidRPr="001F43FD" w:rsidRDefault="00BC39CF" w:rsidP="00E25FA1">
            <w:pPr>
              <w:spacing w:before="0" w:after="0"/>
              <w:rPr>
                <w:b/>
                <w:sz w:val="22"/>
                <w:szCs w:val="22"/>
              </w:rPr>
            </w:pPr>
            <w:r w:rsidRPr="001F43FD">
              <w:rPr>
                <w:b/>
                <w:sz w:val="22"/>
                <w:szCs w:val="22"/>
              </w:rPr>
              <w:t>MAC</w:t>
            </w:r>
          </w:p>
        </w:tc>
        <w:tc>
          <w:tcPr>
            <w:tcW w:w="1463" w:type="dxa"/>
            <w:shd w:val="clear" w:color="auto" w:fill="DBE5F1" w:themeFill="accent1" w:themeFillTint="33"/>
          </w:tcPr>
          <w:p w14:paraId="67C1DD15" w14:textId="6793910F" w:rsidR="00967B44" w:rsidRPr="001F43FD" w:rsidRDefault="00855957" w:rsidP="00E25FA1">
            <w:pPr>
              <w:spacing w:before="0" w:after="0"/>
              <w:rPr>
                <w:b/>
                <w:sz w:val="22"/>
                <w:szCs w:val="22"/>
              </w:rPr>
            </w:pPr>
            <w:r>
              <w:rPr>
                <w:b/>
                <w:sz w:val="22"/>
                <w:szCs w:val="22"/>
              </w:rPr>
              <w:t>Assessment Findings</w:t>
            </w:r>
          </w:p>
        </w:tc>
        <w:tc>
          <w:tcPr>
            <w:tcW w:w="1463" w:type="dxa"/>
            <w:shd w:val="clear" w:color="auto" w:fill="DBE5F1" w:themeFill="accent1" w:themeFillTint="33"/>
          </w:tcPr>
          <w:p w14:paraId="134B6B2A" w14:textId="4B2CA401" w:rsidR="00967B44" w:rsidRPr="001F43FD" w:rsidRDefault="00BC39CF" w:rsidP="00967B44">
            <w:pPr>
              <w:spacing w:before="0" w:after="0"/>
              <w:rPr>
                <w:b/>
                <w:sz w:val="22"/>
                <w:szCs w:val="22"/>
              </w:rPr>
            </w:pPr>
            <w:r w:rsidRPr="001F43FD">
              <w:rPr>
                <w:b/>
                <w:sz w:val="22"/>
                <w:szCs w:val="22"/>
              </w:rPr>
              <w:t xml:space="preserve">Evidences Produced </w:t>
            </w:r>
            <w:r w:rsidR="009C6758" w:rsidRPr="001F43FD">
              <w:rPr>
                <w:b/>
                <w:sz w:val="22"/>
                <w:szCs w:val="22"/>
              </w:rPr>
              <w:t>&amp; Reference</w:t>
            </w:r>
            <w:r w:rsidRPr="001F43FD">
              <w:rPr>
                <w:b/>
                <w:sz w:val="22"/>
                <w:szCs w:val="22"/>
              </w:rPr>
              <w:t xml:space="preserve"> Numbers, Dates, </w:t>
            </w:r>
            <w:r w:rsidR="001455C1" w:rsidRPr="001F43FD">
              <w:rPr>
                <w:b/>
                <w:sz w:val="22"/>
                <w:szCs w:val="22"/>
              </w:rPr>
              <w:t>etc.</w:t>
            </w:r>
          </w:p>
        </w:tc>
        <w:tc>
          <w:tcPr>
            <w:tcW w:w="1463" w:type="dxa"/>
            <w:shd w:val="clear" w:color="auto" w:fill="DBE5F1" w:themeFill="accent1" w:themeFillTint="33"/>
          </w:tcPr>
          <w:p w14:paraId="4F5AD963" w14:textId="77777777" w:rsidR="00967B44" w:rsidRPr="001F43FD" w:rsidRDefault="00BC39CF" w:rsidP="00E25FA1">
            <w:pPr>
              <w:spacing w:before="0" w:after="0"/>
              <w:rPr>
                <w:b/>
                <w:sz w:val="22"/>
                <w:szCs w:val="22"/>
              </w:rPr>
            </w:pPr>
            <w:r w:rsidRPr="001F43FD">
              <w:rPr>
                <w:b/>
                <w:sz w:val="22"/>
                <w:szCs w:val="22"/>
              </w:rPr>
              <w:t>Complied with MAC</w:t>
            </w:r>
          </w:p>
          <w:p w14:paraId="6B528E78" w14:textId="77777777" w:rsidR="00967B44" w:rsidRPr="001F43FD" w:rsidRDefault="00BC39CF" w:rsidP="00E25FA1">
            <w:pPr>
              <w:spacing w:before="0" w:after="0"/>
              <w:rPr>
                <w:b/>
                <w:sz w:val="22"/>
                <w:szCs w:val="22"/>
              </w:rPr>
            </w:pPr>
            <w:r w:rsidRPr="001F43FD">
              <w:rPr>
                <w:b/>
                <w:sz w:val="22"/>
                <w:szCs w:val="22"/>
              </w:rPr>
              <w:t>Yes/No</w:t>
            </w:r>
          </w:p>
        </w:tc>
        <w:tc>
          <w:tcPr>
            <w:tcW w:w="1463" w:type="dxa"/>
            <w:shd w:val="clear" w:color="auto" w:fill="DBE5F1" w:themeFill="accent1" w:themeFillTint="33"/>
          </w:tcPr>
          <w:p w14:paraId="593073D3" w14:textId="77777777" w:rsidR="00967B44" w:rsidRPr="001F43FD" w:rsidRDefault="00BC39CF" w:rsidP="00E25FA1">
            <w:pPr>
              <w:spacing w:before="0" w:after="0"/>
              <w:rPr>
                <w:b/>
                <w:sz w:val="22"/>
                <w:szCs w:val="22"/>
              </w:rPr>
            </w:pPr>
            <w:r w:rsidRPr="001F43FD">
              <w:rPr>
                <w:b/>
                <w:sz w:val="22"/>
                <w:szCs w:val="22"/>
              </w:rPr>
              <w:t>Remarks</w:t>
            </w:r>
          </w:p>
        </w:tc>
      </w:tr>
      <w:tr w:rsidR="00967B44" w14:paraId="1E6F3384" w14:textId="77777777" w:rsidTr="006B5CFD">
        <w:tc>
          <w:tcPr>
            <w:tcW w:w="710" w:type="dxa"/>
          </w:tcPr>
          <w:p w14:paraId="2DCC0DA7" w14:textId="77777777" w:rsidR="00967B44" w:rsidRPr="006B5CFD" w:rsidRDefault="00967B44" w:rsidP="00E25FA1">
            <w:pPr>
              <w:spacing w:before="0" w:after="0"/>
              <w:rPr>
                <w:sz w:val="22"/>
                <w:szCs w:val="22"/>
              </w:rPr>
            </w:pPr>
            <w:r>
              <w:rPr>
                <w:sz w:val="22"/>
                <w:szCs w:val="22"/>
              </w:rPr>
              <w:t>1.1</w:t>
            </w:r>
          </w:p>
        </w:tc>
        <w:tc>
          <w:tcPr>
            <w:tcW w:w="2504" w:type="dxa"/>
          </w:tcPr>
          <w:p w14:paraId="08348D5F" w14:textId="77777777" w:rsidR="00967B44" w:rsidRPr="006B5CFD" w:rsidRDefault="00967B44" w:rsidP="00E25FA1">
            <w:pPr>
              <w:spacing w:before="0" w:after="0"/>
              <w:rPr>
                <w:sz w:val="22"/>
                <w:szCs w:val="22"/>
              </w:rPr>
            </w:pPr>
          </w:p>
        </w:tc>
        <w:tc>
          <w:tcPr>
            <w:tcW w:w="1463" w:type="dxa"/>
          </w:tcPr>
          <w:p w14:paraId="632036D9" w14:textId="77777777" w:rsidR="00967B44" w:rsidRPr="006B5CFD" w:rsidRDefault="00967B44" w:rsidP="00E25FA1">
            <w:pPr>
              <w:spacing w:before="0" w:after="0"/>
              <w:rPr>
                <w:sz w:val="22"/>
                <w:szCs w:val="22"/>
              </w:rPr>
            </w:pPr>
          </w:p>
        </w:tc>
        <w:tc>
          <w:tcPr>
            <w:tcW w:w="1463" w:type="dxa"/>
          </w:tcPr>
          <w:p w14:paraId="65E50BA8" w14:textId="77777777" w:rsidR="00967B44" w:rsidRPr="006B5CFD" w:rsidRDefault="00967B44" w:rsidP="00E25FA1">
            <w:pPr>
              <w:spacing w:before="0" w:after="0"/>
              <w:rPr>
                <w:sz w:val="22"/>
                <w:szCs w:val="22"/>
              </w:rPr>
            </w:pPr>
          </w:p>
        </w:tc>
        <w:tc>
          <w:tcPr>
            <w:tcW w:w="1463" w:type="dxa"/>
          </w:tcPr>
          <w:p w14:paraId="1EFD0A4B" w14:textId="77777777" w:rsidR="00967B44" w:rsidRPr="006B5CFD" w:rsidRDefault="00967B44" w:rsidP="00E25FA1">
            <w:pPr>
              <w:spacing w:before="0" w:after="0"/>
              <w:rPr>
                <w:sz w:val="22"/>
                <w:szCs w:val="22"/>
              </w:rPr>
            </w:pPr>
          </w:p>
        </w:tc>
        <w:tc>
          <w:tcPr>
            <w:tcW w:w="1463" w:type="dxa"/>
          </w:tcPr>
          <w:p w14:paraId="6C80A60D" w14:textId="77777777" w:rsidR="00967B44" w:rsidRPr="006B5CFD" w:rsidRDefault="00967B44" w:rsidP="00E25FA1">
            <w:pPr>
              <w:spacing w:before="0" w:after="0"/>
              <w:rPr>
                <w:sz w:val="22"/>
                <w:szCs w:val="22"/>
              </w:rPr>
            </w:pPr>
          </w:p>
        </w:tc>
      </w:tr>
      <w:tr w:rsidR="00967B44" w14:paraId="1DA3BAC4" w14:textId="77777777" w:rsidTr="006B5CFD">
        <w:tc>
          <w:tcPr>
            <w:tcW w:w="710" w:type="dxa"/>
          </w:tcPr>
          <w:p w14:paraId="2B180CEC" w14:textId="77777777" w:rsidR="00967B44" w:rsidRPr="006B5CFD" w:rsidRDefault="00967B44" w:rsidP="00E25FA1">
            <w:pPr>
              <w:spacing w:before="0" w:after="0"/>
              <w:rPr>
                <w:sz w:val="22"/>
                <w:szCs w:val="22"/>
              </w:rPr>
            </w:pPr>
            <w:r>
              <w:rPr>
                <w:sz w:val="22"/>
                <w:szCs w:val="22"/>
              </w:rPr>
              <w:t>1.2</w:t>
            </w:r>
          </w:p>
        </w:tc>
        <w:tc>
          <w:tcPr>
            <w:tcW w:w="2504" w:type="dxa"/>
          </w:tcPr>
          <w:p w14:paraId="54B47587" w14:textId="77777777" w:rsidR="00967B44" w:rsidRPr="006B5CFD" w:rsidRDefault="00967B44" w:rsidP="00E25FA1">
            <w:pPr>
              <w:spacing w:before="0" w:after="0"/>
              <w:rPr>
                <w:sz w:val="22"/>
                <w:szCs w:val="22"/>
              </w:rPr>
            </w:pPr>
          </w:p>
        </w:tc>
        <w:tc>
          <w:tcPr>
            <w:tcW w:w="1463" w:type="dxa"/>
          </w:tcPr>
          <w:p w14:paraId="2A0D93EF" w14:textId="77777777" w:rsidR="00967B44" w:rsidRPr="006B5CFD" w:rsidRDefault="00967B44" w:rsidP="00E25FA1">
            <w:pPr>
              <w:spacing w:before="0" w:after="0"/>
              <w:rPr>
                <w:sz w:val="22"/>
                <w:szCs w:val="22"/>
              </w:rPr>
            </w:pPr>
          </w:p>
        </w:tc>
        <w:tc>
          <w:tcPr>
            <w:tcW w:w="1463" w:type="dxa"/>
          </w:tcPr>
          <w:p w14:paraId="65F11422" w14:textId="77777777" w:rsidR="00967B44" w:rsidRPr="006B5CFD" w:rsidRDefault="00967B44" w:rsidP="00E25FA1">
            <w:pPr>
              <w:spacing w:before="0" w:after="0"/>
              <w:rPr>
                <w:sz w:val="22"/>
                <w:szCs w:val="22"/>
              </w:rPr>
            </w:pPr>
          </w:p>
        </w:tc>
        <w:tc>
          <w:tcPr>
            <w:tcW w:w="1463" w:type="dxa"/>
          </w:tcPr>
          <w:p w14:paraId="6C9E5429" w14:textId="77777777" w:rsidR="00967B44" w:rsidRPr="006B5CFD" w:rsidRDefault="00967B44" w:rsidP="00E25FA1">
            <w:pPr>
              <w:spacing w:before="0" w:after="0"/>
              <w:rPr>
                <w:sz w:val="22"/>
                <w:szCs w:val="22"/>
              </w:rPr>
            </w:pPr>
          </w:p>
        </w:tc>
        <w:tc>
          <w:tcPr>
            <w:tcW w:w="1463" w:type="dxa"/>
          </w:tcPr>
          <w:p w14:paraId="110F93BF" w14:textId="77777777" w:rsidR="00967B44" w:rsidRPr="006B5CFD" w:rsidRDefault="00967B44" w:rsidP="00E25FA1">
            <w:pPr>
              <w:spacing w:before="0" w:after="0"/>
              <w:rPr>
                <w:sz w:val="22"/>
                <w:szCs w:val="22"/>
              </w:rPr>
            </w:pPr>
          </w:p>
        </w:tc>
      </w:tr>
      <w:tr w:rsidR="00967B44" w14:paraId="26F5BA9D" w14:textId="77777777" w:rsidTr="006B5CFD">
        <w:tc>
          <w:tcPr>
            <w:tcW w:w="710" w:type="dxa"/>
          </w:tcPr>
          <w:p w14:paraId="2D40A368" w14:textId="77777777" w:rsidR="00967B44" w:rsidRPr="006B5CFD" w:rsidRDefault="001455C1" w:rsidP="00E25FA1">
            <w:pPr>
              <w:spacing w:before="0" w:after="0"/>
              <w:rPr>
                <w:sz w:val="22"/>
                <w:szCs w:val="22"/>
              </w:rPr>
            </w:pPr>
            <w:r>
              <w:rPr>
                <w:sz w:val="22"/>
                <w:szCs w:val="22"/>
              </w:rPr>
              <w:t>etc.</w:t>
            </w:r>
          </w:p>
        </w:tc>
        <w:tc>
          <w:tcPr>
            <w:tcW w:w="2504" w:type="dxa"/>
          </w:tcPr>
          <w:p w14:paraId="23C99B15" w14:textId="77777777" w:rsidR="00967B44" w:rsidRPr="006B5CFD" w:rsidRDefault="001455C1" w:rsidP="00E25FA1">
            <w:pPr>
              <w:spacing w:before="0" w:after="0"/>
              <w:rPr>
                <w:sz w:val="22"/>
                <w:szCs w:val="22"/>
              </w:rPr>
            </w:pPr>
            <w:r>
              <w:rPr>
                <w:sz w:val="22"/>
                <w:szCs w:val="22"/>
              </w:rPr>
              <w:t>etc.</w:t>
            </w:r>
          </w:p>
        </w:tc>
        <w:tc>
          <w:tcPr>
            <w:tcW w:w="1463" w:type="dxa"/>
          </w:tcPr>
          <w:p w14:paraId="084F475A" w14:textId="77777777" w:rsidR="00967B44" w:rsidRPr="006B5CFD" w:rsidRDefault="00967B44" w:rsidP="00E25FA1">
            <w:pPr>
              <w:spacing w:before="0" w:after="0"/>
              <w:rPr>
                <w:sz w:val="22"/>
                <w:szCs w:val="22"/>
              </w:rPr>
            </w:pPr>
          </w:p>
        </w:tc>
        <w:tc>
          <w:tcPr>
            <w:tcW w:w="1463" w:type="dxa"/>
          </w:tcPr>
          <w:p w14:paraId="64710F8D" w14:textId="77777777" w:rsidR="00967B44" w:rsidRPr="006B5CFD" w:rsidRDefault="00967B44" w:rsidP="00E25FA1">
            <w:pPr>
              <w:spacing w:before="0" w:after="0"/>
              <w:rPr>
                <w:sz w:val="22"/>
                <w:szCs w:val="22"/>
              </w:rPr>
            </w:pPr>
          </w:p>
        </w:tc>
        <w:tc>
          <w:tcPr>
            <w:tcW w:w="1463" w:type="dxa"/>
          </w:tcPr>
          <w:p w14:paraId="606E757A" w14:textId="77777777" w:rsidR="00967B44" w:rsidRPr="006B5CFD" w:rsidRDefault="00967B44" w:rsidP="00E25FA1">
            <w:pPr>
              <w:spacing w:before="0" w:after="0"/>
              <w:rPr>
                <w:sz w:val="22"/>
                <w:szCs w:val="22"/>
              </w:rPr>
            </w:pPr>
          </w:p>
        </w:tc>
        <w:tc>
          <w:tcPr>
            <w:tcW w:w="1463" w:type="dxa"/>
          </w:tcPr>
          <w:p w14:paraId="089DC0AF" w14:textId="77777777" w:rsidR="00967B44" w:rsidRPr="006B5CFD" w:rsidRDefault="00967B44" w:rsidP="00E25FA1">
            <w:pPr>
              <w:spacing w:before="0" w:after="0"/>
              <w:rPr>
                <w:sz w:val="22"/>
                <w:szCs w:val="22"/>
              </w:rPr>
            </w:pPr>
          </w:p>
        </w:tc>
      </w:tr>
    </w:tbl>
    <w:p w14:paraId="3C04E5FD" w14:textId="77777777" w:rsidR="00E25FA1" w:rsidRDefault="00E25FA1" w:rsidP="00E25FA1">
      <w:pPr>
        <w:spacing w:before="0" w:after="0"/>
      </w:pPr>
    </w:p>
    <w:p w14:paraId="22F7E34B" w14:textId="77777777" w:rsidR="00967B44" w:rsidRDefault="00967B44" w:rsidP="00E25FA1">
      <w:pPr>
        <w:spacing w:before="0" w:after="0"/>
      </w:pPr>
    </w:p>
    <w:p w14:paraId="1AD7798F" w14:textId="77777777" w:rsidR="00AF6A04" w:rsidRDefault="00E25FA1" w:rsidP="00AF6A04">
      <w:pPr>
        <w:spacing w:before="0" w:after="0"/>
      </w:pPr>
      <w:r w:rsidRPr="006B5CFD">
        <w:rPr>
          <w:b/>
        </w:rPr>
        <w:t>Section 3</w:t>
      </w:r>
      <w:r>
        <w:t>: Assessment of Institutional Performance (DLI 2) &amp; Infrastructure &amp; Service Delivery, Maintenance Performance &amp; Job Creation (DLI 3)</w:t>
      </w:r>
      <w:r w:rsidR="00AF6A04">
        <w:t>and Local Economic Development, Job Creation and Gender Mainstreaming (DLI 4)</w:t>
      </w:r>
    </w:p>
    <w:p w14:paraId="575F1719" w14:textId="77777777" w:rsidR="00E25FA1" w:rsidRDefault="00E25FA1" w:rsidP="00E25FA1">
      <w:pPr>
        <w:spacing w:before="0" w:after="0"/>
      </w:pPr>
    </w:p>
    <w:p w14:paraId="7606041A" w14:textId="77777777" w:rsidR="00E25FA1" w:rsidRDefault="00E25FA1" w:rsidP="00E25FA1">
      <w:pPr>
        <w:spacing w:before="0" w:after="0"/>
      </w:pPr>
    </w:p>
    <w:p w14:paraId="5FD85A78" w14:textId="77777777" w:rsidR="00941FEA" w:rsidRDefault="00941FEA" w:rsidP="00941FEA">
      <w:pPr>
        <w:spacing w:before="0" w:after="0"/>
      </w:pPr>
      <w:r>
        <w:t>Narrative: Summary of findings and conclusions on overall performance</w:t>
      </w:r>
    </w:p>
    <w:p w14:paraId="0A13A5B5" w14:textId="77777777" w:rsidR="00851199" w:rsidRDefault="00851199" w:rsidP="00851199">
      <w:pPr>
        <w:spacing w:before="0" w:after="0"/>
      </w:pPr>
      <w:r>
        <w:t>o</w:t>
      </w:r>
      <w:r w:rsidR="00941FEA">
        <w:t>n DLI 2</w:t>
      </w:r>
      <w:r w:rsidR="00AF6A04">
        <w:t>,</w:t>
      </w:r>
      <w:r w:rsidR="00941FEA">
        <w:t xml:space="preserve"> DLI 3</w:t>
      </w:r>
      <w:r w:rsidR="00AF6A04">
        <w:t xml:space="preserve"> and DLI 4. </w:t>
      </w:r>
      <w:r>
        <w:t>(NB. do not repeat detailed information already contained in Table)</w:t>
      </w:r>
    </w:p>
    <w:p w14:paraId="2EC8CAC0" w14:textId="77777777" w:rsidR="00941FEA" w:rsidRDefault="00941FEA" w:rsidP="00941FEA">
      <w:pPr>
        <w:pStyle w:val="ListParagraph"/>
        <w:spacing w:before="0" w:after="0"/>
        <w:sectPr w:rsidR="00941FEA" w:rsidSect="000D5FCF">
          <w:pgSz w:w="11906" w:h="16838" w:code="9"/>
          <w:pgMar w:top="1418" w:right="1418" w:bottom="1418" w:left="1701" w:header="709" w:footer="709" w:gutter="0"/>
          <w:cols w:space="720"/>
          <w:docGrid w:linePitch="360"/>
        </w:sectPr>
      </w:pPr>
    </w:p>
    <w:p w14:paraId="6816F1DA" w14:textId="77777777" w:rsidR="00E25FA1" w:rsidRDefault="00E25FA1" w:rsidP="00F87085">
      <w:pPr>
        <w:pStyle w:val="ListParagraph"/>
        <w:spacing w:before="0" w:after="0"/>
      </w:pPr>
      <w:r>
        <w:t>Table</w:t>
      </w:r>
      <w:r w:rsidR="00596287">
        <w:t xml:space="preserve"> 3.1.</w:t>
      </w:r>
      <w:r w:rsidR="00E030A2">
        <w:t xml:space="preserve">DLI 2: </w:t>
      </w:r>
      <w:r>
        <w:t xml:space="preserve">as per format </w:t>
      </w:r>
      <w:r w:rsidR="00967B44">
        <w:t>below:-</w:t>
      </w: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4193"/>
        <w:gridCol w:w="1154"/>
        <w:gridCol w:w="1295"/>
        <w:gridCol w:w="5760"/>
      </w:tblGrid>
      <w:tr w:rsidR="00941FEA" w:rsidRPr="00380684" w14:paraId="64F50DF0" w14:textId="77777777" w:rsidTr="00F87085">
        <w:trPr>
          <w:trHeight w:val="1171"/>
          <w:tblHeader/>
        </w:trPr>
        <w:tc>
          <w:tcPr>
            <w:tcW w:w="605" w:type="pct"/>
            <w:shd w:val="clear" w:color="000000" w:fill="B6DDE8"/>
            <w:noWrap/>
            <w:vAlign w:val="bottom"/>
          </w:tcPr>
          <w:p w14:paraId="53492AAF" w14:textId="77777777" w:rsidR="00941FEA" w:rsidRPr="00380684" w:rsidRDefault="00941FEA" w:rsidP="00C55DF1">
            <w:pPr>
              <w:jc w:val="center"/>
              <w:rPr>
                <w:b/>
                <w:bCs/>
                <w:sz w:val="20"/>
                <w:szCs w:val="20"/>
              </w:rPr>
            </w:pPr>
            <w:r w:rsidRPr="00380684">
              <w:rPr>
                <w:b/>
                <w:bCs/>
                <w:sz w:val="20"/>
                <w:szCs w:val="20"/>
              </w:rPr>
              <w:t>No.</w:t>
            </w:r>
          </w:p>
        </w:tc>
        <w:tc>
          <w:tcPr>
            <w:tcW w:w="1486" w:type="pct"/>
            <w:shd w:val="clear" w:color="000000" w:fill="B6DDE8"/>
            <w:vAlign w:val="bottom"/>
          </w:tcPr>
          <w:p w14:paraId="38F76A65" w14:textId="77777777" w:rsidR="00941FEA" w:rsidRPr="00380684" w:rsidRDefault="00941FEA" w:rsidP="00C55DF1">
            <w:pPr>
              <w:rPr>
                <w:b/>
                <w:bCs/>
                <w:sz w:val="20"/>
                <w:szCs w:val="20"/>
              </w:rPr>
            </w:pPr>
            <w:r w:rsidRPr="00380684">
              <w:rPr>
                <w:b/>
                <w:bCs/>
                <w:sz w:val="20"/>
                <w:szCs w:val="20"/>
              </w:rPr>
              <w:t>DLI 2, ULG Institutional Performance</w:t>
            </w:r>
          </w:p>
        </w:tc>
        <w:tc>
          <w:tcPr>
            <w:tcW w:w="409" w:type="pct"/>
            <w:shd w:val="clear" w:color="000000" w:fill="B6DDE8"/>
            <w:textDirection w:val="btLr"/>
            <w:vAlign w:val="bottom"/>
          </w:tcPr>
          <w:p w14:paraId="06B970F9" w14:textId="77777777" w:rsidR="00941FEA" w:rsidRPr="00380684" w:rsidRDefault="00941FEA" w:rsidP="00C55DF1">
            <w:pPr>
              <w:jc w:val="center"/>
              <w:rPr>
                <w:b/>
                <w:bCs/>
                <w:sz w:val="20"/>
                <w:szCs w:val="20"/>
              </w:rPr>
            </w:pPr>
            <w:r w:rsidRPr="00380684">
              <w:rPr>
                <w:b/>
                <w:bCs/>
                <w:sz w:val="20"/>
                <w:szCs w:val="20"/>
              </w:rPr>
              <w:t>Maximum Points</w:t>
            </w:r>
          </w:p>
        </w:tc>
        <w:tc>
          <w:tcPr>
            <w:tcW w:w="459" w:type="pct"/>
            <w:shd w:val="clear" w:color="000000" w:fill="B6DDE8"/>
            <w:textDirection w:val="btLr"/>
            <w:vAlign w:val="center"/>
          </w:tcPr>
          <w:p w14:paraId="132FB07D" w14:textId="77777777" w:rsidR="00941FEA" w:rsidRPr="00380684" w:rsidRDefault="00941FEA" w:rsidP="00C55DF1">
            <w:pPr>
              <w:jc w:val="center"/>
              <w:rPr>
                <w:b/>
                <w:bCs/>
                <w:sz w:val="18"/>
                <w:szCs w:val="18"/>
              </w:rPr>
            </w:pPr>
            <w:r>
              <w:rPr>
                <w:b/>
                <w:bCs/>
                <w:sz w:val="18"/>
                <w:szCs w:val="18"/>
              </w:rPr>
              <w:t>Name of City</w:t>
            </w:r>
          </w:p>
        </w:tc>
        <w:tc>
          <w:tcPr>
            <w:tcW w:w="2041" w:type="pct"/>
            <w:shd w:val="clear" w:color="000000" w:fill="B6DDE8"/>
            <w:textDirection w:val="btLr"/>
          </w:tcPr>
          <w:p w14:paraId="27926F72" w14:textId="77777777" w:rsidR="00941FEA" w:rsidRDefault="00941FEA" w:rsidP="00C55DF1">
            <w:pPr>
              <w:jc w:val="center"/>
              <w:rPr>
                <w:b/>
                <w:bCs/>
                <w:sz w:val="18"/>
                <w:szCs w:val="18"/>
              </w:rPr>
            </w:pPr>
            <w:r>
              <w:rPr>
                <w:b/>
                <w:bCs/>
                <w:sz w:val="18"/>
                <w:szCs w:val="18"/>
              </w:rPr>
              <w:t>Justification for Scoring</w:t>
            </w:r>
          </w:p>
          <w:p w14:paraId="37CA3F8E" w14:textId="77777777" w:rsidR="00941FEA" w:rsidRDefault="00941FEA" w:rsidP="00C55DF1">
            <w:pPr>
              <w:jc w:val="center"/>
              <w:rPr>
                <w:b/>
                <w:bCs/>
                <w:sz w:val="18"/>
                <w:szCs w:val="18"/>
              </w:rPr>
            </w:pPr>
            <w:r>
              <w:rPr>
                <w:b/>
                <w:bCs/>
                <w:sz w:val="18"/>
                <w:szCs w:val="18"/>
              </w:rPr>
              <w:t xml:space="preserve"> (Evidences produced, reference numbers and dates)</w:t>
            </w:r>
          </w:p>
        </w:tc>
      </w:tr>
      <w:tr w:rsidR="00941FEA" w14:paraId="53455A81" w14:textId="77777777" w:rsidTr="00F87085">
        <w:trPr>
          <w:trHeight w:val="278"/>
        </w:trPr>
        <w:tc>
          <w:tcPr>
            <w:tcW w:w="605" w:type="pct"/>
            <w:shd w:val="clear" w:color="000000" w:fill="DDD9C3"/>
            <w:noWrap/>
            <w:vAlign w:val="center"/>
          </w:tcPr>
          <w:p w14:paraId="2824AAD9" w14:textId="77777777" w:rsidR="00941FEA" w:rsidRPr="007777CF" w:rsidRDefault="00941FEA" w:rsidP="00C55DF1">
            <w:pPr>
              <w:rPr>
                <w:b/>
                <w:bCs/>
              </w:rPr>
            </w:pPr>
            <w:r w:rsidRPr="007777CF">
              <w:rPr>
                <w:b/>
                <w:bCs/>
                <w:sz w:val="22"/>
                <w:szCs w:val="22"/>
              </w:rPr>
              <w:t> </w:t>
            </w:r>
          </w:p>
        </w:tc>
        <w:tc>
          <w:tcPr>
            <w:tcW w:w="1486" w:type="pct"/>
            <w:shd w:val="clear" w:color="000000" w:fill="DDD9C3"/>
            <w:vAlign w:val="center"/>
          </w:tcPr>
          <w:p w14:paraId="21BB0792" w14:textId="77777777" w:rsidR="00941FEA" w:rsidRPr="007777CF" w:rsidRDefault="00941FEA" w:rsidP="00C55DF1">
            <w:pPr>
              <w:jc w:val="center"/>
              <w:rPr>
                <w:b/>
                <w:bCs/>
              </w:rPr>
            </w:pPr>
            <w:r w:rsidRPr="007777CF">
              <w:rPr>
                <w:b/>
                <w:bCs/>
                <w:sz w:val="22"/>
                <w:szCs w:val="22"/>
              </w:rPr>
              <w:t>TOTALS</w:t>
            </w:r>
          </w:p>
        </w:tc>
        <w:tc>
          <w:tcPr>
            <w:tcW w:w="409" w:type="pct"/>
            <w:shd w:val="clear" w:color="000000" w:fill="DDD9C3"/>
            <w:vAlign w:val="center"/>
          </w:tcPr>
          <w:p w14:paraId="1F1E437C" w14:textId="77777777" w:rsidR="00941FEA" w:rsidRPr="007777CF" w:rsidRDefault="00941FEA" w:rsidP="00C55DF1">
            <w:pPr>
              <w:jc w:val="center"/>
              <w:rPr>
                <w:b/>
                <w:bCs/>
              </w:rPr>
            </w:pPr>
            <w:r>
              <w:rPr>
                <w:b/>
                <w:bCs/>
                <w:sz w:val="22"/>
                <w:szCs w:val="22"/>
              </w:rPr>
              <w:t>10</w:t>
            </w:r>
            <w:r w:rsidRPr="007777CF">
              <w:rPr>
                <w:b/>
                <w:bCs/>
                <w:sz w:val="22"/>
                <w:szCs w:val="22"/>
              </w:rPr>
              <w:t>0</w:t>
            </w:r>
          </w:p>
        </w:tc>
        <w:tc>
          <w:tcPr>
            <w:tcW w:w="459" w:type="pct"/>
            <w:shd w:val="clear" w:color="000000" w:fill="DDD9C3"/>
            <w:vAlign w:val="center"/>
          </w:tcPr>
          <w:p w14:paraId="670F9E8C" w14:textId="77777777" w:rsidR="00941FEA" w:rsidRPr="00FE2EDD" w:rsidRDefault="00941FEA" w:rsidP="00963F4B">
            <w:pPr>
              <w:jc w:val="center"/>
              <w:rPr>
                <w:rFonts w:ascii="Calibri" w:hAnsi="Calibri" w:cs="Calibri"/>
                <w:b/>
                <w:bCs/>
              </w:rPr>
            </w:pPr>
            <w:r w:rsidRPr="00FE2EDD">
              <w:rPr>
                <w:rFonts w:ascii="Calibri" w:hAnsi="Calibri" w:cs="Calibri"/>
                <w:b/>
                <w:bCs/>
                <w:sz w:val="22"/>
                <w:szCs w:val="22"/>
              </w:rPr>
              <w:t>xx</w:t>
            </w:r>
          </w:p>
        </w:tc>
        <w:tc>
          <w:tcPr>
            <w:tcW w:w="2041" w:type="pct"/>
            <w:shd w:val="clear" w:color="000000" w:fill="DDD9C3"/>
          </w:tcPr>
          <w:p w14:paraId="5D424B08" w14:textId="77777777" w:rsidR="00941FEA" w:rsidRPr="00FE2EDD" w:rsidRDefault="00941FEA" w:rsidP="00963F4B">
            <w:pPr>
              <w:jc w:val="center"/>
              <w:rPr>
                <w:rFonts w:ascii="Calibri" w:hAnsi="Calibri" w:cs="Calibri"/>
                <w:b/>
                <w:bCs/>
              </w:rPr>
            </w:pPr>
          </w:p>
        </w:tc>
      </w:tr>
      <w:tr w:rsidR="00941FEA" w14:paraId="4E9BE637" w14:textId="77777777" w:rsidTr="00F87085">
        <w:trPr>
          <w:trHeight w:val="278"/>
        </w:trPr>
        <w:tc>
          <w:tcPr>
            <w:tcW w:w="605" w:type="pct"/>
            <w:shd w:val="clear" w:color="000000" w:fill="FCD5B4"/>
            <w:noWrap/>
            <w:vAlign w:val="center"/>
          </w:tcPr>
          <w:p w14:paraId="26ADF695" w14:textId="77777777" w:rsidR="00941FEA" w:rsidRPr="00380684" w:rsidRDefault="00941FEA" w:rsidP="00C55DF1">
            <w:pPr>
              <w:rPr>
                <w:b/>
                <w:bCs/>
                <w:sz w:val="18"/>
                <w:szCs w:val="18"/>
              </w:rPr>
            </w:pPr>
            <w:r w:rsidRPr="00380684">
              <w:rPr>
                <w:b/>
                <w:bCs/>
                <w:sz w:val="18"/>
                <w:szCs w:val="18"/>
              </w:rPr>
              <w:t>2.1</w:t>
            </w:r>
          </w:p>
        </w:tc>
        <w:tc>
          <w:tcPr>
            <w:tcW w:w="1486" w:type="pct"/>
            <w:shd w:val="clear" w:color="000000" w:fill="FCD5B4"/>
            <w:vAlign w:val="center"/>
          </w:tcPr>
          <w:p w14:paraId="7AD9854C" w14:textId="77777777" w:rsidR="00941FEA" w:rsidRPr="00380684" w:rsidRDefault="00941FEA" w:rsidP="00C55DF1">
            <w:pPr>
              <w:rPr>
                <w:b/>
                <w:bCs/>
                <w:sz w:val="20"/>
                <w:szCs w:val="20"/>
              </w:rPr>
            </w:pPr>
            <w:r w:rsidRPr="00380684">
              <w:rPr>
                <w:b/>
                <w:bCs/>
                <w:sz w:val="20"/>
                <w:szCs w:val="20"/>
              </w:rPr>
              <w:t>Planning and Budgeting</w:t>
            </w:r>
          </w:p>
        </w:tc>
        <w:tc>
          <w:tcPr>
            <w:tcW w:w="409" w:type="pct"/>
            <w:shd w:val="clear" w:color="000000" w:fill="FCD5B4"/>
            <w:noWrap/>
            <w:vAlign w:val="center"/>
          </w:tcPr>
          <w:p w14:paraId="05DBA648" w14:textId="77777777" w:rsidR="00941FEA" w:rsidRPr="00380684" w:rsidRDefault="00941FEA" w:rsidP="00C55DF1">
            <w:pPr>
              <w:jc w:val="center"/>
              <w:rPr>
                <w:b/>
                <w:bCs/>
                <w:sz w:val="18"/>
                <w:szCs w:val="18"/>
              </w:rPr>
            </w:pPr>
            <w:r>
              <w:rPr>
                <w:b/>
                <w:bCs/>
                <w:sz w:val="18"/>
                <w:szCs w:val="18"/>
              </w:rPr>
              <w:t>xx</w:t>
            </w:r>
          </w:p>
        </w:tc>
        <w:tc>
          <w:tcPr>
            <w:tcW w:w="459" w:type="pct"/>
            <w:shd w:val="clear" w:color="000000" w:fill="FCD5B4"/>
            <w:noWrap/>
            <w:vAlign w:val="center"/>
          </w:tcPr>
          <w:p w14:paraId="5686BA66" w14:textId="77777777" w:rsidR="00941FEA" w:rsidRDefault="00941FEA" w:rsidP="00C55DF1">
            <w:pPr>
              <w:jc w:val="center"/>
              <w:rPr>
                <w:b/>
                <w:bCs/>
                <w:sz w:val="18"/>
                <w:szCs w:val="18"/>
              </w:rPr>
            </w:pPr>
            <w:r>
              <w:rPr>
                <w:b/>
                <w:bCs/>
                <w:sz w:val="18"/>
                <w:szCs w:val="18"/>
              </w:rPr>
              <w:t>xx</w:t>
            </w:r>
          </w:p>
        </w:tc>
        <w:tc>
          <w:tcPr>
            <w:tcW w:w="2041" w:type="pct"/>
            <w:shd w:val="clear" w:color="000000" w:fill="FCD5B4"/>
          </w:tcPr>
          <w:p w14:paraId="09A9B546" w14:textId="77777777" w:rsidR="00941FEA" w:rsidRDefault="00941FEA" w:rsidP="00C55DF1">
            <w:pPr>
              <w:jc w:val="center"/>
              <w:rPr>
                <w:b/>
                <w:bCs/>
                <w:sz w:val="18"/>
                <w:szCs w:val="18"/>
              </w:rPr>
            </w:pPr>
          </w:p>
        </w:tc>
      </w:tr>
      <w:tr w:rsidR="00941FEA" w14:paraId="1C3A9BD7" w14:textId="77777777" w:rsidTr="00F87085">
        <w:trPr>
          <w:trHeight w:val="278"/>
        </w:trPr>
        <w:tc>
          <w:tcPr>
            <w:tcW w:w="605" w:type="pct"/>
            <w:shd w:val="clear" w:color="000000" w:fill="FCD5B4"/>
            <w:noWrap/>
            <w:vAlign w:val="center"/>
          </w:tcPr>
          <w:p w14:paraId="4DDBB721" w14:textId="77777777" w:rsidR="00941FEA" w:rsidRPr="00380684" w:rsidRDefault="00941FEA" w:rsidP="00C55DF1">
            <w:pPr>
              <w:rPr>
                <w:b/>
                <w:bCs/>
                <w:sz w:val="18"/>
                <w:szCs w:val="18"/>
              </w:rPr>
            </w:pPr>
            <w:r w:rsidRPr="00380684">
              <w:rPr>
                <w:sz w:val="18"/>
                <w:szCs w:val="18"/>
              </w:rPr>
              <w:t>2.1.1</w:t>
            </w:r>
          </w:p>
        </w:tc>
        <w:tc>
          <w:tcPr>
            <w:tcW w:w="1486" w:type="pct"/>
            <w:shd w:val="clear" w:color="000000" w:fill="FCD5B4"/>
            <w:vAlign w:val="center"/>
          </w:tcPr>
          <w:p w14:paraId="010D3D17" w14:textId="77777777" w:rsidR="00941FEA" w:rsidRPr="00380684" w:rsidRDefault="00941FEA" w:rsidP="00C55DF1">
            <w:pPr>
              <w:rPr>
                <w:b/>
                <w:bCs/>
                <w:sz w:val="20"/>
                <w:szCs w:val="20"/>
              </w:rPr>
            </w:pPr>
            <w:r w:rsidRPr="00380684">
              <w:rPr>
                <w:sz w:val="20"/>
                <w:szCs w:val="20"/>
              </w:rPr>
              <w:t>Capital Investment Plan with linkages</w:t>
            </w:r>
          </w:p>
        </w:tc>
        <w:tc>
          <w:tcPr>
            <w:tcW w:w="409" w:type="pct"/>
            <w:shd w:val="clear" w:color="000000" w:fill="FCD5B4"/>
            <w:noWrap/>
            <w:vAlign w:val="center"/>
          </w:tcPr>
          <w:p w14:paraId="73ED557F" w14:textId="77777777" w:rsidR="00941FEA" w:rsidRPr="00380684" w:rsidRDefault="00941FEA" w:rsidP="00C55DF1">
            <w:pPr>
              <w:jc w:val="center"/>
              <w:rPr>
                <w:b/>
                <w:bCs/>
                <w:sz w:val="18"/>
                <w:szCs w:val="18"/>
              </w:rPr>
            </w:pPr>
            <w:r>
              <w:rPr>
                <w:sz w:val="18"/>
                <w:szCs w:val="18"/>
              </w:rPr>
              <w:t>x</w:t>
            </w:r>
          </w:p>
        </w:tc>
        <w:tc>
          <w:tcPr>
            <w:tcW w:w="459" w:type="pct"/>
            <w:shd w:val="clear" w:color="000000" w:fill="FCD5B4"/>
            <w:noWrap/>
            <w:vAlign w:val="center"/>
          </w:tcPr>
          <w:p w14:paraId="72F5E78A" w14:textId="77777777" w:rsidR="00941FEA" w:rsidRDefault="00941FEA" w:rsidP="00C55DF1">
            <w:pPr>
              <w:jc w:val="center"/>
              <w:rPr>
                <w:b/>
                <w:bCs/>
                <w:sz w:val="18"/>
                <w:szCs w:val="18"/>
              </w:rPr>
            </w:pPr>
            <w:r>
              <w:rPr>
                <w:sz w:val="18"/>
                <w:szCs w:val="18"/>
              </w:rPr>
              <w:t>x</w:t>
            </w:r>
          </w:p>
        </w:tc>
        <w:tc>
          <w:tcPr>
            <w:tcW w:w="2041" w:type="pct"/>
            <w:shd w:val="clear" w:color="000000" w:fill="FCD5B4"/>
          </w:tcPr>
          <w:p w14:paraId="5EC08EFE" w14:textId="77777777" w:rsidR="00941FEA" w:rsidRDefault="00941FEA" w:rsidP="00C55DF1">
            <w:pPr>
              <w:jc w:val="center"/>
              <w:rPr>
                <w:sz w:val="18"/>
                <w:szCs w:val="18"/>
              </w:rPr>
            </w:pPr>
          </w:p>
        </w:tc>
      </w:tr>
      <w:tr w:rsidR="00941FEA" w14:paraId="04AFD43B" w14:textId="77777777" w:rsidTr="00F87085">
        <w:trPr>
          <w:trHeight w:val="278"/>
        </w:trPr>
        <w:tc>
          <w:tcPr>
            <w:tcW w:w="605" w:type="pct"/>
            <w:shd w:val="clear" w:color="000000" w:fill="FCD5B4"/>
            <w:noWrap/>
            <w:vAlign w:val="center"/>
          </w:tcPr>
          <w:p w14:paraId="0F793A5C" w14:textId="77777777" w:rsidR="00941FEA" w:rsidRPr="00380684" w:rsidRDefault="00941FEA" w:rsidP="00C55DF1">
            <w:pPr>
              <w:rPr>
                <w:b/>
                <w:bCs/>
                <w:sz w:val="18"/>
                <w:szCs w:val="18"/>
              </w:rPr>
            </w:pPr>
            <w:r w:rsidRPr="00380684">
              <w:rPr>
                <w:sz w:val="18"/>
                <w:szCs w:val="18"/>
              </w:rPr>
              <w:t>2.1.1.1</w:t>
            </w:r>
          </w:p>
        </w:tc>
        <w:tc>
          <w:tcPr>
            <w:tcW w:w="1486" w:type="pct"/>
            <w:shd w:val="clear" w:color="000000" w:fill="FCD5B4"/>
            <w:vAlign w:val="center"/>
          </w:tcPr>
          <w:p w14:paraId="38C09831" w14:textId="77777777" w:rsidR="00941FEA" w:rsidRPr="00380684" w:rsidRDefault="00941FEA" w:rsidP="00C55DF1">
            <w:pPr>
              <w:rPr>
                <w:b/>
                <w:bCs/>
                <w:sz w:val="20"/>
                <w:szCs w:val="20"/>
              </w:rPr>
            </w:pPr>
            <w:r w:rsidRPr="00380684">
              <w:rPr>
                <w:sz w:val="20"/>
                <w:szCs w:val="20"/>
              </w:rPr>
              <w:t>Consistency &amp; alignment</w:t>
            </w:r>
          </w:p>
        </w:tc>
        <w:tc>
          <w:tcPr>
            <w:tcW w:w="409" w:type="pct"/>
            <w:shd w:val="clear" w:color="000000" w:fill="FCD5B4"/>
            <w:noWrap/>
            <w:vAlign w:val="center"/>
          </w:tcPr>
          <w:p w14:paraId="4F9B4F31" w14:textId="77777777" w:rsidR="00941FEA" w:rsidRPr="00380684" w:rsidRDefault="00941FEA" w:rsidP="00C55DF1">
            <w:pPr>
              <w:jc w:val="center"/>
              <w:rPr>
                <w:b/>
                <w:bCs/>
                <w:sz w:val="18"/>
                <w:szCs w:val="18"/>
              </w:rPr>
            </w:pPr>
            <w:r>
              <w:rPr>
                <w:sz w:val="18"/>
                <w:szCs w:val="18"/>
              </w:rPr>
              <w:t>x</w:t>
            </w:r>
          </w:p>
        </w:tc>
        <w:tc>
          <w:tcPr>
            <w:tcW w:w="459" w:type="pct"/>
            <w:shd w:val="clear" w:color="000000" w:fill="FCD5B4"/>
            <w:noWrap/>
            <w:vAlign w:val="center"/>
          </w:tcPr>
          <w:p w14:paraId="1439D7E8" w14:textId="77777777" w:rsidR="00941FEA" w:rsidRDefault="00941FEA" w:rsidP="00C55DF1">
            <w:pPr>
              <w:jc w:val="center"/>
              <w:rPr>
                <w:b/>
                <w:bCs/>
                <w:sz w:val="18"/>
                <w:szCs w:val="18"/>
              </w:rPr>
            </w:pPr>
            <w:r>
              <w:rPr>
                <w:sz w:val="18"/>
                <w:szCs w:val="18"/>
              </w:rPr>
              <w:t>x</w:t>
            </w:r>
          </w:p>
        </w:tc>
        <w:tc>
          <w:tcPr>
            <w:tcW w:w="2041" w:type="pct"/>
            <w:shd w:val="clear" w:color="000000" w:fill="FCD5B4"/>
          </w:tcPr>
          <w:p w14:paraId="0A1C8F3D" w14:textId="77777777" w:rsidR="00941FEA" w:rsidRDefault="00941FEA" w:rsidP="00C55DF1">
            <w:pPr>
              <w:jc w:val="center"/>
              <w:rPr>
                <w:sz w:val="18"/>
                <w:szCs w:val="18"/>
              </w:rPr>
            </w:pPr>
          </w:p>
        </w:tc>
      </w:tr>
      <w:tr w:rsidR="00941FEA" w14:paraId="2AB15616" w14:textId="77777777" w:rsidTr="00F87085">
        <w:trPr>
          <w:trHeight w:val="278"/>
        </w:trPr>
        <w:tc>
          <w:tcPr>
            <w:tcW w:w="605" w:type="pct"/>
            <w:shd w:val="clear" w:color="000000" w:fill="FCD5B4"/>
            <w:noWrap/>
            <w:vAlign w:val="center"/>
          </w:tcPr>
          <w:p w14:paraId="686D9055" w14:textId="77777777" w:rsidR="00941FEA" w:rsidRPr="00380684" w:rsidRDefault="00941FEA" w:rsidP="00C55DF1">
            <w:pPr>
              <w:rPr>
                <w:b/>
                <w:bCs/>
                <w:sz w:val="18"/>
                <w:szCs w:val="18"/>
              </w:rPr>
            </w:pPr>
            <w:r w:rsidRPr="00380684">
              <w:rPr>
                <w:sz w:val="18"/>
                <w:szCs w:val="18"/>
              </w:rPr>
              <w:t>2.1.1.2</w:t>
            </w:r>
          </w:p>
        </w:tc>
        <w:tc>
          <w:tcPr>
            <w:tcW w:w="1486" w:type="pct"/>
            <w:shd w:val="clear" w:color="000000" w:fill="FCD5B4"/>
            <w:vAlign w:val="center"/>
          </w:tcPr>
          <w:p w14:paraId="4E46EFDC" w14:textId="77777777" w:rsidR="00941FEA" w:rsidRPr="00380684" w:rsidRDefault="00941FEA" w:rsidP="00C55DF1">
            <w:pPr>
              <w:rPr>
                <w:b/>
                <w:bCs/>
                <w:sz w:val="20"/>
                <w:szCs w:val="20"/>
              </w:rPr>
            </w:pPr>
            <w:r w:rsidRPr="00380684">
              <w:rPr>
                <w:sz w:val="20"/>
                <w:szCs w:val="20"/>
              </w:rPr>
              <w:t>Capturing O&amp;M &amp; recurrent costs</w:t>
            </w:r>
          </w:p>
        </w:tc>
        <w:tc>
          <w:tcPr>
            <w:tcW w:w="409" w:type="pct"/>
            <w:shd w:val="clear" w:color="000000" w:fill="FCD5B4"/>
            <w:noWrap/>
            <w:vAlign w:val="center"/>
          </w:tcPr>
          <w:p w14:paraId="126CA2BE" w14:textId="77777777" w:rsidR="00941FEA" w:rsidRPr="00380684" w:rsidRDefault="00941FEA" w:rsidP="00C55DF1">
            <w:pPr>
              <w:jc w:val="center"/>
              <w:rPr>
                <w:b/>
                <w:bCs/>
                <w:sz w:val="18"/>
                <w:szCs w:val="18"/>
              </w:rPr>
            </w:pPr>
            <w:r>
              <w:rPr>
                <w:sz w:val="18"/>
                <w:szCs w:val="18"/>
              </w:rPr>
              <w:t>x</w:t>
            </w:r>
          </w:p>
        </w:tc>
        <w:tc>
          <w:tcPr>
            <w:tcW w:w="459" w:type="pct"/>
            <w:shd w:val="clear" w:color="000000" w:fill="FCD5B4"/>
            <w:noWrap/>
            <w:vAlign w:val="center"/>
          </w:tcPr>
          <w:p w14:paraId="6CAC0200" w14:textId="77777777" w:rsidR="00941FEA" w:rsidRDefault="00941FEA" w:rsidP="00C55DF1">
            <w:pPr>
              <w:jc w:val="center"/>
              <w:rPr>
                <w:b/>
                <w:bCs/>
                <w:sz w:val="18"/>
                <w:szCs w:val="18"/>
              </w:rPr>
            </w:pPr>
            <w:r>
              <w:rPr>
                <w:sz w:val="18"/>
                <w:szCs w:val="18"/>
              </w:rPr>
              <w:t>x</w:t>
            </w:r>
          </w:p>
        </w:tc>
        <w:tc>
          <w:tcPr>
            <w:tcW w:w="2041" w:type="pct"/>
            <w:shd w:val="clear" w:color="000000" w:fill="FCD5B4"/>
          </w:tcPr>
          <w:p w14:paraId="1DD5B5EF" w14:textId="77777777" w:rsidR="00941FEA" w:rsidRDefault="00941FEA" w:rsidP="00C55DF1">
            <w:pPr>
              <w:jc w:val="center"/>
              <w:rPr>
                <w:sz w:val="18"/>
                <w:szCs w:val="18"/>
              </w:rPr>
            </w:pPr>
          </w:p>
        </w:tc>
      </w:tr>
      <w:tr w:rsidR="00941FEA" w14:paraId="602D3975" w14:textId="77777777" w:rsidTr="00F87085">
        <w:trPr>
          <w:trHeight w:val="278"/>
        </w:trPr>
        <w:tc>
          <w:tcPr>
            <w:tcW w:w="605" w:type="pct"/>
            <w:shd w:val="clear" w:color="000000" w:fill="FCD5B4"/>
            <w:noWrap/>
            <w:vAlign w:val="center"/>
          </w:tcPr>
          <w:p w14:paraId="70404FAC" w14:textId="77777777" w:rsidR="00941FEA" w:rsidRPr="00380684" w:rsidRDefault="00941FEA" w:rsidP="00C55DF1">
            <w:pPr>
              <w:rPr>
                <w:b/>
                <w:bCs/>
                <w:sz w:val="18"/>
                <w:szCs w:val="18"/>
              </w:rPr>
            </w:pPr>
            <w:r>
              <w:rPr>
                <w:b/>
                <w:bCs/>
                <w:sz w:val="18"/>
                <w:szCs w:val="18"/>
              </w:rPr>
              <w:t>etc.</w:t>
            </w:r>
          </w:p>
        </w:tc>
        <w:tc>
          <w:tcPr>
            <w:tcW w:w="1486" w:type="pct"/>
            <w:shd w:val="clear" w:color="000000" w:fill="FCD5B4"/>
            <w:vAlign w:val="center"/>
          </w:tcPr>
          <w:p w14:paraId="6E3D76D6" w14:textId="77777777" w:rsidR="00941FEA" w:rsidRPr="00380684" w:rsidRDefault="00941FEA" w:rsidP="00C55DF1">
            <w:pPr>
              <w:rPr>
                <w:b/>
                <w:bCs/>
                <w:sz w:val="20"/>
                <w:szCs w:val="20"/>
              </w:rPr>
            </w:pPr>
            <w:r>
              <w:rPr>
                <w:b/>
                <w:bCs/>
                <w:sz w:val="20"/>
                <w:szCs w:val="20"/>
              </w:rPr>
              <w:t>etc.</w:t>
            </w:r>
          </w:p>
        </w:tc>
        <w:tc>
          <w:tcPr>
            <w:tcW w:w="409" w:type="pct"/>
            <w:shd w:val="clear" w:color="000000" w:fill="FCD5B4"/>
            <w:noWrap/>
            <w:vAlign w:val="center"/>
          </w:tcPr>
          <w:p w14:paraId="4704EB99" w14:textId="77777777" w:rsidR="00941FEA" w:rsidRPr="00380684" w:rsidRDefault="00941FEA" w:rsidP="00C55DF1">
            <w:pPr>
              <w:jc w:val="center"/>
              <w:rPr>
                <w:b/>
                <w:bCs/>
                <w:sz w:val="18"/>
                <w:szCs w:val="18"/>
              </w:rPr>
            </w:pPr>
          </w:p>
        </w:tc>
        <w:tc>
          <w:tcPr>
            <w:tcW w:w="459" w:type="pct"/>
            <w:shd w:val="clear" w:color="000000" w:fill="FCD5B4"/>
            <w:noWrap/>
            <w:vAlign w:val="center"/>
          </w:tcPr>
          <w:p w14:paraId="22CF302A" w14:textId="77777777" w:rsidR="00941FEA" w:rsidRDefault="00941FEA" w:rsidP="00C55DF1">
            <w:pPr>
              <w:jc w:val="center"/>
              <w:rPr>
                <w:b/>
                <w:bCs/>
                <w:sz w:val="18"/>
                <w:szCs w:val="18"/>
              </w:rPr>
            </w:pPr>
          </w:p>
        </w:tc>
        <w:tc>
          <w:tcPr>
            <w:tcW w:w="2041" w:type="pct"/>
            <w:shd w:val="clear" w:color="000000" w:fill="FCD5B4"/>
          </w:tcPr>
          <w:p w14:paraId="01777E19" w14:textId="77777777" w:rsidR="00941FEA" w:rsidRDefault="00941FEA" w:rsidP="00C55DF1">
            <w:pPr>
              <w:jc w:val="center"/>
              <w:rPr>
                <w:b/>
                <w:bCs/>
                <w:sz w:val="18"/>
                <w:szCs w:val="18"/>
              </w:rPr>
            </w:pPr>
          </w:p>
        </w:tc>
      </w:tr>
    </w:tbl>
    <w:p w14:paraId="42021612" w14:textId="77777777" w:rsidR="00E25FA1" w:rsidRDefault="00E25FA1" w:rsidP="00E25FA1">
      <w:pPr>
        <w:spacing w:before="0" w:after="0"/>
      </w:pPr>
    </w:p>
    <w:p w14:paraId="65158A4D" w14:textId="77777777" w:rsidR="00E030A2" w:rsidRDefault="00E030A2" w:rsidP="00E25FA1">
      <w:pPr>
        <w:spacing w:before="0" w:after="0"/>
      </w:pPr>
    </w:p>
    <w:p w14:paraId="06679D0B" w14:textId="77777777" w:rsidR="00E030A2" w:rsidRDefault="00E030A2" w:rsidP="00E25FA1">
      <w:pPr>
        <w:spacing w:before="0" w:after="0"/>
      </w:pPr>
    </w:p>
    <w:p w14:paraId="50006625" w14:textId="77777777" w:rsidR="00E030A2" w:rsidRDefault="00E030A2" w:rsidP="00E25FA1">
      <w:pPr>
        <w:spacing w:before="0" w:after="0"/>
      </w:pPr>
    </w:p>
    <w:p w14:paraId="3A5B674B" w14:textId="77777777" w:rsidR="00E030A2" w:rsidRDefault="00E030A2" w:rsidP="00E030A2">
      <w:pPr>
        <w:pStyle w:val="ListParagraph"/>
        <w:spacing w:before="0" w:after="0"/>
      </w:pPr>
      <w:r>
        <w:t>Table 3.2. DLI 3: as per format below:-</w:t>
      </w:r>
    </w:p>
    <w:p w14:paraId="5F967785" w14:textId="77777777" w:rsidR="00E030A2" w:rsidRDefault="00E030A2" w:rsidP="00E25FA1">
      <w:pPr>
        <w:spacing w:before="0" w:after="0"/>
      </w:pPr>
    </w:p>
    <w:p w14:paraId="2A7409E7" w14:textId="77777777" w:rsidR="00E030A2" w:rsidRDefault="00E030A2" w:rsidP="00E25FA1">
      <w:pPr>
        <w:spacing w:before="0" w:after="0"/>
      </w:pPr>
    </w:p>
    <w:p w14:paraId="40AC9B90" w14:textId="77777777" w:rsidR="00E030A2" w:rsidRDefault="00E030A2" w:rsidP="00E25FA1">
      <w:pPr>
        <w:spacing w:before="0"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4723"/>
        <w:gridCol w:w="1152"/>
        <w:gridCol w:w="1300"/>
        <w:gridCol w:w="5866"/>
      </w:tblGrid>
      <w:tr w:rsidR="00E030A2" w:rsidRPr="00FB2D7E" w14:paraId="08879A97" w14:textId="77777777" w:rsidTr="00F87085">
        <w:trPr>
          <w:trHeight w:val="1556"/>
          <w:jc w:val="center"/>
        </w:trPr>
        <w:tc>
          <w:tcPr>
            <w:tcW w:w="414" w:type="pct"/>
            <w:shd w:val="clear" w:color="000000" w:fill="B6DDE8"/>
            <w:noWrap/>
            <w:vAlign w:val="center"/>
          </w:tcPr>
          <w:p w14:paraId="38D8C971" w14:textId="77777777" w:rsidR="00E030A2" w:rsidRDefault="00E030A2" w:rsidP="00E030A2">
            <w:pPr>
              <w:keepNext/>
              <w:spacing w:before="0" w:after="0"/>
              <w:ind w:firstLine="442"/>
              <w:jc w:val="center"/>
              <w:rPr>
                <w:rFonts w:ascii="Cambria" w:eastAsia="Times New Roman" w:hAnsi="Cambria"/>
                <w:b/>
                <w:bCs/>
                <w:lang w:val="en-GB" w:eastAsia="en-GB"/>
              </w:rPr>
            </w:pPr>
            <w:r w:rsidRPr="00FB2D7E">
              <w:rPr>
                <w:rFonts w:ascii="Cambria" w:eastAsia="Times New Roman" w:hAnsi="Cambria" w:cs="Cambria"/>
                <w:b/>
                <w:bCs/>
                <w:sz w:val="22"/>
                <w:szCs w:val="22"/>
              </w:rPr>
              <w:t>No.</w:t>
            </w:r>
          </w:p>
        </w:tc>
        <w:tc>
          <w:tcPr>
            <w:tcW w:w="1661" w:type="pct"/>
            <w:shd w:val="clear" w:color="000000" w:fill="B6DDE8"/>
            <w:vAlign w:val="center"/>
          </w:tcPr>
          <w:p w14:paraId="6FB4BDA1"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DLI 3, ULG Service Delivery Performance</w:t>
            </w:r>
          </w:p>
        </w:tc>
        <w:tc>
          <w:tcPr>
            <w:tcW w:w="405" w:type="pct"/>
            <w:shd w:val="clear" w:color="000000" w:fill="B6DDE8"/>
            <w:textDirection w:val="btLr"/>
            <w:vAlign w:val="center"/>
          </w:tcPr>
          <w:p w14:paraId="03DBB191" w14:textId="77777777" w:rsidR="00E030A2" w:rsidRPr="001F43FD" w:rsidRDefault="00E030A2" w:rsidP="00E030A2">
            <w:pPr>
              <w:keepNext/>
              <w:spacing w:before="0" w:after="0"/>
              <w:ind w:firstLine="442"/>
              <w:jc w:val="center"/>
              <w:rPr>
                <w:rFonts w:ascii="Cambria" w:eastAsia="Times New Roman" w:hAnsi="Cambria"/>
                <w:b/>
                <w:bCs/>
                <w:sz w:val="20"/>
                <w:szCs w:val="20"/>
              </w:rPr>
            </w:pPr>
            <w:r w:rsidRPr="001F43FD">
              <w:rPr>
                <w:rFonts w:ascii="Cambria" w:eastAsia="Times New Roman" w:hAnsi="Cambria" w:cs="Cambria"/>
                <w:b/>
                <w:bCs/>
                <w:sz w:val="20"/>
                <w:szCs w:val="20"/>
              </w:rPr>
              <w:t>Maximum Points</w:t>
            </w:r>
          </w:p>
        </w:tc>
        <w:tc>
          <w:tcPr>
            <w:tcW w:w="457" w:type="pct"/>
            <w:shd w:val="clear" w:color="000000" w:fill="B6DDE8"/>
            <w:textDirection w:val="btLr"/>
            <w:vAlign w:val="bottom"/>
          </w:tcPr>
          <w:p w14:paraId="1E37C6B1" w14:textId="77777777" w:rsidR="00E030A2" w:rsidRPr="001F43FD" w:rsidRDefault="00E030A2" w:rsidP="00E030A2">
            <w:pPr>
              <w:keepNext/>
              <w:spacing w:before="0" w:after="0"/>
              <w:ind w:firstLine="442"/>
              <w:jc w:val="center"/>
              <w:rPr>
                <w:rFonts w:ascii="Cambria" w:eastAsia="Times New Roman" w:hAnsi="Cambria"/>
                <w:b/>
                <w:bCs/>
                <w:sz w:val="20"/>
                <w:szCs w:val="20"/>
              </w:rPr>
            </w:pPr>
            <w:r w:rsidRPr="001F43FD">
              <w:rPr>
                <w:rFonts w:ascii="Cambria" w:eastAsia="Times New Roman" w:hAnsi="Cambria" w:cs="Cambria"/>
                <w:b/>
                <w:bCs/>
                <w:sz w:val="20"/>
                <w:szCs w:val="20"/>
              </w:rPr>
              <w:t>Name of City</w:t>
            </w:r>
          </w:p>
        </w:tc>
        <w:tc>
          <w:tcPr>
            <w:tcW w:w="2063" w:type="pct"/>
            <w:shd w:val="clear" w:color="000000" w:fill="B6DDE8"/>
            <w:textDirection w:val="btLr"/>
          </w:tcPr>
          <w:p w14:paraId="5CCE44EC" w14:textId="77777777" w:rsidR="00E030A2" w:rsidRDefault="00E030A2" w:rsidP="00E030A2">
            <w:pPr>
              <w:jc w:val="center"/>
              <w:rPr>
                <w:b/>
                <w:bCs/>
                <w:sz w:val="18"/>
                <w:szCs w:val="18"/>
              </w:rPr>
            </w:pPr>
            <w:r>
              <w:rPr>
                <w:b/>
                <w:bCs/>
                <w:sz w:val="18"/>
                <w:szCs w:val="18"/>
              </w:rPr>
              <w:t>Justification for Scoring</w:t>
            </w:r>
          </w:p>
          <w:p w14:paraId="7036FCA8" w14:textId="77777777" w:rsidR="00E030A2" w:rsidRPr="001F43FD" w:rsidRDefault="00E030A2" w:rsidP="00E030A2">
            <w:pPr>
              <w:keepNext/>
              <w:spacing w:before="0" w:after="0"/>
              <w:ind w:firstLine="442"/>
              <w:jc w:val="center"/>
              <w:rPr>
                <w:rFonts w:ascii="Cambria" w:eastAsia="Times New Roman" w:hAnsi="Cambria" w:cs="Cambria"/>
                <w:b/>
                <w:bCs/>
                <w:sz w:val="20"/>
                <w:szCs w:val="20"/>
              </w:rPr>
            </w:pPr>
            <w:r>
              <w:rPr>
                <w:b/>
                <w:bCs/>
                <w:sz w:val="18"/>
                <w:szCs w:val="18"/>
              </w:rPr>
              <w:t xml:space="preserve"> (Evidences produced, reference numbers and dates)</w:t>
            </w:r>
          </w:p>
        </w:tc>
      </w:tr>
      <w:tr w:rsidR="00E030A2" w:rsidRPr="00FB2D7E" w14:paraId="2EACCFA3" w14:textId="77777777" w:rsidTr="00F87085">
        <w:trPr>
          <w:trHeight w:val="1122"/>
          <w:jc w:val="center"/>
        </w:trPr>
        <w:tc>
          <w:tcPr>
            <w:tcW w:w="414" w:type="pct"/>
            <w:shd w:val="clear" w:color="000000" w:fill="DDD9C3"/>
            <w:noWrap/>
            <w:vAlign w:val="center"/>
          </w:tcPr>
          <w:p w14:paraId="55425983"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b/>
                <w:bCs/>
                <w:sz w:val="22"/>
                <w:szCs w:val="22"/>
              </w:rPr>
              <w:t> </w:t>
            </w:r>
          </w:p>
        </w:tc>
        <w:tc>
          <w:tcPr>
            <w:tcW w:w="1661" w:type="pct"/>
            <w:shd w:val="clear" w:color="000000" w:fill="DDD9C3"/>
            <w:vAlign w:val="center"/>
          </w:tcPr>
          <w:p w14:paraId="6D70DB71" w14:textId="77777777" w:rsidR="00E030A2" w:rsidRDefault="00E030A2" w:rsidP="00E030A2">
            <w:pPr>
              <w:keepNext/>
              <w:spacing w:before="0" w:after="0"/>
              <w:ind w:firstLine="442"/>
              <w:jc w:val="right"/>
              <w:rPr>
                <w:rFonts w:ascii="Cambria" w:eastAsia="Times New Roman" w:hAnsi="Cambria"/>
                <w:b/>
                <w:bCs/>
                <w:lang w:val="en-GB" w:eastAsia="en-GB"/>
              </w:rPr>
            </w:pPr>
            <w:r w:rsidRPr="00FB2D7E">
              <w:rPr>
                <w:rFonts w:ascii="Cambria" w:eastAsia="Times New Roman" w:hAnsi="Cambria" w:cs="Cambria"/>
                <w:b/>
                <w:bCs/>
                <w:sz w:val="22"/>
                <w:szCs w:val="22"/>
              </w:rPr>
              <w:t>TOTALS</w:t>
            </w:r>
          </w:p>
        </w:tc>
        <w:tc>
          <w:tcPr>
            <w:tcW w:w="405" w:type="pct"/>
            <w:shd w:val="clear" w:color="000000" w:fill="DDD9C3"/>
            <w:vAlign w:val="center"/>
          </w:tcPr>
          <w:p w14:paraId="1D9F6AA0" w14:textId="77777777" w:rsidR="00E030A2" w:rsidRDefault="00E030A2" w:rsidP="00E030A2">
            <w:pPr>
              <w:keepNext/>
              <w:spacing w:before="0" w:after="0"/>
              <w:ind w:firstLine="442"/>
              <w:jc w:val="center"/>
              <w:rPr>
                <w:rFonts w:ascii="Cambria" w:eastAsia="Times New Roman" w:hAnsi="Cambria"/>
                <w:b/>
                <w:bCs/>
                <w:lang w:val="en-GB" w:eastAsia="en-GB"/>
              </w:rPr>
            </w:pPr>
            <w:r w:rsidRPr="00FB2D7E">
              <w:rPr>
                <w:rFonts w:ascii="Cambria" w:eastAsia="Times New Roman" w:hAnsi="Cambria" w:cs="Cambria"/>
                <w:b/>
                <w:bCs/>
                <w:sz w:val="22"/>
                <w:szCs w:val="22"/>
              </w:rPr>
              <w:t>100</w:t>
            </w:r>
          </w:p>
        </w:tc>
        <w:tc>
          <w:tcPr>
            <w:tcW w:w="457" w:type="pct"/>
            <w:shd w:val="clear" w:color="000000" w:fill="DDD9C3"/>
            <w:vAlign w:val="center"/>
          </w:tcPr>
          <w:p w14:paraId="07CA373F" w14:textId="77777777" w:rsidR="00E030A2" w:rsidRDefault="00E030A2" w:rsidP="00E030A2">
            <w:pPr>
              <w:keepNext/>
              <w:spacing w:before="0" w:after="0"/>
              <w:ind w:firstLine="442"/>
              <w:jc w:val="center"/>
              <w:rPr>
                <w:rFonts w:ascii="Cambria" w:eastAsia="Times New Roman" w:hAnsi="Cambria" w:cs="Cambria"/>
                <w:b/>
                <w:bCs/>
                <w:lang w:val="en-GB" w:eastAsia="en-GB"/>
              </w:rPr>
            </w:pPr>
            <w:proofErr w:type="spellStart"/>
            <w:r>
              <w:rPr>
                <w:rFonts w:ascii="Cambria" w:eastAsia="Times New Roman" w:hAnsi="Cambria" w:cs="Cambria"/>
                <w:b/>
                <w:bCs/>
                <w:sz w:val="22"/>
                <w:szCs w:val="22"/>
              </w:rPr>
              <w:t>xx</w:t>
            </w:r>
            <w:r w:rsidRPr="00FB2D7E">
              <w:rPr>
                <w:rFonts w:ascii="Cambria" w:eastAsia="Times New Roman" w:hAnsi="Cambria" w:cs="Cambria"/>
                <w:b/>
                <w:bCs/>
                <w:sz w:val="22"/>
                <w:szCs w:val="22"/>
              </w:rPr>
              <w:t>.</w:t>
            </w:r>
            <w:r>
              <w:rPr>
                <w:rFonts w:ascii="Cambria" w:eastAsia="Times New Roman" w:hAnsi="Cambria" w:cs="Cambria"/>
                <w:b/>
                <w:bCs/>
                <w:sz w:val="22"/>
                <w:szCs w:val="22"/>
              </w:rPr>
              <w:t>xx</w:t>
            </w:r>
            <w:proofErr w:type="spellEnd"/>
          </w:p>
        </w:tc>
        <w:tc>
          <w:tcPr>
            <w:tcW w:w="2063" w:type="pct"/>
            <w:shd w:val="clear" w:color="000000" w:fill="DDD9C3"/>
          </w:tcPr>
          <w:p w14:paraId="73B62B6C" w14:textId="77777777" w:rsidR="00E030A2" w:rsidRDefault="00E030A2" w:rsidP="00E030A2">
            <w:pPr>
              <w:keepNext/>
              <w:spacing w:before="0" w:after="0"/>
              <w:ind w:firstLine="442"/>
              <w:jc w:val="center"/>
              <w:rPr>
                <w:rFonts w:ascii="Cambria" w:eastAsia="Times New Roman" w:hAnsi="Cambria" w:cs="Cambria"/>
                <w:b/>
                <w:bCs/>
              </w:rPr>
            </w:pPr>
          </w:p>
        </w:tc>
      </w:tr>
      <w:tr w:rsidR="00E030A2" w:rsidRPr="00FB2D7E" w14:paraId="1C507690" w14:textId="77777777" w:rsidTr="00F87085">
        <w:trPr>
          <w:trHeight w:val="846"/>
          <w:jc w:val="center"/>
        </w:trPr>
        <w:tc>
          <w:tcPr>
            <w:tcW w:w="414" w:type="pct"/>
            <w:shd w:val="clear" w:color="000000" w:fill="FCD5B4"/>
            <w:noWrap/>
            <w:vAlign w:val="center"/>
          </w:tcPr>
          <w:p w14:paraId="36A66E5E"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3.1</w:t>
            </w:r>
          </w:p>
        </w:tc>
        <w:tc>
          <w:tcPr>
            <w:tcW w:w="1661" w:type="pct"/>
            <w:shd w:val="clear" w:color="000000" w:fill="FCD5B4"/>
            <w:vAlign w:val="center"/>
          </w:tcPr>
          <w:p w14:paraId="29E4D0EF"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Job Creation</w:t>
            </w:r>
          </w:p>
        </w:tc>
        <w:tc>
          <w:tcPr>
            <w:tcW w:w="405" w:type="pct"/>
            <w:shd w:val="clear" w:color="000000" w:fill="FCD5B4"/>
            <w:noWrap/>
            <w:vAlign w:val="center"/>
          </w:tcPr>
          <w:p w14:paraId="4A3030EC" w14:textId="77777777" w:rsidR="00E030A2" w:rsidRDefault="00E030A2" w:rsidP="00E030A2">
            <w:pPr>
              <w:keepNext/>
              <w:spacing w:before="0" w:after="0"/>
              <w:ind w:firstLine="442"/>
              <w:jc w:val="center"/>
              <w:rPr>
                <w:rFonts w:ascii="Cambria" w:eastAsia="Times New Roman" w:hAnsi="Cambria"/>
                <w:b/>
                <w:bCs/>
                <w:lang w:val="en-GB" w:eastAsia="en-GB"/>
              </w:rPr>
            </w:pPr>
            <w:r>
              <w:rPr>
                <w:rFonts w:ascii="Cambria" w:eastAsia="Times New Roman" w:hAnsi="Cambria" w:cs="Cambria"/>
                <w:b/>
                <w:bCs/>
                <w:sz w:val="22"/>
                <w:szCs w:val="22"/>
              </w:rPr>
              <w:t>xx</w:t>
            </w:r>
          </w:p>
        </w:tc>
        <w:tc>
          <w:tcPr>
            <w:tcW w:w="457" w:type="pct"/>
            <w:shd w:val="clear" w:color="000000" w:fill="FCD5B4"/>
            <w:vAlign w:val="center"/>
          </w:tcPr>
          <w:p w14:paraId="35D1AE3E" w14:textId="77777777" w:rsidR="00E030A2" w:rsidRDefault="00E030A2" w:rsidP="00E030A2">
            <w:pPr>
              <w:keepNext/>
              <w:spacing w:before="0" w:after="0"/>
              <w:ind w:firstLine="442"/>
              <w:jc w:val="center"/>
              <w:rPr>
                <w:rFonts w:ascii="Cambria" w:eastAsia="Times New Roman" w:hAnsi="Cambria" w:cs="Cambria"/>
                <w:b/>
                <w:bCs/>
                <w:lang w:val="en-GB" w:eastAsia="en-GB"/>
              </w:rPr>
            </w:pPr>
            <w:proofErr w:type="spellStart"/>
            <w:r>
              <w:rPr>
                <w:rFonts w:ascii="Cambria" w:eastAsia="Times New Roman" w:hAnsi="Cambria" w:cs="Cambria"/>
                <w:b/>
                <w:bCs/>
                <w:sz w:val="22"/>
                <w:szCs w:val="22"/>
              </w:rPr>
              <w:t>xx</w:t>
            </w:r>
            <w:r w:rsidRPr="00FB2D7E">
              <w:rPr>
                <w:rFonts w:ascii="Cambria" w:eastAsia="Times New Roman" w:hAnsi="Cambria" w:cs="Cambria"/>
                <w:b/>
                <w:bCs/>
                <w:sz w:val="22"/>
                <w:szCs w:val="22"/>
              </w:rPr>
              <w:t>.</w:t>
            </w:r>
            <w:r>
              <w:rPr>
                <w:rFonts w:ascii="Cambria" w:eastAsia="Times New Roman" w:hAnsi="Cambria" w:cs="Cambria"/>
                <w:b/>
                <w:bCs/>
                <w:sz w:val="22"/>
                <w:szCs w:val="22"/>
              </w:rPr>
              <w:t>xx</w:t>
            </w:r>
            <w:proofErr w:type="spellEnd"/>
          </w:p>
        </w:tc>
        <w:tc>
          <w:tcPr>
            <w:tcW w:w="2063" w:type="pct"/>
            <w:shd w:val="clear" w:color="000000" w:fill="FCD5B4"/>
          </w:tcPr>
          <w:p w14:paraId="48165890" w14:textId="77777777" w:rsidR="00E030A2" w:rsidRDefault="00E030A2" w:rsidP="00E030A2">
            <w:pPr>
              <w:keepNext/>
              <w:spacing w:before="0" w:after="0"/>
              <w:ind w:firstLine="442"/>
              <w:jc w:val="center"/>
              <w:rPr>
                <w:rFonts w:ascii="Cambria" w:eastAsia="Times New Roman" w:hAnsi="Cambria" w:cs="Cambria"/>
                <w:b/>
                <w:bCs/>
              </w:rPr>
            </w:pPr>
          </w:p>
        </w:tc>
      </w:tr>
      <w:tr w:rsidR="00E030A2" w:rsidRPr="00FB2D7E" w14:paraId="33B013E2" w14:textId="77777777" w:rsidTr="00F87085">
        <w:trPr>
          <w:trHeight w:val="865"/>
          <w:jc w:val="center"/>
        </w:trPr>
        <w:tc>
          <w:tcPr>
            <w:tcW w:w="414" w:type="pct"/>
            <w:shd w:val="clear" w:color="000000" w:fill="EAF1DD"/>
            <w:noWrap/>
            <w:vAlign w:val="center"/>
          </w:tcPr>
          <w:p w14:paraId="55E13B84" w14:textId="77777777" w:rsidR="00E030A2" w:rsidRDefault="00E030A2" w:rsidP="00E030A2">
            <w:pPr>
              <w:keepNext/>
              <w:spacing w:before="0" w:after="0"/>
              <w:ind w:firstLine="440"/>
              <w:jc w:val="center"/>
              <w:rPr>
                <w:rFonts w:ascii="Cambria" w:eastAsia="Times New Roman" w:hAnsi="Cambria"/>
                <w:lang w:val="en-GB" w:eastAsia="en-GB"/>
              </w:rPr>
            </w:pPr>
            <w:r w:rsidRPr="00FB2D7E">
              <w:rPr>
                <w:rFonts w:ascii="Cambria" w:eastAsia="Times New Roman" w:hAnsi="Cambria" w:cs="Cambria"/>
                <w:sz w:val="22"/>
                <w:szCs w:val="22"/>
              </w:rPr>
              <w:t>3.1.1.</w:t>
            </w:r>
          </w:p>
        </w:tc>
        <w:tc>
          <w:tcPr>
            <w:tcW w:w="1661" w:type="pct"/>
            <w:shd w:val="clear" w:color="000000" w:fill="EAF1DD"/>
            <w:vAlign w:val="center"/>
          </w:tcPr>
          <w:p w14:paraId="3CB5228D" w14:textId="77777777" w:rsidR="00E030A2" w:rsidRDefault="00E030A2" w:rsidP="00E030A2">
            <w:pPr>
              <w:keepNext/>
              <w:spacing w:before="0" w:after="0"/>
              <w:ind w:firstLine="440"/>
              <w:jc w:val="both"/>
              <w:rPr>
                <w:rFonts w:ascii="Cambria" w:eastAsia="Times New Roman" w:hAnsi="Cambria"/>
                <w:lang w:val="en-GB" w:eastAsia="en-GB"/>
              </w:rPr>
            </w:pPr>
            <w:r w:rsidRPr="00FB2D7E">
              <w:rPr>
                <w:rFonts w:ascii="Cambria" w:eastAsia="Times New Roman" w:hAnsi="Cambria" w:cs="Cambria"/>
                <w:sz w:val="22"/>
                <w:szCs w:val="22"/>
              </w:rPr>
              <w:t xml:space="preserve">Cities’ achievement of jobs created </w:t>
            </w:r>
          </w:p>
        </w:tc>
        <w:tc>
          <w:tcPr>
            <w:tcW w:w="405" w:type="pct"/>
            <w:shd w:val="clear" w:color="000000" w:fill="EAF1DD"/>
            <w:noWrap/>
            <w:vAlign w:val="center"/>
          </w:tcPr>
          <w:p w14:paraId="0BFB4EC5" w14:textId="77777777" w:rsidR="00E030A2" w:rsidRDefault="00E030A2" w:rsidP="00E030A2">
            <w:pPr>
              <w:keepNext/>
              <w:spacing w:before="0" w:after="0"/>
              <w:ind w:firstLine="440"/>
              <w:jc w:val="center"/>
              <w:rPr>
                <w:rFonts w:ascii="Cambria" w:eastAsia="Times New Roman" w:hAnsi="Cambria"/>
                <w:lang w:val="en-GB" w:eastAsia="en-GB"/>
              </w:rPr>
            </w:pPr>
            <w:r>
              <w:rPr>
                <w:rFonts w:ascii="Cambria" w:eastAsia="Times New Roman" w:hAnsi="Cambria" w:cs="Cambria"/>
                <w:sz w:val="22"/>
                <w:szCs w:val="22"/>
              </w:rPr>
              <w:t>xx</w:t>
            </w:r>
          </w:p>
        </w:tc>
        <w:tc>
          <w:tcPr>
            <w:tcW w:w="457" w:type="pct"/>
            <w:shd w:val="clear" w:color="000000" w:fill="EAF1DD"/>
            <w:vAlign w:val="center"/>
          </w:tcPr>
          <w:p w14:paraId="4309A359" w14:textId="77777777" w:rsidR="00E030A2" w:rsidRDefault="00E030A2" w:rsidP="00E030A2">
            <w:pPr>
              <w:keepNext/>
              <w:spacing w:before="0" w:after="0"/>
              <w:ind w:firstLine="440"/>
              <w:jc w:val="center"/>
              <w:rPr>
                <w:rFonts w:ascii="Cambria" w:eastAsia="Times New Roman" w:hAnsi="Cambria" w:cs="Cambria"/>
                <w:lang w:val="en-GB" w:eastAsia="en-GB"/>
              </w:rPr>
            </w:pPr>
            <w:proofErr w:type="spellStart"/>
            <w:r>
              <w:rPr>
                <w:rFonts w:ascii="Cambria" w:eastAsia="Times New Roman" w:hAnsi="Cambria" w:cs="Cambria"/>
                <w:sz w:val="22"/>
                <w:szCs w:val="22"/>
              </w:rPr>
              <w:t>xx</w:t>
            </w:r>
            <w:r w:rsidRPr="00FB2D7E">
              <w:rPr>
                <w:rFonts w:ascii="Cambria" w:eastAsia="Times New Roman" w:hAnsi="Cambria" w:cs="Cambria"/>
                <w:sz w:val="22"/>
                <w:szCs w:val="22"/>
              </w:rPr>
              <w:t>.</w:t>
            </w:r>
            <w:r>
              <w:rPr>
                <w:rFonts w:ascii="Cambria" w:eastAsia="Times New Roman" w:hAnsi="Cambria" w:cs="Cambria"/>
                <w:sz w:val="22"/>
                <w:szCs w:val="22"/>
              </w:rPr>
              <w:t>xx</w:t>
            </w:r>
            <w:proofErr w:type="spellEnd"/>
          </w:p>
        </w:tc>
        <w:tc>
          <w:tcPr>
            <w:tcW w:w="2063" w:type="pct"/>
            <w:shd w:val="clear" w:color="000000" w:fill="EAF1DD"/>
          </w:tcPr>
          <w:p w14:paraId="63CC679E" w14:textId="77777777" w:rsidR="00E030A2" w:rsidRDefault="00E030A2" w:rsidP="00E030A2">
            <w:pPr>
              <w:keepNext/>
              <w:spacing w:before="0" w:after="0"/>
              <w:ind w:firstLine="440"/>
              <w:jc w:val="center"/>
              <w:rPr>
                <w:rFonts w:ascii="Cambria" w:eastAsia="Times New Roman" w:hAnsi="Cambria" w:cs="Cambria"/>
              </w:rPr>
            </w:pPr>
          </w:p>
        </w:tc>
      </w:tr>
      <w:tr w:rsidR="00E030A2" w:rsidRPr="00FB2D7E" w14:paraId="01E9458F" w14:textId="77777777" w:rsidTr="00F87085">
        <w:trPr>
          <w:trHeight w:val="727"/>
          <w:jc w:val="center"/>
        </w:trPr>
        <w:tc>
          <w:tcPr>
            <w:tcW w:w="414" w:type="pct"/>
            <w:shd w:val="clear" w:color="000000" w:fill="FCD5B4"/>
            <w:noWrap/>
            <w:vAlign w:val="center"/>
          </w:tcPr>
          <w:p w14:paraId="04F785C5"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3.2.</w:t>
            </w:r>
          </w:p>
        </w:tc>
        <w:tc>
          <w:tcPr>
            <w:tcW w:w="1661" w:type="pct"/>
            <w:shd w:val="clear" w:color="000000" w:fill="FCD5B4"/>
            <w:vAlign w:val="center"/>
          </w:tcPr>
          <w:p w14:paraId="26D380AE"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Urban Infrastructure Targets</w:t>
            </w:r>
          </w:p>
        </w:tc>
        <w:tc>
          <w:tcPr>
            <w:tcW w:w="405" w:type="pct"/>
            <w:shd w:val="clear" w:color="000000" w:fill="FCD5B4"/>
            <w:noWrap/>
            <w:vAlign w:val="center"/>
          </w:tcPr>
          <w:p w14:paraId="1AFC49D6" w14:textId="77777777" w:rsidR="00E030A2" w:rsidRDefault="00E030A2" w:rsidP="00E030A2">
            <w:pPr>
              <w:keepNext/>
              <w:spacing w:before="0" w:after="0"/>
              <w:ind w:firstLine="442"/>
              <w:jc w:val="center"/>
              <w:rPr>
                <w:rFonts w:ascii="Cambria" w:eastAsia="Times New Roman" w:hAnsi="Cambria"/>
                <w:b/>
                <w:bCs/>
                <w:lang w:val="en-GB" w:eastAsia="en-GB"/>
              </w:rPr>
            </w:pPr>
            <w:r>
              <w:rPr>
                <w:rFonts w:ascii="Cambria" w:eastAsia="Times New Roman" w:hAnsi="Cambria" w:cs="Cambria"/>
                <w:b/>
                <w:bCs/>
                <w:sz w:val="22"/>
                <w:szCs w:val="22"/>
              </w:rPr>
              <w:t>xx</w:t>
            </w:r>
          </w:p>
        </w:tc>
        <w:tc>
          <w:tcPr>
            <w:tcW w:w="457" w:type="pct"/>
            <w:shd w:val="clear" w:color="000000" w:fill="FCD5B4"/>
            <w:vAlign w:val="center"/>
          </w:tcPr>
          <w:p w14:paraId="5BA95A2D" w14:textId="77777777" w:rsidR="00E030A2" w:rsidRDefault="00E030A2" w:rsidP="00E030A2">
            <w:pPr>
              <w:keepNext/>
              <w:spacing w:before="0" w:after="0"/>
              <w:ind w:firstLine="442"/>
              <w:jc w:val="center"/>
              <w:rPr>
                <w:rFonts w:ascii="Cambria" w:eastAsia="Times New Roman" w:hAnsi="Cambria" w:cs="Cambria"/>
                <w:b/>
                <w:bCs/>
                <w:lang w:val="en-GB" w:eastAsia="en-GB"/>
              </w:rPr>
            </w:pPr>
            <w:r>
              <w:rPr>
                <w:rFonts w:ascii="Cambria" w:eastAsia="Times New Roman" w:hAnsi="Cambria" w:cs="Cambria"/>
                <w:b/>
                <w:bCs/>
                <w:sz w:val="22"/>
                <w:szCs w:val="22"/>
              </w:rPr>
              <w:t>xx</w:t>
            </w:r>
          </w:p>
        </w:tc>
        <w:tc>
          <w:tcPr>
            <w:tcW w:w="2063" w:type="pct"/>
            <w:shd w:val="clear" w:color="000000" w:fill="FCD5B4"/>
          </w:tcPr>
          <w:p w14:paraId="0AF55C79" w14:textId="77777777" w:rsidR="00E030A2" w:rsidRDefault="00E030A2" w:rsidP="00E030A2">
            <w:pPr>
              <w:keepNext/>
              <w:spacing w:before="0" w:after="0"/>
              <w:ind w:firstLine="442"/>
              <w:jc w:val="center"/>
              <w:rPr>
                <w:rFonts w:ascii="Cambria" w:eastAsia="Times New Roman" w:hAnsi="Cambria" w:cs="Cambria"/>
                <w:b/>
                <w:bCs/>
              </w:rPr>
            </w:pPr>
          </w:p>
        </w:tc>
      </w:tr>
      <w:tr w:rsidR="00E030A2" w:rsidRPr="00FB2D7E" w14:paraId="3CBB22C6" w14:textId="77777777" w:rsidTr="00F87085">
        <w:trPr>
          <w:trHeight w:val="602"/>
          <w:jc w:val="center"/>
        </w:trPr>
        <w:tc>
          <w:tcPr>
            <w:tcW w:w="414" w:type="pct"/>
            <w:shd w:val="clear" w:color="000000" w:fill="EAF1DD"/>
            <w:noWrap/>
            <w:vAlign w:val="center"/>
          </w:tcPr>
          <w:p w14:paraId="6D1E29E1" w14:textId="77777777" w:rsidR="00E030A2" w:rsidRDefault="00E030A2" w:rsidP="00E030A2">
            <w:pPr>
              <w:keepNext/>
              <w:spacing w:before="0" w:after="0"/>
              <w:ind w:firstLine="440"/>
              <w:jc w:val="center"/>
              <w:rPr>
                <w:rFonts w:ascii="Cambria" w:eastAsia="Times New Roman" w:hAnsi="Cambria"/>
                <w:lang w:val="en-GB" w:eastAsia="en-GB"/>
              </w:rPr>
            </w:pPr>
            <w:r w:rsidRPr="00FB2D7E">
              <w:rPr>
                <w:rFonts w:ascii="Cambria" w:eastAsia="Times New Roman" w:hAnsi="Cambria" w:cs="Cambria"/>
                <w:sz w:val="22"/>
                <w:szCs w:val="22"/>
              </w:rPr>
              <w:t>3.2.1.</w:t>
            </w:r>
          </w:p>
        </w:tc>
        <w:tc>
          <w:tcPr>
            <w:tcW w:w="1661" w:type="pct"/>
            <w:shd w:val="clear" w:color="000000" w:fill="EAF1DD"/>
            <w:vAlign w:val="center"/>
          </w:tcPr>
          <w:p w14:paraId="3939A004" w14:textId="77777777" w:rsidR="00E030A2" w:rsidRDefault="00E030A2" w:rsidP="00E030A2">
            <w:pPr>
              <w:keepNext/>
              <w:spacing w:before="0" w:after="0"/>
              <w:ind w:firstLine="440"/>
              <w:jc w:val="both"/>
              <w:rPr>
                <w:rFonts w:ascii="Cambria" w:eastAsia="Times New Roman" w:hAnsi="Cambria"/>
                <w:lang w:val="en-GB" w:eastAsia="en-GB"/>
              </w:rPr>
            </w:pPr>
            <w:r w:rsidRPr="00FB2D7E">
              <w:rPr>
                <w:rFonts w:ascii="Cambria" w:eastAsia="Times New Roman" w:hAnsi="Cambria" w:cs="Cambria"/>
                <w:sz w:val="22"/>
                <w:szCs w:val="22"/>
              </w:rPr>
              <w:t>Targets in CIP &amp; AAP achieved</w:t>
            </w:r>
          </w:p>
        </w:tc>
        <w:tc>
          <w:tcPr>
            <w:tcW w:w="405" w:type="pct"/>
            <w:shd w:val="clear" w:color="000000" w:fill="EAF1DD"/>
            <w:noWrap/>
            <w:vAlign w:val="center"/>
          </w:tcPr>
          <w:p w14:paraId="72BC8CFF" w14:textId="77777777" w:rsidR="00E030A2" w:rsidRDefault="00E030A2" w:rsidP="00E030A2">
            <w:pPr>
              <w:keepNext/>
              <w:spacing w:before="0" w:after="0"/>
              <w:ind w:firstLine="440"/>
              <w:jc w:val="center"/>
              <w:rPr>
                <w:rFonts w:ascii="Cambria" w:eastAsia="Times New Roman" w:hAnsi="Cambria"/>
                <w:lang w:val="en-GB" w:eastAsia="en-GB"/>
              </w:rPr>
            </w:pPr>
            <w:r>
              <w:rPr>
                <w:rFonts w:ascii="Cambria" w:eastAsia="Times New Roman" w:hAnsi="Cambria"/>
                <w:sz w:val="22"/>
                <w:szCs w:val="22"/>
              </w:rPr>
              <w:t>xx</w:t>
            </w:r>
          </w:p>
        </w:tc>
        <w:tc>
          <w:tcPr>
            <w:tcW w:w="457" w:type="pct"/>
            <w:shd w:val="clear" w:color="000000" w:fill="EAF1DD"/>
            <w:vAlign w:val="center"/>
          </w:tcPr>
          <w:p w14:paraId="467A00C8" w14:textId="77777777" w:rsidR="00E030A2" w:rsidRDefault="00E030A2" w:rsidP="00E030A2">
            <w:pPr>
              <w:keepNext/>
              <w:spacing w:before="0" w:after="0"/>
              <w:ind w:firstLine="440"/>
              <w:jc w:val="center"/>
              <w:rPr>
                <w:rFonts w:ascii="Cambria" w:eastAsia="Times New Roman" w:hAnsi="Cambria" w:cs="Cambria"/>
                <w:lang w:val="en-GB" w:eastAsia="en-GB"/>
              </w:rPr>
            </w:pPr>
            <w:r>
              <w:rPr>
                <w:rFonts w:ascii="Cambria" w:eastAsia="Times New Roman" w:hAnsi="Cambria" w:cs="Cambria"/>
                <w:sz w:val="22"/>
                <w:szCs w:val="22"/>
              </w:rPr>
              <w:t>xx</w:t>
            </w:r>
          </w:p>
        </w:tc>
        <w:tc>
          <w:tcPr>
            <w:tcW w:w="2063" w:type="pct"/>
            <w:shd w:val="clear" w:color="000000" w:fill="EAF1DD"/>
          </w:tcPr>
          <w:p w14:paraId="517CD318" w14:textId="77777777" w:rsidR="00E030A2" w:rsidRDefault="00E030A2" w:rsidP="00E030A2">
            <w:pPr>
              <w:keepNext/>
              <w:spacing w:before="0" w:after="0"/>
              <w:ind w:firstLine="440"/>
              <w:jc w:val="center"/>
              <w:rPr>
                <w:rFonts w:ascii="Cambria" w:eastAsia="Times New Roman" w:hAnsi="Cambria" w:cs="Cambria"/>
              </w:rPr>
            </w:pPr>
          </w:p>
        </w:tc>
      </w:tr>
      <w:tr w:rsidR="00E030A2" w:rsidRPr="00FB2D7E" w14:paraId="6B667419" w14:textId="77777777" w:rsidTr="00F87085">
        <w:trPr>
          <w:trHeight w:val="620"/>
          <w:jc w:val="center"/>
        </w:trPr>
        <w:tc>
          <w:tcPr>
            <w:tcW w:w="414" w:type="pct"/>
            <w:shd w:val="clear" w:color="000000" w:fill="FCD5B4"/>
            <w:noWrap/>
            <w:vAlign w:val="center"/>
          </w:tcPr>
          <w:p w14:paraId="7231E4B6"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3.3.</w:t>
            </w:r>
          </w:p>
        </w:tc>
        <w:tc>
          <w:tcPr>
            <w:tcW w:w="1661" w:type="pct"/>
            <w:shd w:val="clear" w:color="000000" w:fill="FCD5B4"/>
            <w:vAlign w:val="center"/>
          </w:tcPr>
          <w:p w14:paraId="7F2011B3" w14:textId="77777777" w:rsidR="00E030A2" w:rsidRDefault="00E030A2" w:rsidP="00E030A2">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Maintenance performance</w:t>
            </w:r>
          </w:p>
        </w:tc>
        <w:tc>
          <w:tcPr>
            <w:tcW w:w="405" w:type="pct"/>
            <w:shd w:val="clear" w:color="000000" w:fill="FCD5B4"/>
            <w:noWrap/>
            <w:vAlign w:val="center"/>
          </w:tcPr>
          <w:p w14:paraId="0C53FC56" w14:textId="77777777" w:rsidR="00E030A2" w:rsidRDefault="00E030A2" w:rsidP="00E030A2">
            <w:pPr>
              <w:keepNext/>
              <w:spacing w:before="0" w:after="0"/>
              <w:ind w:firstLine="442"/>
              <w:jc w:val="center"/>
              <w:rPr>
                <w:rFonts w:ascii="Cambria" w:eastAsia="Times New Roman" w:hAnsi="Cambria"/>
                <w:b/>
                <w:bCs/>
                <w:lang w:val="en-GB" w:eastAsia="en-GB"/>
              </w:rPr>
            </w:pPr>
            <w:r>
              <w:rPr>
                <w:rFonts w:ascii="Cambria" w:eastAsia="Times New Roman" w:hAnsi="Cambria" w:cs="Cambria"/>
                <w:b/>
                <w:bCs/>
                <w:sz w:val="22"/>
                <w:szCs w:val="22"/>
              </w:rPr>
              <w:t>xx</w:t>
            </w:r>
          </w:p>
        </w:tc>
        <w:tc>
          <w:tcPr>
            <w:tcW w:w="457" w:type="pct"/>
            <w:shd w:val="clear" w:color="000000" w:fill="FCD5B4"/>
            <w:vAlign w:val="center"/>
          </w:tcPr>
          <w:p w14:paraId="0D042FE9" w14:textId="77777777" w:rsidR="00E030A2" w:rsidRDefault="00E030A2" w:rsidP="00E030A2">
            <w:pPr>
              <w:keepNext/>
              <w:spacing w:before="0" w:after="0"/>
              <w:ind w:firstLine="442"/>
              <w:jc w:val="center"/>
              <w:rPr>
                <w:rFonts w:ascii="Cambria" w:eastAsia="Times New Roman" w:hAnsi="Cambria" w:cs="Cambria"/>
                <w:b/>
                <w:bCs/>
                <w:lang w:val="en-GB" w:eastAsia="en-GB"/>
              </w:rPr>
            </w:pPr>
            <w:r>
              <w:rPr>
                <w:rFonts w:ascii="Cambria" w:eastAsia="Times New Roman" w:hAnsi="Cambria" w:cs="Cambria"/>
                <w:b/>
                <w:bCs/>
                <w:sz w:val="22"/>
                <w:szCs w:val="22"/>
              </w:rPr>
              <w:t>xx</w:t>
            </w:r>
          </w:p>
        </w:tc>
        <w:tc>
          <w:tcPr>
            <w:tcW w:w="2063" w:type="pct"/>
            <w:shd w:val="clear" w:color="000000" w:fill="FCD5B4"/>
          </w:tcPr>
          <w:p w14:paraId="74AEA7C0" w14:textId="77777777" w:rsidR="00E030A2" w:rsidRDefault="00E030A2" w:rsidP="00E030A2">
            <w:pPr>
              <w:keepNext/>
              <w:spacing w:before="0" w:after="0"/>
              <w:ind w:firstLine="442"/>
              <w:jc w:val="center"/>
              <w:rPr>
                <w:rFonts w:ascii="Cambria" w:eastAsia="Times New Roman" w:hAnsi="Cambria" w:cs="Cambria"/>
                <w:b/>
                <w:bCs/>
              </w:rPr>
            </w:pPr>
          </w:p>
        </w:tc>
      </w:tr>
      <w:tr w:rsidR="00E030A2" w:rsidRPr="00FB2D7E" w14:paraId="03CFD0B6" w14:textId="77777777" w:rsidTr="00F87085">
        <w:trPr>
          <w:trHeight w:val="625"/>
          <w:jc w:val="center"/>
        </w:trPr>
        <w:tc>
          <w:tcPr>
            <w:tcW w:w="414" w:type="pct"/>
            <w:shd w:val="clear" w:color="000000" w:fill="EAF1DD"/>
            <w:noWrap/>
            <w:vAlign w:val="center"/>
          </w:tcPr>
          <w:p w14:paraId="5480CCF4" w14:textId="77777777" w:rsidR="00E030A2" w:rsidRDefault="00E030A2" w:rsidP="00E030A2">
            <w:pPr>
              <w:keepNext/>
              <w:spacing w:before="0" w:after="0"/>
              <w:ind w:firstLine="440"/>
              <w:jc w:val="center"/>
              <w:rPr>
                <w:rFonts w:ascii="Cambria" w:eastAsia="Times New Roman" w:hAnsi="Cambria"/>
                <w:lang w:val="en-GB" w:eastAsia="en-GB"/>
              </w:rPr>
            </w:pPr>
            <w:r w:rsidRPr="00FB2D7E">
              <w:rPr>
                <w:rFonts w:ascii="Cambria" w:eastAsia="Times New Roman" w:hAnsi="Cambria" w:cs="Cambria"/>
                <w:sz w:val="22"/>
                <w:szCs w:val="22"/>
              </w:rPr>
              <w:t>3.3.1</w:t>
            </w:r>
          </w:p>
        </w:tc>
        <w:tc>
          <w:tcPr>
            <w:tcW w:w="1661" w:type="pct"/>
            <w:shd w:val="clear" w:color="000000" w:fill="EAF1DD"/>
            <w:vAlign w:val="center"/>
          </w:tcPr>
          <w:p w14:paraId="6C439FCE" w14:textId="77777777" w:rsidR="00E030A2" w:rsidRDefault="00E030A2" w:rsidP="00E030A2">
            <w:pPr>
              <w:keepNext/>
              <w:spacing w:before="0" w:after="0"/>
              <w:ind w:firstLine="440"/>
              <w:jc w:val="both"/>
              <w:rPr>
                <w:rFonts w:ascii="Cambria" w:eastAsia="Times New Roman" w:hAnsi="Cambria"/>
                <w:lang w:val="en-GB" w:eastAsia="en-GB"/>
              </w:rPr>
            </w:pPr>
            <w:r w:rsidRPr="00FB2D7E">
              <w:rPr>
                <w:rFonts w:ascii="Cambria" w:eastAsia="Times New Roman" w:hAnsi="Cambria" w:cs="Cambria"/>
                <w:sz w:val="22"/>
                <w:szCs w:val="22"/>
              </w:rPr>
              <w:t>Maintenance Budgeting and Implementation</w:t>
            </w:r>
          </w:p>
        </w:tc>
        <w:tc>
          <w:tcPr>
            <w:tcW w:w="405" w:type="pct"/>
            <w:shd w:val="clear" w:color="000000" w:fill="EAF1DD"/>
            <w:noWrap/>
            <w:vAlign w:val="center"/>
          </w:tcPr>
          <w:p w14:paraId="795682A4" w14:textId="77777777" w:rsidR="00E030A2" w:rsidRDefault="00E030A2" w:rsidP="00E030A2">
            <w:pPr>
              <w:keepNext/>
              <w:spacing w:before="0" w:after="0"/>
              <w:ind w:firstLine="440"/>
              <w:jc w:val="center"/>
              <w:rPr>
                <w:rFonts w:ascii="Cambria" w:eastAsia="Times New Roman" w:hAnsi="Cambria"/>
                <w:lang w:val="en-GB" w:eastAsia="en-GB"/>
              </w:rPr>
            </w:pPr>
            <w:r>
              <w:rPr>
                <w:rFonts w:ascii="Cambria" w:eastAsia="Times New Roman" w:hAnsi="Cambria" w:cs="Cambria"/>
                <w:sz w:val="22"/>
                <w:szCs w:val="22"/>
              </w:rPr>
              <w:t>xx</w:t>
            </w:r>
          </w:p>
        </w:tc>
        <w:tc>
          <w:tcPr>
            <w:tcW w:w="457" w:type="pct"/>
            <w:shd w:val="clear" w:color="000000" w:fill="EAF1DD"/>
            <w:vAlign w:val="center"/>
          </w:tcPr>
          <w:p w14:paraId="06DEC17F" w14:textId="77777777" w:rsidR="00E030A2" w:rsidRDefault="00E030A2" w:rsidP="00E030A2">
            <w:pPr>
              <w:keepNext/>
              <w:spacing w:before="0" w:after="0"/>
              <w:ind w:firstLine="440"/>
              <w:jc w:val="center"/>
              <w:rPr>
                <w:rFonts w:ascii="Cambria" w:eastAsia="Times New Roman" w:hAnsi="Cambria" w:cs="Cambria"/>
                <w:lang w:val="en-GB" w:eastAsia="en-GB"/>
              </w:rPr>
            </w:pPr>
            <w:r>
              <w:rPr>
                <w:rFonts w:ascii="Cambria" w:eastAsia="Times New Roman" w:hAnsi="Cambria" w:cs="Cambria"/>
                <w:sz w:val="22"/>
                <w:szCs w:val="22"/>
              </w:rPr>
              <w:t>xx</w:t>
            </w:r>
          </w:p>
        </w:tc>
        <w:tc>
          <w:tcPr>
            <w:tcW w:w="2063" w:type="pct"/>
            <w:shd w:val="clear" w:color="000000" w:fill="EAF1DD"/>
          </w:tcPr>
          <w:p w14:paraId="2AB1D89D" w14:textId="77777777" w:rsidR="00E030A2" w:rsidRDefault="00E030A2" w:rsidP="00E030A2">
            <w:pPr>
              <w:keepNext/>
              <w:spacing w:before="0" w:after="0"/>
              <w:ind w:firstLine="440"/>
              <w:jc w:val="center"/>
              <w:rPr>
                <w:rFonts w:ascii="Cambria" w:eastAsia="Times New Roman" w:hAnsi="Cambria" w:cs="Cambria"/>
              </w:rPr>
            </w:pPr>
          </w:p>
        </w:tc>
      </w:tr>
      <w:tr w:rsidR="00E030A2" w:rsidRPr="00FB2D7E" w14:paraId="3351DD95" w14:textId="77777777" w:rsidTr="00F87085">
        <w:trPr>
          <w:trHeight w:val="784"/>
          <w:jc w:val="center"/>
        </w:trPr>
        <w:tc>
          <w:tcPr>
            <w:tcW w:w="414" w:type="pct"/>
            <w:shd w:val="clear" w:color="000000" w:fill="EAF1DD"/>
            <w:noWrap/>
            <w:vAlign w:val="center"/>
          </w:tcPr>
          <w:p w14:paraId="56868924" w14:textId="77777777" w:rsidR="00E030A2" w:rsidRPr="00FB2D7E" w:rsidRDefault="00E030A2" w:rsidP="00E030A2">
            <w:pPr>
              <w:spacing w:before="0" w:after="0"/>
              <w:jc w:val="center"/>
              <w:rPr>
                <w:rFonts w:ascii="Cambria" w:eastAsia="Times New Roman" w:hAnsi="Cambria"/>
              </w:rPr>
            </w:pPr>
            <w:r w:rsidRPr="00FB2D7E">
              <w:rPr>
                <w:rFonts w:ascii="Cambria" w:eastAsia="Times New Roman" w:hAnsi="Cambria" w:cs="Cambria"/>
                <w:sz w:val="22"/>
                <w:szCs w:val="22"/>
              </w:rPr>
              <w:t>3.3.2.</w:t>
            </w:r>
          </w:p>
        </w:tc>
        <w:tc>
          <w:tcPr>
            <w:tcW w:w="1661" w:type="pct"/>
            <w:shd w:val="clear" w:color="000000" w:fill="EAF1DD"/>
            <w:vAlign w:val="center"/>
          </w:tcPr>
          <w:p w14:paraId="02481EAC" w14:textId="77777777" w:rsidR="00E030A2" w:rsidRPr="00FB2D7E" w:rsidRDefault="00E030A2" w:rsidP="00E030A2">
            <w:pPr>
              <w:spacing w:before="0" w:after="0"/>
              <w:jc w:val="both"/>
              <w:rPr>
                <w:rFonts w:ascii="Cambria" w:eastAsia="Times New Roman" w:hAnsi="Cambria"/>
              </w:rPr>
            </w:pPr>
            <w:r w:rsidRPr="00FB2D7E">
              <w:rPr>
                <w:rFonts w:ascii="Cambria" w:eastAsia="Times New Roman" w:hAnsi="Cambria" w:cs="Cambria"/>
                <w:sz w:val="22"/>
                <w:szCs w:val="22"/>
              </w:rPr>
              <w:t>Actual Maintenance</w:t>
            </w:r>
          </w:p>
        </w:tc>
        <w:tc>
          <w:tcPr>
            <w:tcW w:w="405" w:type="pct"/>
            <w:shd w:val="clear" w:color="000000" w:fill="EAF1DD"/>
            <w:noWrap/>
            <w:vAlign w:val="center"/>
          </w:tcPr>
          <w:p w14:paraId="23CD51E0" w14:textId="77777777" w:rsidR="00E030A2" w:rsidRPr="00FB2D7E" w:rsidRDefault="00E030A2" w:rsidP="00E030A2">
            <w:pPr>
              <w:spacing w:before="0" w:after="0"/>
              <w:jc w:val="center"/>
              <w:rPr>
                <w:rFonts w:ascii="Cambria" w:eastAsia="Times New Roman" w:hAnsi="Cambria"/>
              </w:rPr>
            </w:pPr>
            <w:r>
              <w:rPr>
                <w:rFonts w:ascii="Cambria" w:eastAsia="Times New Roman" w:hAnsi="Cambria" w:cs="Cambria"/>
                <w:sz w:val="22"/>
                <w:szCs w:val="22"/>
              </w:rPr>
              <w:t>xx</w:t>
            </w:r>
          </w:p>
        </w:tc>
        <w:tc>
          <w:tcPr>
            <w:tcW w:w="457" w:type="pct"/>
            <w:shd w:val="clear" w:color="000000" w:fill="EAF1DD"/>
            <w:vAlign w:val="center"/>
          </w:tcPr>
          <w:p w14:paraId="16CACA5C" w14:textId="77777777" w:rsidR="00E030A2" w:rsidRPr="00FB2D7E" w:rsidRDefault="00E030A2" w:rsidP="00E030A2">
            <w:pPr>
              <w:spacing w:before="0" w:after="0"/>
              <w:jc w:val="center"/>
              <w:rPr>
                <w:rFonts w:ascii="Cambria" w:eastAsia="Times New Roman" w:hAnsi="Cambria" w:cs="Cambria"/>
              </w:rPr>
            </w:pPr>
            <w:r>
              <w:rPr>
                <w:rFonts w:ascii="Cambria" w:eastAsia="Times New Roman" w:hAnsi="Cambria" w:cs="Cambria"/>
                <w:sz w:val="22"/>
                <w:szCs w:val="22"/>
              </w:rPr>
              <w:t>xx</w:t>
            </w:r>
          </w:p>
        </w:tc>
        <w:tc>
          <w:tcPr>
            <w:tcW w:w="2063" w:type="pct"/>
            <w:shd w:val="clear" w:color="000000" w:fill="EAF1DD"/>
          </w:tcPr>
          <w:p w14:paraId="7CC1D694" w14:textId="77777777" w:rsidR="00E030A2" w:rsidRDefault="00E030A2" w:rsidP="00E030A2">
            <w:pPr>
              <w:spacing w:before="0" w:after="0"/>
              <w:jc w:val="center"/>
              <w:rPr>
                <w:rFonts w:ascii="Cambria" w:eastAsia="Times New Roman" w:hAnsi="Cambria" w:cs="Cambria"/>
              </w:rPr>
            </w:pPr>
          </w:p>
        </w:tc>
      </w:tr>
    </w:tbl>
    <w:p w14:paraId="66AE73AB" w14:textId="77777777" w:rsidR="00FB2D7E" w:rsidRDefault="00FB2D7E" w:rsidP="00E25FA1">
      <w:pPr>
        <w:spacing w:before="0" w:after="0"/>
      </w:pPr>
    </w:p>
    <w:p w14:paraId="4D985F75" w14:textId="77777777" w:rsidR="00941FEA" w:rsidRDefault="00941FEA" w:rsidP="00E25FA1">
      <w:pPr>
        <w:spacing w:before="0" w:after="0"/>
      </w:pPr>
    </w:p>
    <w:p w14:paraId="6992DA67" w14:textId="77777777" w:rsidR="00AF6A04" w:rsidRDefault="00AF6A04" w:rsidP="00AF6A04">
      <w:pPr>
        <w:pStyle w:val="ListParagraph"/>
        <w:spacing w:before="0" w:after="0"/>
      </w:pPr>
      <w:r>
        <w:t>Table 3.3. DLI 4: as per format below:-</w:t>
      </w:r>
    </w:p>
    <w:p w14:paraId="41D18586" w14:textId="77777777" w:rsidR="00AF6A04" w:rsidRDefault="00AF6A04" w:rsidP="00AF6A04">
      <w:pPr>
        <w:spacing w:before="0" w:after="0"/>
      </w:pPr>
    </w:p>
    <w:p w14:paraId="1DFC32EF" w14:textId="77777777" w:rsidR="00AF6A04" w:rsidRDefault="00AF6A04" w:rsidP="00AF6A04">
      <w:pPr>
        <w:spacing w:before="0" w:after="0"/>
      </w:pPr>
    </w:p>
    <w:p w14:paraId="6F3AB8B6" w14:textId="77777777" w:rsidR="00AF6A04" w:rsidRDefault="00AF6A04" w:rsidP="00AF6A04">
      <w:pPr>
        <w:spacing w:before="0"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1"/>
        <w:gridCol w:w="4693"/>
        <w:gridCol w:w="1121"/>
        <w:gridCol w:w="1268"/>
        <w:gridCol w:w="5835"/>
      </w:tblGrid>
      <w:tr w:rsidR="00AF6A04" w:rsidRPr="00FB2D7E" w14:paraId="1AF363F1" w14:textId="77777777" w:rsidTr="0091591E">
        <w:trPr>
          <w:trHeight w:val="1556"/>
          <w:jc w:val="center"/>
        </w:trPr>
        <w:tc>
          <w:tcPr>
            <w:tcW w:w="457" w:type="pct"/>
            <w:shd w:val="clear" w:color="000000" w:fill="B6DDE8"/>
            <w:noWrap/>
            <w:vAlign w:val="center"/>
          </w:tcPr>
          <w:p w14:paraId="3ACD1FAB" w14:textId="77777777" w:rsidR="00AF6A04" w:rsidRDefault="00AF6A04" w:rsidP="00C27D2F">
            <w:pPr>
              <w:keepNext/>
              <w:spacing w:before="0" w:after="0"/>
              <w:ind w:firstLine="442"/>
              <w:jc w:val="center"/>
              <w:rPr>
                <w:rFonts w:ascii="Cambria" w:eastAsia="Times New Roman" w:hAnsi="Cambria"/>
                <w:b/>
                <w:bCs/>
                <w:lang w:val="en-GB" w:eastAsia="en-GB"/>
              </w:rPr>
            </w:pPr>
            <w:r w:rsidRPr="00FB2D7E">
              <w:rPr>
                <w:rFonts w:ascii="Cambria" w:eastAsia="Times New Roman" w:hAnsi="Cambria" w:cs="Cambria"/>
                <w:b/>
                <w:bCs/>
                <w:sz w:val="22"/>
                <w:szCs w:val="22"/>
              </w:rPr>
              <w:t>No.</w:t>
            </w:r>
          </w:p>
        </w:tc>
        <w:tc>
          <w:tcPr>
            <w:tcW w:w="1650" w:type="pct"/>
            <w:shd w:val="clear" w:color="000000" w:fill="B6DDE8"/>
            <w:vAlign w:val="center"/>
          </w:tcPr>
          <w:p w14:paraId="6A44BF35" w14:textId="77777777" w:rsidR="00AF6A04" w:rsidRDefault="00AF6A04" w:rsidP="00C27D2F">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DLI 3, ULG Service Delivery Performance</w:t>
            </w:r>
          </w:p>
        </w:tc>
        <w:tc>
          <w:tcPr>
            <w:tcW w:w="394" w:type="pct"/>
            <w:shd w:val="clear" w:color="000000" w:fill="B6DDE8"/>
            <w:textDirection w:val="btLr"/>
            <w:vAlign w:val="center"/>
          </w:tcPr>
          <w:p w14:paraId="6A683728" w14:textId="77777777" w:rsidR="00AF6A04" w:rsidRPr="001F43FD" w:rsidRDefault="00AF6A04" w:rsidP="00C27D2F">
            <w:pPr>
              <w:keepNext/>
              <w:spacing w:before="0" w:after="0"/>
              <w:ind w:firstLine="442"/>
              <w:jc w:val="center"/>
              <w:rPr>
                <w:rFonts w:ascii="Cambria" w:eastAsia="Times New Roman" w:hAnsi="Cambria"/>
                <w:b/>
                <w:bCs/>
                <w:sz w:val="20"/>
                <w:szCs w:val="20"/>
              </w:rPr>
            </w:pPr>
            <w:r w:rsidRPr="001F43FD">
              <w:rPr>
                <w:rFonts w:ascii="Cambria" w:eastAsia="Times New Roman" w:hAnsi="Cambria" w:cs="Cambria"/>
                <w:b/>
                <w:bCs/>
                <w:sz w:val="20"/>
                <w:szCs w:val="20"/>
              </w:rPr>
              <w:t>Maximum Points</w:t>
            </w:r>
          </w:p>
        </w:tc>
        <w:tc>
          <w:tcPr>
            <w:tcW w:w="446" w:type="pct"/>
            <w:shd w:val="clear" w:color="000000" w:fill="B6DDE8"/>
            <w:textDirection w:val="btLr"/>
            <w:vAlign w:val="bottom"/>
          </w:tcPr>
          <w:p w14:paraId="3B18F0BE" w14:textId="77777777" w:rsidR="00AF6A04" w:rsidRPr="001F43FD" w:rsidRDefault="00AF6A04" w:rsidP="00C27D2F">
            <w:pPr>
              <w:keepNext/>
              <w:spacing w:before="0" w:after="0"/>
              <w:ind w:firstLine="442"/>
              <w:jc w:val="center"/>
              <w:rPr>
                <w:rFonts w:ascii="Cambria" w:eastAsia="Times New Roman" w:hAnsi="Cambria"/>
                <w:b/>
                <w:bCs/>
                <w:sz w:val="20"/>
                <w:szCs w:val="20"/>
              </w:rPr>
            </w:pPr>
            <w:r w:rsidRPr="001F43FD">
              <w:rPr>
                <w:rFonts w:ascii="Cambria" w:eastAsia="Times New Roman" w:hAnsi="Cambria" w:cs="Cambria"/>
                <w:b/>
                <w:bCs/>
                <w:sz w:val="20"/>
                <w:szCs w:val="20"/>
              </w:rPr>
              <w:t>Name of City</w:t>
            </w:r>
          </w:p>
        </w:tc>
        <w:tc>
          <w:tcPr>
            <w:tcW w:w="2052" w:type="pct"/>
            <w:shd w:val="clear" w:color="000000" w:fill="B6DDE8"/>
            <w:textDirection w:val="btLr"/>
          </w:tcPr>
          <w:p w14:paraId="46D8827D" w14:textId="77777777" w:rsidR="00AF6A04" w:rsidRDefault="00AF6A04" w:rsidP="00C27D2F">
            <w:pPr>
              <w:jc w:val="center"/>
              <w:rPr>
                <w:b/>
                <w:bCs/>
                <w:sz w:val="18"/>
                <w:szCs w:val="18"/>
              </w:rPr>
            </w:pPr>
            <w:r>
              <w:rPr>
                <w:b/>
                <w:bCs/>
                <w:sz w:val="18"/>
                <w:szCs w:val="18"/>
              </w:rPr>
              <w:t>Justification for Scoring</w:t>
            </w:r>
          </w:p>
          <w:p w14:paraId="7B12CA9A" w14:textId="77777777" w:rsidR="00AF6A04" w:rsidRPr="001F43FD" w:rsidRDefault="00AF6A04" w:rsidP="00C27D2F">
            <w:pPr>
              <w:keepNext/>
              <w:spacing w:before="0" w:after="0"/>
              <w:ind w:firstLine="442"/>
              <w:jc w:val="center"/>
              <w:rPr>
                <w:rFonts w:ascii="Cambria" w:eastAsia="Times New Roman" w:hAnsi="Cambria" w:cs="Cambria"/>
                <w:b/>
                <w:bCs/>
                <w:sz w:val="20"/>
                <w:szCs w:val="20"/>
              </w:rPr>
            </w:pPr>
            <w:r>
              <w:rPr>
                <w:b/>
                <w:bCs/>
                <w:sz w:val="18"/>
                <w:szCs w:val="18"/>
              </w:rPr>
              <w:t xml:space="preserve"> (Evidences produced, reference numbers and dates)</w:t>
            </w:r>
          </w:p>
        </w:tc>
      </w:tr>
      <w:tr w:rsidR="00AF6A04" w:rsidRPr="00FB2D7E" w14:paraId="60EA7650" w14:textId="77777777" w:rsidTr="0091591E">
        <w:trPr>
          <w:trHeight w:val="1122"/>
          <w:jc w:val="center"/>
        </w:trPr>
        <w:tc>
          <w:tcPr>
            <w:tcW w:w="457" w:type="pct"/>
            <w:shd w:val="clear" w:color="000000" w:fill="DDD9C3"/>
            <w:noWrap/>
            <w:vAlign w:val="center"/>
          </w:tcPr>
          <w:p w14:paraId="064DE0E8" w14:textId="77777777" w:rsidR="00AF6A04" w:rsidRDefault="00AF6A04" w:rsidP="00C27D2F">
            <w:pPr>
              <w:keepNext/>
              <w:spacing w:before="0" w:after="0"/>
              <w:ind w:firstLine="442"/>
              <w:jc w:val="both"/>
              <w:rPr>
                <w:rFonts w:ascii="Cambria" w:eastAsia="Times New Roman" w:hAnsi="Cambria"/>
                <w:b/>
                <w:bCs/>
                <w:lang w:val="en-GB" w:eastAsia="en-GB"/>
              </w:rPr>
            </w:pPr>
            <w:r w:rsidRPr="00FB2D7E">
              <w:rPr>
                <w:rFonts w:ascii="Cambria" w:eastAsia="Times New Roman" w:hAnsi="Cambria"/>
                <w:b/>
                <w:bCs/>
                <w:sz w:val="22"/>
                <w:szCs w:val="22"/>
              </w:rPr>
              <w:t> </w:t>
            </w:r>
          </w:p>
        </w:tc>
        <w:tc>
          <w:tcPr>
            <w:tcW w:w="1650" w:type="pct"/>
            <w:shd w:val="clear" w:color="000000" w:fill="DDD9C3"/>
            <w:vAlign w:val="center"/>
          </w:tcPr>
          <w:p w14:paraId="74B9DB47" w14:textId="77777777" w:rsidR="00AF6A04" w:rsidRDefault="00AF6A04" w:rsidP="00C27D2F">
            <w:pPr>
              <w:keepNext/>
              <w:spacing w:before="0" w:after="0"/>
              <w:ind w:firstLine="442"/>
              <w:jc w:val="right"/>
              <w:rPr>
                <w:rFonts w:ascii="Cambria" w:eastAsia="Times New Roman" w:hAnsi="Cambria"/>
                <w:b/>
                <w:bCs/>
                <w:lang w:val="en-GB" w:eastAsia="en-GB"/>
              </w:rPr>
            </w:pPr>
            <w:r w:rsidRPr="00FB2D7E">
              <w:rPr>
                <w:rFonts w:ascii="Cambria" w:eastAsia="Times New Roman" w:hAnsi="Cambria" w:cs="Cambria"/>
                <w:b/>
                <w:bCs/>
                <w:sz w:val="22"/>
                <w:szCs w:val="22"/>
              </w:rPr>
              <w:t>TOTALS</w:t>
            </w:r>
          </w:p>
        </w:tc>
        <w:tc>
          <w:tcPr>
            <w:tcW w:w="394" w:type="pct"/>
            <w:shd w:val="clear" w:color="000000" w:fill="DDD9C3"/>
            <w:vAlign w:val="center"/>
          </w:tcPr>
          <w:p w14:paraId="191E1913" w14:textId="77777777" w:rsidR="00AF6A04" w:rsidRDefault="00AF6A04" w:rsidP="00C27D2F">
            <w:pPr>
              <w:keepNext/>
              <w:spacing w:before="0" w:after="0"/>
              <w:ind w:firstLine="442"/>
              <w:jc w:val="center"/>
              <w:rPr>
                <w:rFonts w:ascii="Cambria" w:eastAsia="Times New Roman" w:hAnsi="Cambria"/>
                <w:b/>
                <w:bCs/>
                <w:lang w:val="en-GB" w:eastAsia="en-GB"/>
              </w:rPr>
            </w:pPr>
            <w:r w:rsidRPr="00FB2D7E">
              <w:rPr>
                <w:rFonts w:ascii="Cambria" w:eastAsia="Times New Roman" w:hAnsi="Cambria" w:cs="Cambria"/>
                <w:b/>
                <w:bCs/>
                <w:sz w:val="22"/>
                <w:szCs w:val="22"/>
              </w:rPr>
              <w:t>100</w:t>
            </w:r>
          </w:p>
        </w:tc>
        <w:tc>
          <w:tcPr>
            <w:tcW w:w="446" w:type="pct"/>
            <w:shd w:val="clear" w:color="000000" w:fill="DDD9C3"/>
            <w:vAlign w:val="center"/>
          </w:tcPr>
          <w:p w14:paraId="32B49F22" w14:textId="77777777" w:rsidR="00AF6A04" w:rsidRDefault="00AF6A04" w:rsidP="00C27D2F">
            <w:pPr>
              <w:keepNext/>
              <w:spacing w:before="0" w:after="0"/>
              <w:ind w:firstLine="442"/>
              <w:jc w:val="center"/>
              <w:rPr>
                <w:rFonts w:ascii="Cambria" w:eastAsia="Times New Roman" w:hAnsi="Cambria" w:cs="Cambria"/>
                <w:b/>
                <w:bCs/>
                <w:lang w:val="en-GB" w:eastAsia="en-GB"/>
              </w:rPr>
            </w:pPr>
            <w:proofErr w:type="spellStart"/>
            <w:r>
              <w:rPr>
                <w:rFonts w:ascii="Cambria" w:eastAsia="Times New Roman" w:hAnsi="Cambria" w:cs="Cambria"/>
                <w:b/>
                <w:bCs/>
                <w:sz w:val="22"/>
                <w:szCs w:val="22"/>
              </w:rPr>
              <w:t>xx</w:t>
            </w:r>
            <w:r w:rsidRPr="00FB2D7E">
              <w:rPr>
                <w:rFonts w:ascii="Cambria" w:eastAsia="Times New Roman" w:hAnsi="Cambria" w:cs="Cambria"/>
                <w:b/>
                <w:bCs/>
                <w:sz w:val="22"/>
                <w:szCs w:val="22"/>
              </w:rPr>
              <w:t>.</w:t>
            </w:r>
            <w:r>
              <w:rPr>
                <w:rFonts w:ascii="Cambria" w:eastAsia="Times New Roman" w:hAnsi="Cambria" w:cs="Cambria"/>
                <w:b/>
                <w:bCs/>
                <w:sz w:val="22"/>
                <w:szCs w:val="22"/>
              </w:rPr>
              <w:t>xx</w:t>
            </w:r>
            <w:proofErr w:type="spellEnd"/>
          </w:p>
        </w:tc>
        <w:tc>
          <w:tcPr>
            <w:tcW w:w="2052" w:type="pct"/>
            <w:shd w:val="clear" w:color="000000" w:fill="DDD9C3"/>
          </w:tcPr>
          <w:p w14:paraId="56499BCA" w14:textId="77777777" w:rsidR="00AF6A04" w:rsidRDefault="00AF6A04" w:rsidP="00C27D2F">
            <w:pPr>
              <w:keepNext/>
              <w:spacing w:before="0" w:after="0"/>
              <w:ind w:firstLine="442"/>
              <w:jc w:val="center"/>
              <w:rPr>
                <w:rFonts w:ascii="Cambria" w:eastAsia="Times New Roman" w:hAnsi="Cambria" w:cs="Cambria"/>
                <w:b/>
                <w:bCs/>
              </w:rPr>
            </w:pPr>
          </w:p>
        </w:tc>
      </w:tr>
      <w:tr w:rsidR="00AF6A04" w:rsidRPr="00FB2D7E" w14:paraId="38A42C7E" w14:textId="77777777" w:rsidTr="0091591E">
        <w:trPr>
          <w:trHeight w:val="846"/>
          <w:jc w:val="center"/>
        </w:trPr>
        <w:tc>
          <w:tcPr>
            <w:tcW w:w="457" w:type="pct"/>
            <w:shd w:val="clear" w:color="000000" w:fill="FCD5B4"/>
            <w:noWrap/>
            <w:vAlign w:val="center"/>
          </w:tcPr>
          <w:p w14:paraId="1DC9C46A" w14:textId="77777777" w:rsidR="00AF6A04" w:rsidRDefault="00AF6A04" w:rsidP="00C27D2F">
            <w:pPr>
              <w:keepNext/>
              <w:spacing w:before="0" w:after="0"/>
              <w:ind w:firstLine="442"/>
              <w:jc w:val="both"/>
              <w:rPr>
                <w:rFonts w:ascii="Cambria" w:eastAsia="Times New Roman" w:hAnsi="Cambria"/>
                <w:b/>
                <w:bCs/>
                <w:lang w:val="en-GB" w:eastAsia="en-GB"/>
              </w:rPr>
            </w:pPr>
            <w:r>
              <w:rPr>
                <w:rFonts w:ascii="Cambria" w:eastAsia="Times New Roman" w:hAnsi="Cambria" w:cs="Cambria"/>
                <w:b/>
                <w:bCs/>
                <w:sz w:val="22"/>
                <w:szCs w:val="22"/>
              </w:rPr>
              <w:t>4</w:t>
            </w:r>
            <w:r w:rsidRPr="00FB2D7E">
              <w:rPr>
                <w:rFonts w:ascii="Cambria" w:eastAsia="Times New Roman" w:hAnsi="Cambria" w:cs="Cambria"/>
                <w:b/>
                <w:bCs/>
                <w:sz w:val="22"/>
                <w:szCs w:val="22"/>
              </w:rPr>
              <w:t>.1</w:t>
            </w:r>
          </w:p>
        </w:tc>
        <w:tc>
          <w:tcPr>
            <w:tcW w:w="1650" w:type="pct"/>
            <w:shd w:val="clear" w:color="000000" w:fill="FCD5B4"/>
            <w:vAlign w:val="center"/>
          </w:tcPr>
          <w:p w14:paraId="6080D8D1" w14:textId="77777777" w:rsidR="00AF6A04" w:rsidRDefault="00AF6A04" w:rsidP="00C27D2F">
            <w:pPr>
              <w:keepNext/>
              <w:spacing w:before="0" w:after="0"/>
              <w:ind w:firstLine="442"/>
              <w:jc w:val="both"/>
              <w:rPr>
                <w:rFonts w:ascii="Cambria" w:eastAsia="Times New Roman" w:hAnsi="Cambria"/>
                <w:b/>
                <w:bCs/>
                <w:lang w:val="en-GB" w:eastAsia="en-GB"/>
              </w:rPr>
            </w:pPr>
            <w:r>
              <w:rPr>
                <w:rFonts w:ascii="Cambria" w:eastAsia="Times New Roman" w:hAnsi="Cambria"/>
                <w:b/>
                <w:bCs/>
                <w:lang w:val="en-GB" w:eastAsia="en-GB"/>
              </w:rPr>
              <w:t>Local Economic Development</w:t>
            </w:r>
          </w:p>
        </w:tc>
        <w:tc>
          <w:tcPr>
            <w:tcW w:w="394" w:type="pct"/>
            <w:shd w:val="clear" w:color="000000" w:fill="FCD5B4"/>
            <w:noWrap/>
            <w:vAlign w:val="center"/>
          </w:tcPr>
          <w:p w14:paraId="4A0AC09D" w14:textId="77777777" w:rsidR="00AF6A04" w:rsidRDefault="0091591E" w:rsidP="00C27D2F">
            <w:pPr>
              <w:keepNext/>
              <w:spacing w:before="0" w:after="0"/>
              <w:ind w:firstLine="442"/>
              <w:jc w:val="center"/>
              <w:rPr>
                <w:rFonts w:ascii="Cambria" w:eastAsia="Times New Roman" w:hAnsi="Cambria"/>
                <w:b/>
                <w:bCs/>
                <w:lang w:val="en-GB" w:eastAsia="en-GB"/>
              </w:rPr>
            </w:pPr>
            <w:r>
              <w:rPr>
                <w:rFonts w:ascii="Cambria" w:eastAsia="Times New Roman" w:hAnsi="Cambria" w:cs="Cambria"/>
                <w:b/>
                <w:bCs/>
                <w:sz w:val="22"/>
                <w:szCs w:val="22"/>
              </w:rPr>
              <w:t>40</w:t>
            </w:r>
          </w:p>
        </w:tc>
        <w:tc>
          <w:tcPr>
            <w:tcW w:w="446" w:type="pct"/>
            <w:shd w:val="clear" w:color="000000" w:fill="FCD5B4"/>
            <w:vAlign w:val="center"/>
          </w:tcPr>
          <w:p w14:paraId="198C1616" w14:textId="77777777" w:rsidR="00AF6A04" w:rsidRDefault="00AF6A04" w:rsidP="00C27D2F">
            <w:pPr>
              <w:keepNext/>
              <w:spacing w:before="0" w:after="0"/>
              <w:ind w:firstLine="442"/>
              <w:jc w:val="center"/>
              <w:rPr>
                <w:rFonts w:ascii="Cambria" w:eastAsia="Times New Roman" w:hAnsi="Cambria" w:cs="Cambria"/>
                <w:b/>
                <w:bCs/>
                <w:lang w:val="en-GB" w:eastAsia="en-GB"/>
              </w:rPr>
            </w:pPr>
            <w:proofErr w:type="spellStart"/>
            <w:r>
              <w:rPr>
                <w:rFonts w:ascii="Cambria" w:eastAsia="Times New Roman" w:hAnsi="Cambria" w:cs="Cambria"/>
                <w:b/>
                <w:bCs/>
                <w:sz w:val="22"/>
                <w:szCs w:val="22"/>
              </w:rPr>
              <w:t>xx</w:t>
            </w:r>
            <w:r w:rsidRPr="00FB2D7E">
              <w:rPr>
                <w:rFonts w:ascii="Cambria" w:eastAsia="Times New Roman" w:hAnsi="Cambria" w:cs="Cambria"/>
                <w:b/>
                <w:bCs/>
                <w:sz w:val="22"/>
                <w:szCs w:val="22"/>
              </w:rPr>
              <w:t>.</w:t>
            </w:r>
            <w:r>
              <w:rPr>
                <w:rFonts w:ascii="Cambria" w:eastAsia="Times New Roman" w:hAnsi="Cambria" w:cs="Cambria"/>
                <w:b/>
                <w:bCs/>
                <w:sz w:val="22"/>
                <w:szCs w:val="22"/>
              </w:rPr>
              <w:t>xx</w:t>
            </w:r>
            <w:proofErr w:type="spellEnd"/>
          </w:p>
        </w:tc>
        <w:tc>
          <w:tcPr>
            <w:tcW w:w="2052" w:type="pct"/>
            <w:shd w:val="clear" w:color="000000" w:fill="FCD5B4"/>
          </w:tcPr>
          <w:p w14:paraId="2E3815AC" w14:textId="77777777" w:rsidR="00AF6A04" w:rsidRDefault="00AF6A04" w:rsidP="00C27D2F">
            <w:pPr>
              <w:keepNext/>
              <w:spacing w:before="0" w:after="0"/>
              <w:ind w:firstLine="442"/>
              <w:jc w:val="center"/>
              <w:rPr>
                <w:rFonts w:ascii="Cambria" w:eastAsia="Times New Roman" w:hAnsi="Cambria" w:cs="Cambria"/>
                <w:b/>
                <w:bCs/>
              </w:rPr>
            </w:pPr>
          </w:p>
        </w:tc>
      </w:tr>
      <w:tr w:rsidR="00AF6A04" w:rsidRPr="00FB2D7E" w14:paraId="148A0E49" w14:textId="77777777" w:rsidTr="0091591E">
        <w:trPr>
          <w:trHeight w:val="865"/>
          <w:jc w:val="center"/>
        </w:trPr>
        <w:tc>
          <w:tcPr>
            <w:tcW w:w="457" w:type="pct"/>
            <w:shd w:val="clear" w:color="000000" w:fill="EAF1DD"/>
            <w:noWrap/>
            <w:vAlign w:val="center"/>
          </w:tcPr>
          <w:p w14:paraId="0D4BC2C8" w14:textId="77777777" w:rsidR="00AF6A04" w:rsidRDefault="0091591E" w:rsidP="00C27D2F">
            <w:pPr>
              <w:keepNext/>
              <w:spacing w:before="0" w:after="0"/>
              <w:ind w:firstLine="440"/>
              <w:jc w:val="center"/>
              <w:rPr>
                <w:rFonts w:ascii="Cambria" w:eastAsia="Times New Roman" w:hAnsi="Cambria"/>
                <w:lang w:val="en-GB" w:eastAsia="en-GB"/>
              </w:rPr>
            </w:pPr>
            <w:r>
              <w:rPr>
                <w:rFonts w:ascii="Cambria" w:eastAsia="Times New Roman" w:hAnsi="Cambria" w:cs="Cambria"/>
                <w:sz w:val="22"/>
                <w:szCs w:val="22"/>
              </w:rPr>
              <w:t>4</w:t>
            </w:r>
            <w:r w:rsidR="00AF6A04" w:rsidRPr="00FB2D7E">
              <w:rPr>
                <w:rFonts w:ascii="Cambria" w:eastAsia="Times New Roman" w:hAnsi="Cambria" w:cs="Cambria"/>
                <w:sz w:val="22"/>
                <w:szCs w:val="22"/>
              </w:rPr>
              <w:t>.1.1.</w:t>
            </w:r>
            <w:r>
              <w:rPr>
                <w:rFonts w:ascii="Cambria" w:eastAsia="Times New Roman" w:hAnsi="Cambria" w:cs="Cambria"/>
                <w:sz w:val="22"/>
                <w:szCs w:val="22"/>
              </w:rPr>
              <w:t>1</w:t>
            </w:r>
          </w:p>
        </w:tc>
        <w:tc>
          <w:tcPr>
            <w:tcW w:w="1650" w:type="pct"/>
            <w:shd w:val="clear" w:color="000000" w:fill="EAF1DD"/>
            <w:vAlign w:val="center"/>
          </w:tcPr>
          <w:p w14:paraId="2E7C2070" w14:textId="77777777" w:rsidR="00AF6A04" w:rsidRDefault="00AF6A04" w:rsidP="00C27D2F">
            <w:pPr>
              <w:keepNext/>
              <w:spacing w:before="0" w:after="0"/>
              <w:ind w:firstLine="440"/>
              <w:jc w:val="both"/>
              <w:rPr>
                <w:rFonts w:ascii="Cambria" w:eastAsia="Times New Roman" w:hAnsi="Cambria"/>
                <w:lang w:val="en-GB" w:eastAsia="en-GB"/>
              </w:rPr>
            </w:pPr>
          </w:p>
        </w:tc>
        <w:tc>
          <w:tcPr>
            <w:tcW w:w="394" w:type="pct"/>
            <w:shd w:val="clear" w:color="000000" w:fill="EAF1DD"/>
            <w:noWrap/>
            <w:vAlign w:val="center"/>
          </w:tcPr>
          <w:p w14:paraId="6AF541DA" w14:textId="77777777" w:rsidR="00AF6A04" w:rsidRDefault="00AF6A04" w:rsidP="00C27D2F">
            <w:pPr>
              <w:keepNext/>
              <w:spacing w:before="0" w:after="0"/>
              <w:ind w:firstLine="440"/>
              <w:jc w:val="center"/>
              <w:rPr>
                <w:rFonts w:ascii="Cambria" w:eastAsia="Times New Roman" w:hAnsi="Cambria"/>
                <w:lang w:val="en-GB" w:eastAsia="en-GB"/>
              </w:rPr>
            </w:pPr>
            <w:r>
              <w:rPr>
                <w:rFonts w:ascii="Cambria" w:eastAsia="Times New Roman" w:hAnsi="Cambria" w:cs="Cambria"/>
                <w:sz w:val="22"/>
                <w:szCs w:val="22"/>
              </w:rPr>
              <w:t>xx</w:t>
            </w:r>
          </w:p>
        </w:tc>
        <w:tc>
          <w:tcPr>
            <w:tcW w:w="446" w:type="pct"/>
            <w:shd w:val="clear" w:color="000000" w:fill="EAF1DD"/>
            <w:vAlign w:val="center"/>
          </w:tcPr>
          <w:p w14:paraId="5DEC27E1" w14:textId="77777777" w:rsidR="00AF6A04" w:rsidRDefault="00AF6A04" w:rsidP="00C27D2F">
            <w:pPr>
              <w:keepNext/>
              <w:spacing w:before="0" w:after="0"/>
              <w:ind w:firstLine="440"/>
              <w:jc w:val="center"/>
              <w:rPr>
                <w:rFonts w:ascii="Cambria" w:eastAsia="Times New Roman" w:hAnsi="Cambria" w:cs="Cambria"/>
                <w:lang w:val="en-GB" w:eastAsia="en-GB"/>
              </w:rPr>
            </w:pPr>
            <w:proofErr w:type="spellStart"/>
            <w:r>
              <w:rPr>
                <w:rFonts w:ascii="Cambria" w:eastAsia="Times New Roman" w:hAnsi="Cambria" w:cs="Cambria"/>
                <w:sz w:val="22"/>
                <w:szCs w:val="22"/>
              </w:rPr>
              <w:t>xx</w:t>
            </w:r>
            <w:r w:rsidRPr="00FB2D7E">
              <w:rPr>
                <w:rFonts w:ascii="Cambria" w:eastAsia="Times New Roman" w:hAnsi="Cambria" w:cs="Cambria"/>
                <w:sz w:val="22"/>
                <w:szCs w:val="22"/>
              </w:rPr>
              <w:t>.</w:t>
            </w:r>
            <w:r>
              <w:rPr>
                <w:rFonts w:ascii="Cambria" w:eastAsia="Times New Roman" w:hAnsi="Cambria" w:cs="Cambria"/>
                <w:sz w:val="22"/>
                <w:szCs w:val="22"/>
              </w:rPr>
              <w:t>xx</w:t>
            </w:r>
            <w:proofErr w:type="spellEnd"/>
          </w:p>
        </w:tc>
        <w:tc>
          <w:tcPr>
            <w:tcW w:w="2052" w:type="pct"/>
            <w:shd w:val="clear" w:color="000000" w:fill="EAF1DD"/>
          </w:tcPr>
          <w:p w14:paraId="47C2BAEE" w14:textId="77777777" w:rsidR="00AF6A04" w:rsidRDefault="00AF6A04" w:rsidP="00C27D2F">
            <w:pPr>
              <w:keepNext/>
              <w:spacing w:before="0" w:after="0"/>
              <w:ind w:firstLine="440"/>
              <w:jc w:val="center"/>
              <w:rPr>
                <w:rFonts w:ascii="Cambria" w:eastAsia="Times New Roman" w:hAnsi="Cambria" w:cs="Cambria"/>
              </w:rPr>
            </w:pPr>
          </w:p>
        </w:tc>
      </w:tr>
      <w:tr w:rsidR="00AF6A04" w:rsidRPr="00FB2D7E" w14:paraId="4E08DF21" w14:textId="77777777" w:rsidTr="0091591E">
        <w:trPr>
          <w:trHeight w:val="727"/>
          <w:jc w:val="center"/>
        </w:trPr>
        <w:tc>
          <w:tcPr>
            <w:tcW w:w="457" w:type="pct"/>
            <w:shd w:val="clear" w:color="000000" w:fill="FCD5B4"/>
            <w:noWrap/>
            <w:vAlign w:val="center"/>
          </w:tcPr>
          <w:p w14:paraId="0F52C77C" w14:textId="77777777" w:rsidR="00AF6A04" w:rsidRDefault="0091591E" w:rsidP="00C27D2F">
            <w:pPr>
              <w:keepNext/>
              <w:spacing w:before="0" w:after="0"/>
              <w:ind w:firstLine="442"/>
              <w:jc w:val="both"/>
              <w:rPr>
                <w:rFonts w:ascii="Cambria" w:eastAsia="Times New Roman" w:hAnsi="Cambria"/>
                <w:b/>
                <w:bCs/>
                <w:lang w:val="en-GB" w:eastAsia="en-GB"/>
              </w:rPr>
            </w:pPr>
            <w:r>
              <w:rPr>
                <w:rFonts w:ascii="Cambria" w:eastAsia="Times New Roman" w:hAnsi="Cambria" w:cs="Cambria"/>
                <w:b/>
                <w:bCs/>
                <w:sz w:val="22"/>
                <w:szCs w:val="22"/>
              </w:rPr>
              <w:t>4</w:t>
            </w:r>
            <w:r w:rsidR="00AF6A04" w:rsidRPr="00FB2D7E">
              <w:rPr>
                <w:rFonts w:ascii="Cambria" w:eastAsia="Times New Roman" w:hAnsi="Cambria" w:cs="Cambria"/>
                <w:b/>
                <w:bCs/>
                <w:sz w:val="22"/>
                <w:szCs w:val="22"/>
              </w:rPr>
              <w:t>.2.</w:t>
            </w:r>
          </w:p>
        </w:tc>
        <w:tc>
          <w:tcPr>
            <w:tcW w:w="1650" w:type="pct"/>
            <w:shd w:val="clear" w:color="000000" w:fill="FCD5B4"/>
            <w:vAlign w:val="center"/>
          </w:tcPr>
          <w:p w14:paraId="75BBA607" w14:textId="77777777" w:rsidR="00AF6A04" w:rsidRDefault="00AF6A04" w:rsidP="00C27D2F">
            <w:pPr>
              <w:keepNext/>
              <w:spacing w:before="0" w:after="0"/>
              <w:ind w:firstLine="442"/>
              <w:jc w:val="both"/>
              <w:rPr>
                <w:rFonts w:ascii="Cambria" w:eastAsia="Times New Roman" w:hAnsi="Cambria"/>
                <w:b/>
                <w:bCs/>
                <w:lang w:val="en-GB" w:eastAsia="en-GB"/>
              </w:rPr>
            </w:pPr>
            <w:r w:rsidRPr="00FB2D7E">
              <w:rPr>
                <w:rFonts w:ascii="Cambria" w:eastAsia="Times New Roman" w:hAnsi="Cambria" w:cs="Cambria"/>
                <w:b/>
                <w:bCs/>
                <w:sz w:val="22"/>
                <w:szCs w:val="22"/>
              </w:rPr>
              <w:t xml:space="preserve">Urban </w:t>
            </w:r>
            <w:r w:rsidR="0091591E">
              <w:rPr>
                <w:rFonts w:ascii="Cambria" w:eastAsia="Times New Roman" w:hAnsi="Cambria" w:cs="Cambria"/>
                <w:b/>
                <w:bCs/>
                <w:sz w:val="22"/>
                <w:szCs w:val="22"/>
              </w:rPr>
              <w:t>Resilience</w:t>
            </w:r>
          </w:p>
        </w:tc>
        <w:tc>
          <w:tcPr>
            <w:tcW w:w="394" w:type="pct"/>
            <w:shd w:val="clear" w:color="000000" w:fill="FCD5B4"/>
            <w:noWrap/>
            <w:vAlign w:val="center"/>
          </w:tcPr>
          <w:p w14:paraId="3ADD4D69" w14:textId="77777777" w:rsidR="00AF6A04" w:rsidRDefault="0091591E" w:rsidP="00C27D2F">
            <w:pPr>
              <w:keepNext/>
              <w:spacing w:before="0" w:after="0"/>
              <w:ind w:firstLine="442"/>
              <w:jc w:val="center"/>
              <w:rPr>
                <w:rFonts w:ascii="Cambria" w:eastAsia="Times New Roman" w:hAnsi="Cambria"/>
                <w:b/>
                <w:bCs/>
                <w:lang w:val="en-GB" w:eastAsia="en-GB"/>
              </w:rPr>
            </w:pPr>
            <w:r>
              <w:rPr>
                <w:rFonts w:ascii="Cambria" w:eastAsia="Times New Roman" w:hAnsi="Cambria" w:cs="Cambria"/>
                <w:b/>
                <w:bCs/>
                <w:sz w:val="22"/>
                <w:szCs w:val="22"/>
              </w:rPr>
              <w:t>30</w:t>
            </w:r>
          </w:p>
        </w:tc>
        <w:tc>
          <w:tcPr>
            <w:tcW w:w="446" w:type="pct"/>
            <w:shd w:val="clear" w:color="000000" w:fill="FCD5B4"/>
            <w:vAlign w:val="center"/>
          </w:tcPr>
          <w:p w14:paraId="56EF7A27" w14:textId="77777777" w:rsidR="00AF6A04" w:rsidRDefault="00AF6A04" w:rsidP="00C27D2F">
            <w:pPr>
              <w:keepNext/>
              <w:spacing w:before="0" w:after="0"/>
              <w:ind w:firstLine="442"/>
              <w:jc w:val="center"/>
              <w:rPr>
                <w:rFonts w:ascii="Cambria" w:eastAsia="Times New Roman" w:hAnsi="Cambria" w:cs="Cambria"/>
                <w:b/>
                <w:bCs/>
                <w:lang w:val="en-GB" w:eastAsia="en-GB"/>
              </w:rPr>
            </w:pPr>
            <w:r>
              <w:rPr>
                <w:rFonts w:ascii="Cambria" w:eastAsia="Times New Roman" w:hAnsi="Cambria" w:cs="Cambria"/>
                <w:b/>
                <w:bCs/>
                <w:sz w:val="22"/>
                <w:szCs w:val="22"/>
              </w:rPr>
              <w:t>xx</w:t>
            </w:r>
          </w:p>
        </w:tc>
        <w:tc>
          <w:tcPr>
            <w:tcW w:w="2052" w:type="pct"/>
            <w:shd w:val="clear" w:color="000000" w:fill="FCD5B4"/>
          </w:tcPr>
          <w:p w14:paraId="3C2E0F2C" w14:textId="77777777" w:rsidR="00AF6A04" w:rsidRDefault="00AF6A04" w:rsidP="00C27D2F">
            <w:pPr>
              <w:keepNext/>
              <w:spacing w:before="0" w:after="0"/>
              <w:ind w:firstLine="442"/>
              <w:jc w:val="center"/>
              <w:rPr>
                <w:rFonts w:ascii="Cambria" w:eastAsia="Times New Roman" w:hAnsi="Cambria" w:cs="Cambria"/>
                <w:b/>
                <w:bCs/>
              </w:rPr>
            </w:pPr>
          </w:p>
        </w:tc>
      </w:tr>
      <w:tr w:rsidR="00AF6A04" w:rsidRPr="00FB2D7E" w14:paraId="0012C51E" w14:textId="77777777" w:rsidTr="0091591E">
        <w:trPr>
          <w:trHeight w:val="602"/>
          <w:jc w:val="center"/>
        </w:trPr>
        <w:tc>
          <w:tcPr>
            <w:tcW w:w="457" w:type="pct"/>
            <w:shd w:val="clear" w:color="000000" w:fill="EAF1DD"/>
            <w:noWrap/>
            <w:vAlign w:val="center"/>
          </w:tcPr>
          <w:p w14:paraId="4564CE27" w14:textId="77777777" w:rsidR="00AF6A04" w:rsidRDefault="0091591E" w:rsidP="00C27D2F">
            <w:pPr>
              <w:keepNext/>
              <w:spacing w:before="0" w:after="0"/>
              <w:ind w:firstLine="440"/>
              <w:jc w:val="center"/>
              <w:rPr>
                <w:rFonts w:ascii="Cambria" w:eastAsia="Times New Roman" w:hAnsi="Cambria"/>
                <w:lang w:val="en-GB" w:eastAsia="en-GB"/>
              </w:rPr>
            </w:pPr>
            <w:r>
              <w:rPr>
                <w:rFonts w:ascii="Cambria" w:eastAsia="Times New Roman" w:hAnsi="Cambria" w:cs="Cambria"/>
                <w:sz w:val="22"/>
                <w:szCs w:val="22"/>
              </w:rPr>
              <w:t>4</w:t>
            </w:r>
            <w:r w:rsidR="00AF6A04" w:rsidRPr="00FB2D7E">
              <w:rPr>
                <w:rFonts w:ascii="Cambria" w:eastAsia="Times New Roman" w:hAnsi="Cambria" w:cs="Cambria"/>
                <w:sz w:val="22"/>
                <w:szCs w:val="22"/>
              </w:rPr>
              <w:t>.2.1.</w:t>
            </w:r>
            <w:r>
              <w:rPr>
                <w:rFonts w:ascii="Cambria" w:eastAsia="Times New Roman" w:hAnsi="Cambria" w:cs="Cambria"/>
                <w:sz w:val="22"/>
                <w:szCs w:val="22"/>
              </w:rPr>
              <w:t>1</w:t>
            </w:r>
          </w:p>
        </w:tc>
        <w:tc>
          <w:tcPr>
            <w:tcW w:w="1650" w:type="pct"/>
            <w:shd w:val="clear" w:color="000000" w:fill="EAF1DD"/>
            <w:vAlign w:val="center"/>
          </w:tcPr>
          <w:p w14:paraId="47458DDA" w14:textId="77777777" w:rsidR="00AF6A04" w:rsidRDefault="00AF6A04" w:rsidP="00C27D2F">
            <w:pPr>
              <w:keepNext/>
              <w:spacing w:before="0" w:after="0"/>
              <w:ind w:firstLine="440"/>
              <w:jc w:val="both"/>
              <w:rPr>
                <w:rFonts w:ascii="Cambria" w:eastAsia="Times New Roman" w:hAnsi="Cambria"/>
                <w:lang w:val="en-GB" w:eastAsia="en-GB"/>
              </w:rPr>
            </w:pPr>
          </w:p>
        </w:tc>
        <w:tc>
          <w:tcPr>
            <w:tcW w:w="394" w:type="pct"/>
            <w:shd w:val="clear" w:color="000000" w:fill="EAF1DD"/>
            <w:noWrap/>
            <w:vAlign w:val="center"/>
          </w:tcPr>
          <w:p w14:paraId="525FBC4F" w14:textId="77777777" w:rsidR="00AF6A04" w:rsidRDefault="00AF6A04" w:rsidP="00C27D2F">
            <w:pPr>
              <w:keepNext/>
              <w:spacing w:before="0" w:after="0"/>
              <w:ind w:firstLine="440"/>
              <w:jc w:val="center"/>
              <w:rPr>
                <w:rFonts w:ascii="Cambria" w:eastAsia="Times New Roman" w:hAnsi="Cambria"/>
                <w:lang w:val="en-GB" w:eastAsia="en-GB"/>
              </w:rPr>
            </w:pPr>
            <w:r>
              <w:rPr>
                <w:rFonts w:ascii="Cambria" w:eastAsia="Times New Roman" w:hAnsi="Cambria"/>
                <w:sz w:val="22"/>
                <w:szCs w:val="22"/>
              </w:rPr>
              <w:t>xx</w:t>
            </w:r>
          </w:p>
        </w:tc>
        <w:tc>
          <w:tcPr>
            <w:tcW w:w="446" w:type="pct"/>
            <w:shd w:val="clear" w:color="000000" w:fill="EAF1DD"/>
            <w:vAlign w:val="center"/>
          </w:tcPr>
          <w:p w14:paraId="3DC813EB" w14:textId="77777777" w:rsidR="00AF6A04" w:rsidRDefault="00AF6A04" w:rsidP="00C27D2F">
            <w:pPr>
              <w:keepNext/>
              <w:spacing w:before="0" w:after="0"/>
              <w:ind w:firstLine="440"/>
              <w:jc w:val="center"/>
              <w:rPr>
                <w:rFonts w:ascii="Cambria" w:eastAsia="Times New Roman" w:hAnsi="Cambria" w:cs="Cambria"/>
                <w:lang w:val="en-GB" w:eastAsia="en-GB"/>
              </w:rPr>
            </w:pPr>
            <w:r>
              <w:rPr>
                <w:rFonts w:ascii="Cambria" w:eastAsia="Times New Roman" w:hAnsi="Cambria" w:cs="Cambria"/>
                <w:sz w:val="22"/>
                <w:szCs w:val="22"/>
              </w:rPr>
              <w:t>xx</w:t>
            </w:r>
          </w:p>
        </w:tc>
        <w:tc>
          <w:tcPr>
            <w:tcW w:w="2052" w:type="pct"/>
            <w:shd w:val="clear" w:color="000000" w:fill="EAF1DD"/>
          </w:tcPr>
          <w:p w14:paraId="3FB0E375" w14:textId="77777777" w:rsidR="00AF6A04" w:rsidRDefault="00AF6A04" w:rsidP="00C27D2F">
            <w:pPr>
              <w:keepNext/>
              <w:spacing w:before="0" w:after="0"/>
              <w:ind w:firstLine="440"/>
              <w:jc w:val="center"/>
              <w:rPr>
                <w:rFonts w:ascii="Cambria" w:eastAsia="Times New Roman" w:hAnsi="Cambria" w:cs="Cambria"/>
              </w:rPr>
            </w:pPr>
          </w:p>
        </w:tc>
      </w:tr>
      <w:tr w:rsidR="00AF6A04" w:rsidRPr="00FB2D7E" w14:paraId="14A46D3F" w14:textId="77777777" w:rsidTr="0091591E">
        <w:trPr>
          <w:trHeight w:val="620"/>
          <w:jc w:val="center"/>
        </w:trPr>
        <w:tc>
          <w:tcPr>
            <w:tcW w:w="457" w:type="pct"/>
            <w:shd w:val="clear" w:color="000000" w:fill="FCD5B4"/>
            <w:noWrap/>
            <w:vAlign w:val="center"/>
          </w:tcPr>
          <w:p w14:paraId="6B20B98E" w14:textId="77777777" w:rsidR="00AF6A04" w:rsidRDefault="0091591E" w:rsidP="00C27D2F">
            <w:pPr>
              <w:keepNext/>
              <w:spacing w:before="0" w:after="0"/>
              <w:ind w:firstLine="442"/>
              <w:jc w:val="both"/>
              <w:rPr>
                <w:rFonts w:ascii="Cambria" w:eastAsia="Times New Roman" w:hAnsi="Cambria"/>
                <w:b/>
                <w:bCs/>
                <w:lang w:val="en-GB" w:eastAsia="en-GB"/>
              </w:rPr>
            </w:pPr>
            <w:r>
              <w:rPr>
                <w:rFonts w:ascii="Cambria" w:eastAsia="Times New Roman" w:hAnsi="Cambria" w:cs="Cambria"/>
                <w:b/>
                <w:bCs/>
                <w:sz w:val="22"/>
                <w:szCs w:val="22"/>
              </w:rPr>
              <w:t>4</w:t>
            </w:r>
            <w:r w:rsidR="00AF6A04" w:rsidRPr="00FB2D7E">
              <w:rPr>
                <w:rFonts w:ascii="Cambria" w:eastAsia="Times New Roman" w:hAnsi="Cambria" w:cs="Cambria"/>
                <w:b/>
                <w:bCs/>
                <w:sz w:val="22"/>
                <w:szCs w:val="22"/>
              </w:rPr>
              <w:t>.3.</w:t>
            </w:r>
          </w:p>
        </w:tc>
        <w:tc>
          <w:tcPr>
            <w:tcW w:w="1650" w:type="pct"/>
            <w:shd w:val="clear" w:color="000000" w:fill="FCD5B4"/>
            <w:vAlign w:val="center"/>
          </w:tcPr>
          <w:p w14:paraId="617B7C7D" w14:textId="77777777" w:rsidR="00AF6A04" w:rsidRDefault="0091591E" w:rsidP="00C27D2F">
            <w:pPr>
              <w:keepNext/>
              <w:spacing w:before="0" w:after="0"/>
              <w:ind w:firstLine="442"/>
              <w:jc w:val="both"/>
              <w:rPr>
                <w:rFonts w:ascii="Cambria" w:eastAsia="Times New Roman" w:hAnsi="Cambria"/>
                <w:b/>
                <w:bCs/>
                <w:lang w:val="en-GB" w:eastAsia="en-GB"/>
              </w:rPr>
            </w:pPr>
            <w:r>
              <w:rPr>
                <w:rFonts w:ascii="Cambria" w:eastAsia="Times New Roman" w:hAnsi="Cambria" w:cs="Cambria"/>
                <w:b/>
                <w:bCs/>
                <w:sz w:val="22"/>
                <w:szCs w:val="22"/>
              </w:rPr>
              <w:t>Gender Mainstreaming</w:t>
            </w:r>
          </w:p>
        </w:tc>
        <w:tc>
          <w:tcPr>
            <w:tcW w:w="394" w:type="pct"/>
            <w:shd w:val="clear" w:color="000000" w:fill="FCD5B4"/>
            <w:noWrap/>
            <w:vAlign w:val="center"/>
          </w:tcPr>
          <w:p w14:paraId="5963B148" w14:textId="77777777" w:rsidR="00AF6A04" w:rsidRDefault="00AF6A04" w:rsidP="00C27D2F">
            <w:pPr>
              <w:keepNext/>
              <w:spacing w:before="0" w:after="0"/>
              <w:ind w:firstLine="442"/>
              <w:jc w:val="center"/>
              <w:rPr>
                <w:rFonts w:ascii="Cambria" w:eastAsia="Times New Roman" w:hAnsi="Cambria"/>
                <w:b/>
                <w:bCs/>
                <w:lang w:val="en-GB" w:eastAsia="en-GB"/>
              </w:rPr>
            </w:pPr>
            <w:r>
              <w:rPr>
                <w:rFonts w:ascii="Cambria" w:eastAsia="Times New Roman" w:hAnsi="Cambria" w:cs="Cambria"/>
                <w:b/>
                <w:bCs/>
                <w:sz w:val="22"/>
                <w:szCs w:val="22"/>
              </w:rPr>
              <w:t>xx</w:t>
            </w:r>
          </w:p>
        </w:tc>
        <w:tc>
          <w:tcPr>
            <w:tcW w:w="446" w:type="pct"/>
            <w:shd w:val="clear" w:color="000000" w:fill="FCD5B4"/>
            <w:vAlign w:val="center"/>
          </w:tcPr>
          <w:p w14:paraId="60950A3F" w14:textId="77777777" w:rsidR="00AF6A04" w:rsidRDefault="00AF6A04" w:rsidP="00C27D2F">
            <w:pPr>
              <w:keepNext/>
              <w:spacing w:before="0" w:after="0"/>
              <w:ind w:firstLine="442"/>
              <w:jc w:val="center"/>
              <w:rPr>
                <w:rFonts w:ascii="Cambria" w:eastAsia="Times New Roman" w:hAnsi="Cambria" w:cs="Cambria"/>
                <w:b/>
                <w:bCs/>
                <w:lang w:val="en-GB" w:eastAsia="en-GB"/>
              </w:rPr>
            </w:pPr>
            <w:r>
              <w:rPr>
                <w:rFonts w:ascii="Cambria" w:eastAsia="Times New Roman" w:hAnsi="Cambria" w:cs="Cambria"/>
                <w:b/>
                <w:bCs/>
                <w:sz w:val="22"/>
                <w:szCs w:val="22"/>
              </w:rPr>
              <w:t>xx</w:t>
            </w:r>
          </w:p>
        </w:tc>
        <w:tc>
          <w:tcPr>
            <w:tcW w:w="2052" w:type="pct"/>
            <w:shd w:val="clear" w:color="000000" w:fill="FCD5B4"/>
          </w:tcPr>
          <w:p w14:paraId="50B6ECBA" w14:textId="77777777" w:rsidR="00AF6A04" w:rsidRDefault="00AF6A04" w:rsidP="00C27D2F">
            <w:pPr>
              <w:keepNext/>
              <w:spacing w:before="0" w:after="0"/>
              <w:ind w:firstLine="442"/>
              <w:jc w:val="center"/>
              <w:rPr>
                <w:rFonts w:ascii="Cambria" w:eastAsia="Times New Roman" w:hAnsi="Cambria" w:cs="Cambria"/>
                <w:b/>
                <w:bCs/>
              </w:rPr>
            </w:pPr>
          </w:p>
        </w:tc>
      </w:tr>
      <w:tr w:rsidR="00AF6A04" w:rsidRPr="00FB2D7E" w14:paraId="51701217" w14:textId="77777777" w:rsidTr="0091591E">
        <w:trPr>
          <w:trHeight w:val="625"/>
          <w:jc w:val="center"/>
        </w:trPr>
        <w:tc>
          <w:tcPr>
            <w:tcW w:w="457" w:type="pct"/>
            <w:shd w:val="clear" w:color="000000" w:fill="EAF1DD"/>
            <w:noWrap/>
            <w:vAlign w:val="center"/>
          </w:tcPr>
          <w:p w14:paraId="02FFBCEB" w14:textId="77777777" w:rsidR="00AF6A04" w:rsidRDefault="0091591E" w:rsidP="00C27D2F">
            <w:pPr>
              <w:keepNext/>
              <w:spacing w:before="0" w:after="0"/>
              <w:ind w:firstLine="440"/>
              <w:jc w:val="center"/>
              <w:rPr>
                <w:rFonts w:ascii="Cambria" w:eastAsia="Times New Roman" w:hAnsi="Cambria"/>
                <w:lang w:val="en-GB" w:eastAsia="en-GB"/>
              </w:rPr>
            </w:pPr>
            <w:r>
              <w:rPr>
                <w:rFonts w:ascii="Cambria" w:eastAsia="Times New Roman" w:hAnsi="Cambria" w:cs="Cambria"/>
                <w:sz w:val="22"/>
                <w:szCs w:val="22"/>
              </w:rPr>
              <w:t>4</w:t>
            </w:r>
            <w:r w:rsidR="00AF6A04" w:rsidRPr="00FB2D7E">
              <w:rPr>
                <w:rFonts w:ascii="Cambria" w:eastAsia="Times New Roman" w:hAnsi="Cambria" w:cs="Cambria"/>
                <w:sz w:val="22"/>
                <w:szCs w:val="22"/>
              </w:rPr>
              <w:t>.3.1</w:t>
            </w:r>
            <w:r>
              <w:rPr>
                <w:rFonts w:ascii="Cambria" w:eastAsia="Times New Roman" w:hAnsi="Cambria" w:cs="Cambria"/>
                <w:sz w:val="22"/>
                <w:szCs w:val="22"/>
              </w:rPr>
              <w:t>.1</w:t>
            </w:r>
          </w:p>
        </w:tc>
        <w:tc>
          <w:tcPr>
            <w:tcW w:w="1650" w:type="pct"/>
            <w:shd w:val="clear" w:color="000000" w:fill="EAF1DD"/>
            <w:vAlign w:val="center"/>
          </w:tcPr>
          <w:p w14:paraId="27FF2B3C" w14:textId="77777777" w:rsidR="00AF6A04" w:rsidRDefault="00AF6A04" w:rsidP="00C27D2F">
            <w:pPr>
              <w:keepNext/>
              <w:spacing w:before="0" w:after="0"/>
              <w:ind w:firstLine="440"/>
              <w:jc w:val="both"/>
              <w:rPr>
                <w:rFonts w:ascii="Cambria" w:eastAsia="Times New Roman" w:hAnsi="Cambria"/>
                <w:lang w:val="en-GB" w:eastAsia="en-GB"/>
              </w:rPr>
            </w:pPr>
            <w:r w:rsidRPr="00FB2D7E">
              <w:rPr>
                <w:rFonts w:ascii="Cambria" w:eastAsia="Times New Roman" w:hAnsi="Cambria" w:cs="Cambria"/>
                <w:sz w:val="22"/>
                <w:szCs w:val="22"/>
              </w:rPr>
              <w:t>Maintenance Budgeting and Implementation</w:t>
            </w:r>
          </w:p>
        </w:tc>
        <w:tc>
          <w:tcPr>
            <w:tcW w:w="394" w:type="pct"/>
            <w:shd w:val="clear" w:color="000000" w:fill="EAF1DD"/>
            <w:noWrap/>
            <w:vAlign w:val="center"/>
          </w:tcPr>
          <w:p w14:paraId="032A688E" w14:textId="77777777" w:rsidR="00AF6A04" w:rsidRDefault="00AF6A04" w:rsidP="00C27D2F">
            <w:pPr>
              <w:keepNext/>
              <w:spacing w:before="0" w:after="0"/>
              <w:ind w:firstLine="440"/>
              <w:jc w:val="center"/>
              <w:rPr>
                <w:rFonts w:ascii="Cambria" w:eastAsia="Times New Roman" w:hAnsi="Cambria"/>
                <w:lang w:val="en-GB" w:eastAsia="en-GB"/>
              </w:rPr>
            </w:pPr>
            <w:r>
              <w:rPr>
                <w:rFonts w:ascii="Cambria" w:eastAsia="Times New Roman" w:hAnsi="Cambria" w:cs="Cambria"/>
                <w:sz w:val="22"/>
                <w:szCs w:val="22"/>
              </w:rPr>
              <w:t>xx</w:t>
            </w:r>
          </w:p>
        </w:tc>
        <w:tc>
          <w:tcPr>
            <w:tcW w:w="446" w:type="pct"/>
            <w:shd w:val="clear" w:color="000000" w:fill="EAF1DD"/>
            <w:vAlign w:val="center"/>
          </w:tcPr>
          <w:p w14:paraId="0CF9CC35" w14:textId="77777777" w:rsidR="00AF6A04" w:rsidRDefault="00AF6A04" w:rsidP="00C27D2F">
            <w:pPr>
              <w:keepNext/>
              <w:spacing w:before="0" w:after="0"/>
              <w:ind w:firstLine="440"/>
              <w:jc w:val="center"/>
              <w:rPr>
                <w:rFonts w:ascii="Cambria" w:eastAsia="Times New Roman" w:hAnsi="Cambria" w:cs="Cambria"/>
                <w:lang w:val="en-GB" w:eastAsia="en-GB"/>
              </w:rPr>
            </w:pPr>
            <w:r>
              <w:rPr>
                <w:rFonts w:ascii="Cambria" w:eastAsia="Times New Roman" w:hAnsi="Cambria" w:cs="Cambria"/>
                <w:sz w:val="22"/>
                <w:szCs w:val="22"/>
              </w:rPr>
              <w:t>xx</w:t>
            </w:r>
          </w:p>
        </w:tc>
        <w:tc>
          <w:tcPr>
            <w:tcW w:w="2052" w:type="pct"/>
            <w:shd w:val="clear" w:color="000000" w:fill="EAF1DD"/>
          </w:tcPr>
          <w:p w14:paraId="661BBEB5" w14:textId="77777777" w:rsidR="00AF6A04" w:rsidRDefault="00AF6A04" w:rsidP="00C27D2F">
            <w:pPr>
              <w:keepNext/>
              <w:spacing w:before="0" w:after="0"/>
              <w:ind w:firstLine="440"/>
              <w:jc w:val="center"/>
              <w:rPr>
                <w:rFonts w:ascii="Cambria" w:eastAsia="Times New Roman" w:hAnsi="Cambria" w:cs="Cambria"/>
              </w:rPr>
            </w:pPr>
          </w:p>
        </w:tc>
      </w:tr>
    </w:tbl>
    <w:p w14:paraId="5372DFEF" w14:textId="77777777" w:rsidR="00AF6A04" w:rsidRDefault="00AF6A04" w:rsidP="00E25FA1">
      <w:pPr>
        <w:spacing w:before="0" w:after="0"/>
        <w:sectPr w:rsidR="00AF6A04" w:rsidSect="000D5FCF">
          <w:pgSz w:w="16838" w:h="11906" w:orient="landscape" w:code="9"/>
          <w:pgMar w:top="1418" w:right="1418" w:bottom="1701" w:left="1418" w:header="709" w:footer="709" w:gutter="0"/>
          <w:cols w:space="720"/>
          <w:docGrid w:linePitch="360"/>
        </w:sectPr>
      </w:pPr>
    </w:p>
    <w:p w14:paraId="7905BD05" w14:textId="77777777" w:rsidR="00E25FA1" w:rsidRDefault="00E25FA1" w:rsidP="00E25FA1">
      <w:pPr>
        <w:spacing w:before="0" w:after="0"/>
      </w:pPr>
      <w:r w:rsidRPr="006B5CFD">
        <w:rPr>
          <w:b/>
        </w:rPr>
        <w:t>Section 4</w:t>
      </w:r>
      <w:r>
        <w:t>: Review of previous APA and how weaknesses</w:t>
      </w:r>
      <w:r w:rsidR="00AB1E3B">
        <w:t>, observations and recommendations</w:t>
      </w:r>
      <w:r>
        <w:t xml:space="preserve"> have been addressed in current APA</w:t>
      </w:r>
    </w:p>
    <w:p w14:paraId="6C3169EA" w14:textId="77777777" w:rsidR="00E25FA1" w:rsidRDefault="00E25FA1" w:rsidP="00E25FA1">
      <w:pPr>
        <w:spacing w:before="0" w:after="0"/>
      </w:pPr>
    </w:p>
    <w:p w14:paraId="3EB93503" w14:textId="77777777" w:rsidR="00E25FA1" w:rsidRDefault="00E25FA1" w:rsidP="000B3274">
      <w:pPr>
        <w:pStyle w:val="ListParagraph"/>
        <w:numPr>
          <w:ilvl w:val="0"/>
          <w:numId w:val="60"/>
        </w:numPr>
        <w:spacing w:before="0" w:after="0"/>
      </w:pPr>
      <w:r>
        <w:t xml:space="preserve">Table </w:t>
      </w:r>
      <w:r w:rsidR="00596287">
        <w:t xml:space="preserve">4.1. </w:t>
      </w:r>
      <w:r>
        <w:t xml:space="preserve">as per format </w:t>
      </w:r>
      <w:r w:rsidR="00967B44">
        <w:t>below:-</w:t>
      </w:r>
    </w:p>
    <w:tbl>
      <w:tblPr>
        <w:tblStyle w:val="TableGrid"/>
        <w:tblW w:w="9209" w:type="dxa"/>
        <w:tblLook w:val="04A0" w:firstRow="1" w:lastRow="0" w:firstColumn="1" w:lastColumn="0" w:noHBand="0" w:noVBand="1"/>
      </w:tblPr>
      <w:tblGrid>
        <w:gridCol w:w="641"/>
        <w:gridCol w:w="4316"/>
        <w:gridCol w:w="4252"/>
      </w:tblGrid>
      <w:tr w:rsidR="00D9678B" w:rsidRPr="001865EA" w14:paraId="65582528" w14:textId="77777777" w:rsidTr="00805776">
        <w:tc>
          <w:tcPr>
            <w:tcW w:w="641" w:type="dxa"/>
            <w:shd w:val="clear" w:color="auto" w:fill="92CDDC" w:themeFill="accent5" w:themeFillTint="99"/>
          </w:tcPr>
          <w:p w14:paraId="6233896E" w14:textId="77777777" w:rsidR="00D9678B" w:rsidRPr="00805776" w:rsidRDefault="00D9678B" w:rsidP="00D9678B">
            <w:pPr>
              <w:spacing w:before="0" w:after="0"/>
              <w:rPr>
                <w:b/>
                <w:sz w:val="20"/>
                <w:szCs w:val="20"/>
              </w:rPr>
            </w:pPr>
            <w:r w:rsidRPr="00805776">
              <w:rPr>
                <w:b/>
                <w:sz w:val="20"/>
                <w:szCs w:val="20"/>
              </w:rPr>
              <w:t>No</w:t>
            </w:r>
          </w:p>
        </w:tc>
        <w:tc>
          <w:tcPr>
            <w:tcW w:w="4316" w:type="dxa"/>
            <w:shd w:val="clear" w:color="auto" w:fill="92CDDC" w:themeFill="accent5" w:themeFillTint="99"/>
          </w:tcPr>
          <w:p w14:paraId="6E2C3CE4" w14:textId="77777777" w:rsidR="00D9678B" w:rsidRPr="00805776" w:rsidRDefault="00D9678B" w:rsidP="00D9678B">
            <w:pPr>
              <w:spacing w:before="0" w:after="0"/>
              <w:rPr>
                <w:b/>
                <w:sz w:val="20"/>
                <w:szCs w:val="20"/>
              </w:rPr>
            </w:pPr>
            <w:r w:rsidRPr="00805776">
              <w:rPr>
                <w:b/>
                <w:sz w:val="20"/>
                <w:szCs w:val="20"/>
              </w:rPr>
              <w:t>Weaknesses in previous APA</w:t>
            </w:r>
          </w:p>
        </w:tc>
        <w:tc>
          <w:tcPr>
            <w:tcW w:w="4252" w:type="dxa"/>
            <w:shd w:val="clear" w:color="auto" w:fill="92CDDC" w:themeFill="accent5" w:themeFillTint="99"/>
          </w:tcPr>
          <w:p w14:paraId="3228E14D" w14:textId="77777777" w:rsidR="00D9678B" w:rsidRPr="00805776" w:rsidRDefault="00D9678B" w:rsidP="00D9678B">
            <w:pPr>
              <w:spacing w:before="0" w:after="0"/>
              <w:rPr>
                <w:b/>
                <w:sz w:val="20"/>
                <w:szCs w:val="20"/>
              </w:rPr>
            </w:pPr>
            <w:r w:rsidRPr="00805776">
              <w:rPr>
                <w:b/>
                <w:sz w:val="20"/>
                <w:szCs w:val="20"/>
              </w:rPr>
              <w:t>Progress Achieved in Current APA</w:t>
            </w:r>
          </w:p>
        </w:tc>
      </w:tr>
      <w:tr w:rsidR="00D9678B" w14:paraId="54EB9F73" w14:textId="77777777" w:rsidTr="00D9678B">
        <w:tc>
          <w:tcPr>
            <w:tcW w:w="641" w:type="dxa"/>
          </w:tcPr>
          <w:p w14:paraId="019655BD" w14:textId="77777777" w:rsidR="00D9678B" w:rsidRPr="001F43FD" w:rsidRDefault="00BC39CF" w:rsidP="00D9678B">
            <w:pPr>
              <w:spacing w:before="0" w:after="0"/>
            </w:pPr>
            <w:r w:rsidRPr="001F43FD">
              <w:t>1</w:t>
            </w:r>
          </w:p>
        </w:tc>
        <w:tc>
          <w:tcPr>
            <w:tcW w:w="4316" w:type="dxa"/>
          </w:tcPr>
          <w:p w14:paraId="7F63DDD7" w14:textId="77777777" w:rsidR="00D9678B" w:rsidRPr="00805776" w:rsidRDefault="00D9678B" w:rsidP="000B3274">
            <w:pPr>
              <w:pStyle w:val="ListParagraph"/>
              <w:numPr>
                <w:ilvl w:val="0"/>
                <w:numId w:val="61"/>
              </w:numPr>
              <w:spacing w:before="0" w:after="0"/>
              <w:rPr>
                <w:b/>
              </w:rPr>
            </w:pPr>
          </w:p>
        </w:tc>
        <w:tc>
          <w:tcPr>
            <w:tcW w:w="4252" w:type="dxa"/>
          </w:tcPr>
          <w:p w14:paraId="35428B6D" w14:textId="77777777" w:rsidR="00D9678B" w:rsidRPr="00805776" w:rsidRDefault="00D9678B" w:rsidP="000B3274">
            <w:pPr>
              <w:pStyle w:val="ListParagraph"/>
              <w:numPr>
                <w:ilvl w:val="0"/>
                <w:numId w:val="61"/>
              </w:numPr>
              <w:spacing w:before="0" w:after="0"/>
              <w:rPr>
                <w:b/>
              </w:rPr>
            </w:pPr>
          </w:p>
        </w:tc>
      </w:tr>
      <w:tr w:rsidR="00D9678B" w14:paraId="20476636" w14:textId="77777777" w:rsidTr="00D9678B">
        <w:tc>
          <w:tcPr>
            <w:tcW w:w="641" w:type="dxa"/>
          </w:tcPr>
          <w:p w14:paraId="6E50EA39" w14:textId="77777777" w:rsidR="00D9678B" w:rsidRDefault="00D9678B" w:rsidP="00D9678B">
            <w:pPr>
              <w:spacing w:before="0" w:after="0"/>
            </w:pPr>
            <w:r>
              <w:t>2</w:t>
            </w:r>
          </w:p>
        </w:tc>
        <w:tc>
          <w:tcPr>
            <w:tcW w:w="4316" w:type="dxa"/>
          </w:tcPr>
          <w:p w14:paraId="313678AE" w14:textId="77777777" w:rsidR="00D9678B" w:rsidRDefault="00D9678B" w:rsidP="00D9678B">
            <w:pPr>
              <w:spacing w:before="0" w:after="0"/>
            </w:pPr>
          </w:p>
        </w:tc>
        <w:tc>
          <w:tcPr>
            <w:tcW w:w="4252" w:type="dxa"/>
          </w:tcPr>
          <w:p w14:paraId="11C07B50" w14:textId="77777777" w:rsidR="00D9678B" w:rsidRDefault="00D9678B" w:rsidP="00D9678B">
            <w:pPr>
              <w:spacing w:before="0" w:after="0"/>
            </w:pPr>
          </w:p>
        </w:tc>
      </w:tr>
    </w:tbl>
    <w:p w14:paraId="6E28D74B" w14:textId="77777777" w:rsidR="00AB1E3B" w:rsidRDefault="00AB1E3B" w:rsidP="00AB1E3B">
      <w:pPr>
        <w:pStyle w:val="ListParagraph"/>
        <w:spacing w:before="0" w:after="0"/>
      </w:pPr>
    </w:p>
    <w:p w14:paraId="2FD8427F" w14:textId="77777777" w:rsidR="00AB1E3B" w:rsidRDefault="00AB1E3B" w:rsidP="000B3274">
      <w:pPr>
        <w:pStyle w:val="ListParagraph"/>
        <w:numPr>
          <w:ilvl w:val="0"/>
          <w:numId w:val="60"/>
        </w:numPr>
        <w:spacing w:before="0" w:after="0"/>
      </w:pPr>
      <w:bookmarkStart w:id="746" w:name="_Hlk14256952"/>
      <w:r>
        <w:t>Table 4.1. as per format below: -</w:t>
      </w:r>
    </w:p>
    <w:p w14:paraId="167BCB7F" w14:textId="77777777" w:rsidR="00AB1E3B" w:rsidRDefault="00AB1E3B" w:rsidP="00AB1E3B">
      <w:pPr>
        <w:pStyle w:val="ListParagraph"/>
        <w:spacing w:before="0" w:after="0"/>
      </w:pPr>
      <w:bookmarkStart w:id="747" w:name="_Hlk14256593"/>
      <w:bookmarkEnd w:id="746"/>
    </w:p>
    <w:tbl>
      <w:tblPr>
        <w:tblStyle w:val="TableGrid"/>
        <w:tblW w:w="9209" w:type="dxa"/>
        <w:tblLook w:val="04A0" w:firstRow="1" w:lastRow="0" w:firstColumn="1" w:lastColumn="0" w:noHBand="0" w:noVBand="1"/>
      </w:tblPr>
      <w:tblGrid>
        <w:gridCol w:w="641"/>
        <w:gridCol w:w="4316"/>
        <w:gridCol w:w="4252"/>
      </w:tblGrid>
      <w:tr w:rsidR="00AB1E3B" w:rsidRPr="001865EA" w14:paraId="0AFB66A0" w14:textId="77777777" w:rsidTr="00EB386B">
        <w:tc>
          <w:tcPr>
            <w:tcW w:w="641" w:type="dxa"/>
            <w:shd w:val="clear" w:color="auto" w:fill="92CDDC" w:themeFill="accent5" w:themeFillTint="99"/>
          </w:tcPr>
          <w:p w14:paraId="263A73F2" w14:textId="77777777" w:rsidR="00AB1E3B" w:rsidRPr="00805776" w:rsidRDefault="00AB1E3B" w:rsidP="00EB386B">
            <w:pPr>
              <w:spacing w:before="0" w:after="0"/>
              <w:rPr>
                <w:b/>
                <w:sz w:val="20"/>
                <w:szCs w:val="20"/>
              </w:rPr>
            </w:pPr>
            <w:r w:rsidRPr="00805776">
              <w:rPr>
                <w:b/>
                <w:sz w:val="20"/>
                <w:szCs w:val="20"/>
              </w:rPr>
              <w:t>No</w:t>
            </w:r>
          </w:p>
        </w:tc>
        <w:tc>
          <w:tcPr>
            <w:tcW w:w="4316" w:type="dxa"/>
            <w:shd w:val="clear" w:color="auto" w:fill="92CDDC" w:themeFill="accent5" w:themeFillTint="99"/>
          </w:tcPr>
          <w:p w14:paraId="2B7ED638" w14:textId="77777777" w:rsidR="00AB1E3B" w:rsidRPr="00805776" w:rsidRDefault="00AB1E3B" w:rsidP="00EB386B">
            <w:pPr>
              <w:spacing w:before="0" w:after="0"/>
              <w:rPr>
                <w:b/>
                <w:sz w:val="20"/>
                <w:szCs w:val="20"/>
              </w:rPr>
            </w:pPr>
            <w:r w:rsidRPr="00805776">
              <w:rPr>
                <w:b/>
                <w:sz w:val="20"/>
                <w:szCs w:val="20"/>
              </w:rPr>
              <w:t>Weaknesses in previous APA</w:t>
            </w:r>
          </w:p>
        </w:tc>
        <w:tc>
          <w:tcPr>
            <w:tcW w:w="4252" w:type="dxa"/>
            <w:shd w:val="clear" w:color="auto" w:fill="92CDDC" w:themeFill="accent5" w:themeFillTint="99"/>
          </w:tcPr>
          <w:p w14:paraId="3BECEAE0" w14:textId="77777777" w:rsidR="00AB1E3B" w:rsidRPr="00805776" w:rsidRDefault="00AB1E3B" w:rsidP="00EB386B">
            <w:pPr>
              <w:spacing w:before="0" w:after="0"/>
              <w:rPr>
                <w:b/>
                <w:sz w:val="20"/>
                <w:szCs w:val="20"/>
              </w:rPr>
            </w:pPr>
            <w:r w:rsidRPr="00805776">
              <w:rPr>
                <w:b/>
                <w:sz w:val="20"/>
                <w:szCs w:val="20"/>
              </w:rPr>
              <w:t>Progress Achieved in Current APA</w:t>
            </w:r>
          </w:p>
        </w:tc>
      </w:tr>
      <w:tr w:rsidR="00AB1E3B" w14:paraId="639F9120" w14:textId="77777777" w:rsidTr="00EB386B">
        <w:tc>
          <w:tcPr>
            <w:tcW w:w="641" w:type="dxa"/>
          </w:tcPr>
          <w:p w14:paraId="699CB408" w14:textId="77777777" w:rsidR="00AB1E3B" w:rsidRPr="001F43FD" w:rsidRDefault="00AB1E3B" w:rsidP="00EB386B">
            <w:pPr>
              <w:spacing w:before="0" w:after="0"/>
            </w:pPr>
            <w:r w:rsidRPr="001F43FD">
              <w:t>1</w:t>
            </w:r>
          </w:p>
        </w:tc>
        <w:tc>
          <w:tcPr>
            <w:tcW w:w="4316" w:type="dxa"/>
          </w:tcPr>
          <w:p w14:paraId="3BB381AE" w14:textId="77777777" w:rsidR="00AB1E3B" w:rsidRPr="00805776" w:rsidRDefault="00AB1E3B" w:rsidP="000B3274">
            <w:pPr>
              <w:pStyle w:val="ListParagraph"/>
              <w:numPr>
                <w:ilvl w:val="0"/>
                <w:numId w:val="61"/>
              </w:numPr>
              <w:spacing w:before="0" w:after="0"/>
              <w:rPr>
                <w:b/>
              </w:rPr>
            </w:pPr>
          </w:p>
        </w:tc>
        <w:tc>
          <w:tcPr>
            <w:tcW w:w="4252" w:type="dxa"/>
          </w:tcPr>
          <w:p w14:paraId="7082C3D4" w14:textId="77777777" w:rsidR="00AB1E3B" w:rsidRPr="00805776" w:rsidRDefault="00AB1E3B" w:rsidP="000B3274">
            <w:pPr>
              <w:pStyle w:val="ListParagraph"/>
              <w:numPr>
                <w:ilvl w:val="0"/>
                <w:numId w:val="61"/>
              </w:numPr>
              <w:spacing w:before="0" w:after="0"/>
              <w:rPr>
                <w:b/>
              </w:rPr>
            </w:pPr>
          </w:p>
        </w:tc>
      </w:tr>
      <w:tr w:rsidR="00AB1E3B" w14:paraId="3ED2EDC0" w14:textId="77777777" w:rsidTr="00EB386B">
        <w:tc>
          <w:tcPr>
            <w:tcW w:w="641" w:type="dxa"/>
          </w:tcPr>
          <w:p w14:paraId="7B8F753A" w14:textId="77777777" w:rsidR="00AB1E3B" w:rsidRDefault="00AB1E3B" w:rsidP="00EB386B">
            <w:pPr>
              <w:spacing w:before="0" w:after="0"/>
            </w:pPr>
            <w:r>
              <w:t>2</w:t>
            </w:r>
          </w:p>
        </w:tc>
        <w:tc>
          <w:tcPr>
            <w:tcW w:w="4316" w:type="dxa"/>
          </w:tcPr>
          <w:p w14:paraId="499134E5" w14:textId="77777777" w:rsidR="00AB1E3B" w:rsidRDefault="00AB1E3B" w:rsidP="00EB386B">
            <w:pPr>
              <w:spacing w:before="0" w:after="0"/>
            </w:pPr>
          </w:p>
        </w:tc>
        <w:tc>
          <w:tcPr>
            <w:tcW w:w="4252" w:type="dxa"/>
          </w:tcPr>
          <w:p w14:paraId="62A714B9" w14:textId="77777777" w:rsidR="00AB1E3B" w:rsidRDefault="00AB1E3B" w:rsidP="00EB386B">
            <w:pPr>
              <w:spacing w:before="0" w:after="0"/>
            </w:pPr>
          </w:p>
        </w:tc>
      </w:tr>
      <w:bookmarkEnd w:id="747"/>
    </w:tbl>
    <w:p w14:paraId="3CF7B1D9" w14:textId="77777777" w:rsidR="00AB1E3B" w:rsidRDefault="00AB1E3B" w:rsidP="00AB1E3B">
      <w:pPr>
        <w:spacing w:before="0" w:after="0"/>
        <w:ind w:left="720"/>
      </w:pPr>
    </w:p>
    <w:p w14:paraId="056E962C" w14:textId="77777777" w:rsidR="00AB1E3B" w:rsidRDefault="00AB1E3B" w:rsidP="00AB1E3B">
      <w:pPr>
        <w:spacing w:before="0" w:after="0"/>
        <w:ind w:left="720"/>
      </w:pPr>
      <w:r>
        <w:t>(2) Review of previous QA Report and how weaknesses, observations and recommendations have been addressed in current APA</w:t>
      </w:r>
    </w:p>
    <w:p w14:paraId="7E83BC45" w14:textId="77777777" w:rsidR="00AB1E3B" w:rsidRDefault="00AB1E3B" w:rsidP="00AB1E3B">
      <w:pPr>
        <w:spacing w:before="0" w:after="0"/>
        <w:ind w:left="720"/>
      </w:pPr>
    </w:p>
    <w:p w14:paraId="1EDA9C4E" w14:textId="77777777" w:rsidR="00AB1E3B" w:rsidRDefault="00AB1E3B" w:rsidP="000B3274">
      <w:pPr>
        <w:pStyle w:val="ListParagraph"/>
        <w:numPr>
          <w:ilvl w:val="0"/>
          <w:numId w:val="60"/>
        </w:numPr>
        <w:spacing w:before="0" w:after="0"/>
      </w:pPr>
      <w:r>
        <w:t>Table 4.2. as per format below: -</w:t>
      </w:r>
    </w:p>
    <w:p w14:paraId="43AB0BEA" w14:textId="77777777" w:rsidR="00AB1E3B" w:rsidRDefault="00AB1E3B" w:rsidP="00AB1E3B">
      <w:pPr>
        <w:pStyle w:val="ListParagraph"/>
        <w:spacing w:before="0" w:after="0"/>
      </w:pPr>
    </w:p>
    <w:tbl>
      <w:tblPr>
        <w:tblStyle w:val="TableGrid"/>
        <w:tblW w:w="9209" w:type="dxa"/>
        <w:tblLook w:val="04A0" w:firstRow="1" w:lastRow="0" w:firstColumn="1" w:lastColumn="0" w:noHBand="0" w:noVBand="1"/>
      </w:tblPr>
      <w:tblGrid>
        <w:gridCol w:w="641"/>
        <w:gridCol w:w="4316"/>
        <w:gridCol w:w="4252"/>
      </w:tblGrid>
      <w:tr w:rsidR="00AB1E3B" w:rsidRPr="001865EA" w14:paraId="3BAD2853" w14:textId="77777777" w:rsidTr="00EB386B">
        <w:tc>
          <w:tcPr>
            <w:tcW w:w="641" w:type="dxa"/>
            <w:shd w:val="clear" w:color="auto" w:fill="92CDDC" w:themeFill="accent5" w:themeFillTint="99"/>
          </w:tcPr>
          <w:p w14:paraId="13F4F6F6" w14:textId="77777777" w:rsidR="00AB1E3B" w:rsidRPr="00805776" w:rsidRDefault="00AB1E3B" w:rsidP="00EB386B">
            <w:pPr>
              <w:spacing w:before="0" w:after="0"/>
              <w:rPr>
                <w:b/>
                <w:sz w:val="20"/>
                <w:szCs w:val="20"/>
              </w:rPr>
            </w:pPr>
            <w:r w:rsidRPr="00805776">
              <w:rPr>
                <w:b/>
                <w:sz w:val="20"/>
                <w:szCs w:val="20"/>
              </w:rPr>
              <w:t>No</w:t>
            </w:r>
          </w:p>
        </w:tc>
        <w:tc>
          <w:tcPr>
            <w:tcW w:w="4316" w:type="dxa"/>
            <w:shd w:val="clear" w:color="auto" w:fill="92CDDC" w:themeFill="accent5" w:themeFillTint="99"/>
          </w:tcPr>
          <w:p w14:paraId="37B304DF" w14:textId="77777777" w:rsidR="00AB1E3B" w:rsidRPr="00805776" w:rsidRDefault="00AB1E3B" w:rsidP="00EB386B">
            <w:pPr>
              <w:spacing w:before="0" w:after="0"/>
              <w:rPr>
                <w:b/>
                <w:sz w:val="20"/>
                <w:szCs w:val="20"/>
              </w:rPr>
            </w:pPr>
            <w:r w:rsidRPr="00805776">
              <w:rPr>
                <w:b/>
                <w:sz w:val="20"/>
                <w:szCs w:val="20"/>
              </w:rPr>
              <w:t>Weaknesses in previous APA</w:t>
            </w:r>
          </w:p>
        </w:tc>
        <w:tc>
          <w:tcPr>
            <w:tcW w:w="4252" w:type="dxa"/>
            <w:shd w:val="clear" w:color="auto" w:fill="92CDDC" w:themeFill="accent5" w:themeFillTint="99"/>
          </w:tcPr>
          <w:p w14:paraId="69CEC01E" w14:textId="77777777" w:rsidR="00AB1E3B" w:rsidRPr="00805776" w:rsidRDefault="00AB1E3B" w:rsidP="00EB386B">
            <w:pPr>
              <w:spacing w:before="0" w:after="0"/>
              <w:rPr>
                <w:b/>
                <w:sz w:val="20"/>
                <w:szCs w:val="20"/>
              </w:rPr>
            </w:pPr>
            <w:r w:rsidRPr="00805776">
              <w:rPr>
                <w:b/>
                <w:sz w:val="20"/>
                <w:szCs w:val="20"/>
              </w:rPr>
              <w:t>Progress Achieved in Current APA</w:t>
            </w:r>
          </w:p>
        </w:tc>
      </w:tr>
      <w:tr w:rsidR="00AB1E3B" w14:paraId="0E6B68A0" w14:textId="77777777" w:rsidTr="00EB386B">
        <w:tc>
          <w:tcPr>
            <w:tcW w:w="641" w:type="dxa"/>
          </w:tcPr>
          <w:p w14:paraId="7CF0C16E" w14:textId="77777777" w:rsidR="00AB1E3B" w:rsidRPr="001F43FD" w:rsidRDefault="00AB1E3B" w:rsidP="00EB386B">
            <w:pPr>
              <w:spacing w:before="0" w:after="0"/>
            </w:pPr>
            <w:r w:rsidRPr="001F43FD">
              <w:t>1</w:t>
            </w:r>
          </w:p>
        </w:tc>
        <w:tc>
          <w:tcPr>
            <w:tcW w:w="4316" w:type="dxa"/>
          </w:tcPr>
          <w:p w14:paraId="3B398B87" w14:textId="77777777" w:rsidR="00AB1E3B" w:rsidRPr="00805776" w:rsidRDefault="00AB1E3B" w:rsidP="000B3274">
            <w:pPr>
              <w:pStyle w:val="ListParagraph"/>
              <w:numPr>
                <w:ilvl w:val="0"/>
                <w:numId w:val="61"/>
              </w:numPr>
              <w:spacing w:before="0" w:after="0"/>
              <w:rPr>
                <w:b/>
              </w:rPr>
            </w:pPr>
          </w:p>
        </w:tc>
        <w:tc>
          <w:tcPr>
            <w:tcW w:w="4252" w:type="dxa"/>
          </w:tcPr>
          <w:p w14:paraId="29AA898B" w14:textId="77777777" w:rsidR="00AB1E3B" w:rsidRPr="00805776" w:rsidRDefault="00AB1E3B" w:rsidP="000B3274">
            <w:pPr>
              <w:pStyle w:val="ListParagraph"/>
              <w:numPr>
                <w:ilvl w:val="0"/>
                <w:numId w:val="61"/>
              </w:numPr>
              <w:spacing w:before="0" w:after="0"/>
              <w:rPr>
                <w:b/>
              </w:rPr>
            </w:pPr>
          </w:p>
        </w:tc>
      </w:tr>
      <w:tr w:rsidR="00AB1E3B" w14:paraId="135CC425" w14:textId="77777777" w:rsidTr="00EB386B">
        <w:tc>
          <w:tcPr>
            <w:tcW w:w="641" w:type="dxa"/>
          </w:tcPr>
          <w:p w14:paraId="49996E68" w14:textId="77777777" w:rsidR="00AB1E3B" w:rsidRDefault="00AB1E3B" w:rsidP="00EB386B">
            <w:pPr>
              <w:spacing w:before="0" w:after="0"/>
            </w:pPr>
            <w:r>
              <w:t>2</w:t>
            </w:r>
          </w:p>
        </w:tc>
        <w:tc>
          <w:tcPr>
            <w:tcW w:w="4316" w:type="dxa"/>
          </w:tcPr>
          <w:p w14:paraId="1E2D7309" w14:textId="77777777" w:rsidR="00AB1E3B" w:rsidRDefault="00AB1E3B" w:rsidP="00EB386B">
            <w:pPr>
              <w:spacing w:before="0" w:after="0"/>
            </w:pPr>
          </w:p>
        </w:tc>
        <w:tc>
          <w:tcPr>
            <w:tcW w:w="4252" w:type="dxa"/>
          </w:tcPr>
          <w:p w14:paraId="50A2DF49" w14:textId="77777777" w:rsidR="00AB1E3B" w:rsidRDefault="00AB1E3B" w:rsidP="00EB386B">
            <w:pPr>
              <w:spacing w:before="0" w:after="0"/>
            </w:pPr>
          </w:p>
        </w:tc>
      </w:tr>
    </w:tbl>
    <w:p w14:paraId="68DD8400" w14:textId="77777777" w:rsidR="00AB1E3B" w:rsidRDefault="00AB1E3B" w:rsidP="00AB1E3B">
      <w:pPr>
        <w:spacing w:before="0" w:after="0"/>
        <w:rPr>
          <w:b/>
        </w:rPr>
      </w:pPr>
    </w:p>
    <w:p w14:paraId="34969575" w14:textId="77777777" w:rsidR="00967B44" w:rsidRDefault="00967B44" w:rsidP="00E25FA1">
      <w:pPr>
        <w:spacing w:before="0" w:after="0"/>
      </w:pPr>
    </w:p>
    <w:p w14:paraId="0FF0806D" w14:textId="77777777" w:rsidR="00E25FA1" w:rsidRDefault="00E25FA1" w:rsidP="00E25FA1">
      <w:pPr>
        <w:spacing w:before="0" w:after="0"/>
      </w:pPr>
      <w:r w:rsidRPr="006B5CFD">
        <w:rPr>
          <w:b/>
        </w:rPr>
        <w:t>Section 5</w:t>
      </w:r>
      <w:r>
        <w:t>: Observations and Recommendations</w:t>
      </w:r>
    </w:p>
    <w:p w14:paraId="187B7DB0" w14:textId="77777777" w:rsidR="00967B44" w:rsidRDefault="00967B44" w:rsidP="000B3274">
      <w:pPr>
        <w:pStyle w:val="ListParagraph"/>
        <w:numPr>
          <w:ilvl w:val="0"/>
          <w:numId w:val="60"/>
        </w:numPr>
        <w:spacing w:before="0" w:after="0"/>
      </w:pPr>
      <w:r>
        <w:t>Narrative; and/or</w:t>
      </w:r>
    </w:p>
    <w:p w14:paraId="5491833B" w14:textId="77777777" w:rsidR="00E25FA1" w:rsidRDefault="00967B44" w:rsidP="000B3274">
      <w:pPr>
        <w:pStyle w:val="ListParagraph"/>
        <w:numPr>
          <w:ilvl w:val="0"/>
          <w:numId w:val="60"/>
        </w:numPr>
        <w:spacing w:before="0" w:after="0"/>
      </w:pPr>
      <w:r>
        <w:t xml:space="preserve">Table </w:t>
      </w:r>
      <w:r w:rsidR="00596287">
        <w:t xml:space="preserve">5.1. </w:t>
      </w:r>
      <w:r>
        <w:t>as per format below</w:t>
      </w:r>
    </w:p>
    <w:tbl>
      <w:tblPr>
        <w:tblStyle w:val="TableGrid"/>
        <w:tblW w:w="9634" w:type="dxa"/>
        <w:tblLook w:val="04A0" w:firstRow="1" w:lastRow="0" w:firstColumn="1" w:lastColumn="0" w:noHBand="0" w:noVBand="1"/>
      </w:tblPr>
      <w:tblGrid>
        <w:gridCol w:w="704"/>
        <w:gridCol w:w="4678"/>
        <w:gridCol w:w="4252"/>
      </w:tblGrid>
      <w:tr w:rsidR="00D9678B" w:rsidRPr="001865EA" w14:paraId="419615D1" w14:textId="77777777" w:rsidTr="00805776">
        <w:tc>
          <w:tcPr>
            <w:tcW w:w="704" w:type="dxa"/>
            <w:shd w:val="clear" w:color="auto" w:fill="92CDDC" w:themeFill="accent5" w:themeFillTint="99"/>
          </w:tcPr>
          <w:p w14:paraId="6D645469" w14:textId="77777777" w:rsidR="00D9678B" w:rsidRPr="00805776" w:rsidRDefault="00D9678B" w:rsidP="00D9678B">
            <w:pPr>
              <w:spacing w:before="0" w:after="0"/>
              <w:rPr>
                <w:b/>
                <w:sz w:val="20"/>
                <w:szCs w:val="20"/>
              </w:rPr>
            </w:pPr>
            <w:r w:rsidRPr="00805776">
              <w:rPr>
                <w:b/>
                <w:sz w:val="20"/>
                <w:szCs w:val="20"/>
              </w:rPr>
              <w:t>No</w:t>
            </w:r>
          </w:p>
        </w:tc>
        <w:tc>
          <w:tcPr>
            <w:tcW w:w="4678" w:type="dxa"/>
            <w:shd w:val="clear" w:color="auto" w:fill="92CDDC" w:themeFill="accent5" w:themeFillTint="99"/>
          </w:tcPr>
          <w:p w14:paraId="3D072227" w14:textId="77777777" w:rsidR="00D9678B" w:rsidRPr="00805776" w:rsidRDefault="00D9678B" w:rsidP="00D9678B">
            <w:pPr>
              <w:spacing w:before="0" w:after="0"/>
              <w:rPr>
                <w:b/>
                <w:sz w:val="20"/>
                <w:szCs w:val="20"/>
              </w:rPr>
            </w:pPr>
            <w:r w:rsidRPr="00805776">
              <w:rPr>
                <w:b/>
                <w:sz w:val="20"/>
                <w:szCs w:val="20"/>
              </w:rPr>
              <w:t>Observation</w:t>
            </w:r>
          </w:p>
        </w:tc>
        <w:tc>
          <w:tcPr>
            <w:tcW w:w="4252" w:type="dxa"/>
            <w:shd w:val="clear" w:color="auto" w:fill="92CDDC" w:themeFill="accent5" w:themeFillTint="99"/>
          </w:tcPr>
          <w:p w14:paraId="55B5FC1F" w14:textId="77777777" w:rsidR="00D9678B" w:rsidRPr="00805776" w:rsidRDefault="00D9678B" w:rsidP="00D9678B">
            <w:pPr>
              <w:spacing w:before="0" w:after="0"/>
              <w:rPr>
                <w:b/>
                <w:sz w:val="20"/>
                <w:szCs w:val="20"/>
              </w:rPr>
            </w:pPr>
            <w:r w:rsidRPr="00805776">
              <w:rPr>
                <w:b/>
                <w:sz w:val="20"/>
                <w:szCs w:val="20"/>
              </w:rPr>
              <w:t>Recommendation</w:t>
            </w:r>
          </w:p>
        </w:tc>
      </w:tr>
      <w:tr w:rsidR="00D9678B" w14:paraId="1E6322C5" w14:textId="77777777" w:rsidTr="00D9678B">
        <w:tc>
          <w:tcPr>
            <w:tcW w:w="704" w:type="dxa"/>
          </w:tcPr>
          <w:p w14:paraId="35CFC3A0" w14:textId="77777777" w:rsidR="00D9678B" w:rsidRDefault="00963F4B" w:rsidP="00D9678B">
            <w:pPr>
              <w:spacing w:before="0" w:after="0"/>
            </w:pPr>
            <w:r>
              <w:t>1</w:t>
            </w:r>
          </w:p>
        </w:tc>
        <w:tc>
          <w:tcPr>
            <w:tcW w:w="4678" w:type="dxa"/>
          </w:tcPr>
          <w:p w14:paraId="7E909CA6" w14:textId="77777777" w:rsidR="00D9678B" w:rsidRDefault="00D9678B" w:rsidP="000B3274">
            <w:pPr>
              <w:pStyle w:val="ListParagraph"/>
              <w:numPr>
                <w:ilvl w:val="0"/>
                <w:numId w:val="61"/>
              </w:numPr>
              <w:spacing w:before="0" w:after="0"/>
            </w:pPr>
          </w:p>
        </w:tc>
        <w:tc>
          <w:tcPr>
            <w:tcW w:w="4252" w:type="dxa"/>
          </w:tcPr>
          <w:p w14:paraId="0CD6901B" w14:textId="77777777" w:rsidR="00D9678B" w:rsidRDefault="00D9678B" w:rsidP="000B3274">
            <w:pPr>
              <w:pStyle w:val="ListParagraph"/>
              <w:numPr>
                <w:ilvl w:val="0"/>
                <w:numId w:val="61"/>
              </w:numPr>
              <w:spacing w:before="0" w:after="0"/>
            </w:pPr>
          </w:p>
        </w:tc>
      </w:tr>
      <w:tr w:rsidR="00D9678B" w14:paraId="6B54E43B" w14:textId="77777777" w:rsidTr="00D9678B">
        <w:tc>
          <w:tcPr>
            <w:tcW w:w="704" w:type="dxa"/>
          </w:tcPr>
          <w:p w14:paraId="5C399391" w14:textId="77777777" w:rsidR="00D9678B" w:rsidRDefault="00963F4B" w:rsidP="00D9678B">
            <w:pPr>
              <w:spacing w:before="0" w:after="0"/>
            </w:pPr>
            <w:r>
              <w:t>2</w:t>
            </w:r>
          </w:p>
        </w:tc>
        <w:tc>
          <w:tcPr>
            <w:tcW w:w="4678" w:type="dxa"/>
          </w:tcPr>
          <w:p w14:paraId="27DEFDC4" w14:textId="77777777" w:rsidR="00D9678B" w:rsidRDefault="00D9678B" w:rsidP="00D9678B">
            <w:pPr>
              <w:spacing w:before="0" w:after="0"/>
            </w:pPr>
          </w:p>
        </w:tc>
        <w:tc>
          <w:tcPr>
            <w:tcW w:w="4252" w:type="dxa"/>
          </w:tcPr>
          <w:p w14:paraId="30BA04BF" w14:textId="77777777" w:rsidR="00D9678B" w:rsidRDefault="00D9678B" w:rsidP="00D9678B">
            <w:pPr>
              <w:spacing w:before="0" w:after="0"/>
            </w:pPr>
          </w:p>
        </w:tc>
      </w:tr>
    </w:tbl>
    <w:p w14:paraId="32C4AB43" w14:textId="77777777" w:rsidR="00967B44" w:rsidRDefault="00967B44" w:rsidP="006B5CFD">
      <w:pPr>
        <w:pStyle w:val="ListParagraph"/>
        <w:spacing w:before="0" w:after="0"/>
      </w:pPr>
    </w:p>
    <w:p w14:paraId="3DEAFEAF" w14:textId="77777777" w:rsidR="00967B44" w:rsidRDefault="00967B44" w:rsidP="006B5CFD">
      <w:pPr>
        <w:pStyle w:val="ListParagraph"/>
        <w:spacing w:before="0" w:after="0"/>
      </w:pPr>
    </w:p>
    <w:p w14:paraId="7B395524" w14:textId="77777777" w:rsidR="00E25FA1" w:rsidRDefault="00E25FA1" w:rsidP="00E25FA1">
      <w:pPr>
        <w:spacing w:before="0" w:after="0"/>
      </w:pPr>
      <w:r w:rsidRPr="006B5CFD">
        <w:rPr>
          <w:b/>
        </w:rPr>
        <w:t xml:space="preserve">Annex </w:t>
      </w:r>
      <w:r w:rsidR="00371A97" w:rsidRPr="006B5CFD">
        <w:rPr>
          <w:b/>
        </w:rPr>
        <w:t>1</w:t>
      </w:r>
      <w:r>
        <w:t>: Summary of Capacity Building Requirements</w:t>
      </w:r>
    </w:p>
    <w:p w14:paraId="6184308D" w14:textId="77777777" w:rsidR="00E25FA1" w:rsidRDefault="00E25FA1" w:rsidP="000B3274">
      <w:pPr>
        <w:pStyle w:val="ListParagraph"/>
        <w:numPr>
          <w:ilvl w:val="0"/>
          <w:numId w:val="60"/>
        </w:numPr>
        <w:spacing w:before="0" w:after="0"/>
      </w:pPr>
      <w:r>
        <w:t>insert completed Table as per format in</w:t>
      </w:r>
      <w:r w:rsidR="000E6B5A">
        <w:t xml:space="preserve"> Annex </w:t>
      </w:r>
      <w:r w:rsidR="000646E6">
        <w:t>3</w:t>
      </w:r>
      <w:r w:rsidR="000E6B5A">
        <w:t xml:space="preserve"> of </w:t>
      </w:r>
      <w:r>
        <w:t xml:space="preserve"> this APAG</w:t>
      </w:r>
    </w:p>
    <w:p w14:paraId="27476F69" w14:textId="77777777" w:rsidR="00E25FA1" w:rsidRDefault="00371A97" w:rsidP="00E25FA1">
      <w:pPr>
        <w:spacing w:before="0" w:after="0"/>
      </w:pPr>
      <w:r w:rsidRPr="006B5CFD">
        <w:rPr>
          <w:b/>
        </w:rPr>
        <w:t>Annex 2</w:t>
      </w:r>
      <w:r w:rsidR="00E25FA1">
        <w:t>: Summary of Complaints</w:t>
      </w:r>
    </w:p>
    <w:p w14:paraId="7A89CEFB" w14:textId="77777777" w:rsidR="00E25FA1" w:rsidRDefault="00E25FA1" w:rsidP="000B3274">
      <w:pPr>
        <w:pStyle w:val="ListParagraph"/>
        <w:numPr>
          <w:ilvl w:val="0"/>
          <w:numId w:val="60"/>
        </w:numPr>
        <w:spacing w:before="0" w:after="0"/>
      </w:pPr>
      <w:r>
        <w:t xml:space="preserve">insert completed Table as per format in </w:t>
      </w:r>
      <w:r w:rsidR="000646E6">
        <w:t>Annex 3</w:t>
      </w:r>
      <w:r w:rsidR="000E6B5A">
        <w:t xml:space="preserve"> of </w:t>
      </w:r>
      <w:r>
        <w:t>this APAG</w:t>
      </w:r>
    </w:p>
    <w:p w14:paraId="13D66A19" w14:textId="77777777" w:rsidR="00E25FA1" w:rsidRDefault="00371A97" w:rsidP="00E25FA1">
      <w:pPr>
        <w:spacing w:before="0" w:after="0"/>
      </w:pPr>
      <w:r w:rsidRPr="006B5CFD">
        <w:rPr>
          <w:b/>
        </w:rPr>
        <w:t>Annex 3</w:t>
      </w:r>
      <w:r w:rsidR="00E25FA1">
        <w:t xml:space="preserve">; </w:t>
      </w:r>
      <w:r w:rsidR="00E25FA1" w:rsidRPr="00B77388">
        <w:t>Details of dates of presentation/briefing and wrap-up meetings, persons present and brief minutes documenting key aspects of any queries, issues raised or agreements made</w:t>
      </w:r>
    </w:p>
    <w:p w14:paraId="23B0FEC0" w14:textId="77777777" w:rsidR="00E25FA1" w:rsidRDefault="00371A97" w:rsidP="00E25FA1">
      <w:pPr>
        <w:spacing w:before="0" w:after="0"/>
      </w:pPr>
      <w:r w:rsidRPr="006B5CFD">
        <w:rPr>
          <w:b/>
        </w:rPr>
        <w:t>Annex 4</w:t>
      </w:r>
      <w:r w:rsidR="00E25FA1">
        <w:t xml:space="preserve">; </w:t>
      </w:r>
      <w:r w:rsidR="00E25FA1" w:rsidRPr="00B77388">
        <w:t xml:space="preserve">Lists of all documents secured for </w:t>
      </w:r>
      <w:r w:rsidR="00E25FA1">
        <w:t xml:space="preserve">the </w:t>
      </w:r>
      <w:r w:rsidR="00E25FA1" w:rsidRPr="00B77388">
        <w:t xml:space="preserve">city providing evidence of the assessed performance </w:t>
      </w:r>
    </w:p>
    <w:p w14:paraId="5829D208" w14:textId="77777777" w:rsidR="007A1D4E" w:rsidRPr="00B77388" w:rsidRDefault="000C0232" w:rsidP="00976337">
      <w:pPr>
        <w:pStyle w:val="Heading2"/>
      </w:pPr>
      <w:bookmarkStart w:id="748" w:name="_Toc52285757"/>
      <w:r w:rsidRPr="00B77388">
        <w:t xml:space="preserve">Annex </w:t>
      </w:r>
      <w:r w:rsidR="00D46D91">
        <w:t>3</w:t>
      </w:r>
      <w:r w:rsidRPr="00B77388">
        <w:t xml:space="preserve">: </w:t>
      </w:r>
      <w:r w:rsidR="00EE26C8">
        <w:t xml:space="preserve">APA Standard </w:t>
      </w:r>
      <w:r w:rsidRPr="00B77388">
        <w:t>Formats</w:t>
      </w:r>
      <w:r w:rsidR="00CF04FF">
        <w:t xml:space="preserve"> for CB Requirements &amp; Complaints</w:t>
      </w:r>
      <w:bookmarkEnd w:id="748"/>
    </w:p>
    <w:p w14:paraId="576B6548" w14:textId="77777777" w:rsidR="00CF04FF" w:rsidRDefault="00CF04FF" w:rsidP="000C0232">
      <w:pPr>
        <w:pStyle w:val="Heading3"/>
        <w:rPr>
          <w:rFonts w:hint="eastAsia"/>
          <w:lang w:val="en-US"/>
        </w:rPr>
      </w:pPr>
      <w:r>
        <w:rPr>
          <w:lang w:val="en-US"/>
        </w:rPr>
        <w:t>Summary of Capacity Building Requirements for ULGs</w:t>
      </w:r>
    </w:p>
    <w:p w14:paraId="4E1955F8" w14:textId="77777777" w:rsidR="00CF04FF" w:rsidRPr="00B77388" w:rsidRDefault="00CF04FF" w:rsidP="00CF04FF">
      <w:pPr>
        <w:spacing w:before="240" w:after="240"/>
        <w:rPr>
          <w:b/>
        </w:rPr>
      </w:pPr>
      <w:r w:rsidRPr="00B77388">
        <w:rPr>
          <w:b/>
        </w:rPr>
        <w:t>Name of ULG: ………………………………………….</w:t>
      </w:r>
    </w:p>
    <w:p w14:paraId="3D03EAA1" w14:textId="77777777" w:rsidR="00CF04FF" w:rsidRPr="00B77388" w:rsidRDefault="00CF04FF" w:rsidP="00CF04FF">
      <w:pPr>
        <w:spacing w:before="240" w:after="240"/>
      </w:pPr>
      <w:r w:rsidRPr="00B77388">
        <w:t>Date of Assessment:…………………..</w:t>
      </w:r>
    </w:p>
    <w:tbl>
      <w:tblPr>
        <w:tblStyle w:val="TableGrid"/>
        <w:tblW w:w="9003" w:type="dxa"/>
        <w:tblLook w:val="04A0" w:firstRow="1" w:lastRow="0" w:firstColumn="1" w:lastColumn="0" w:noHBand="0" w:noVBand="1"/>
      </w:tblPr>
      <w:tblGrid>
        <w:gridCol w:w="524"/>
        <w:gridCol w:w="2651"/>
        <w:gridCol w:w="2653"/>
        <w:gridCol w:w="3175"/>
      </w:tblGrid>
      <w:tr w:rsidR="00CF04FF" w:rsidRPr="00B77388" w14:paraId="7DE4473A" w14:textId="77777777">
        <w:tc>
          <w:tcPr>
            <w:tcW w:w="524" w:type="dxa"/>
            <w:shd w:val="clear" w:color="auto" w:fill="B6DDE8" w:themeFill="accent5" w:themeFillTint="66"/>
          </w:tcPr>
          <w:p w14:paraId="5A4CECAA" w14:textId="77777777" w:rsidR="00D95F88" w:rsidRDefault="00CF04FF" w:rsidP="001F43FD">
            <w:pPr>
              <w:spacing w:before="0"/>
              <w:rPr>
                <w:b/>
                <w:sz w:val="20"/>
                <w:szCs w:val="20"/>
              </w:rPr>
            </w:pPr>
            <w:r w:rsidRPr="00B77388">
              <w:rPr>
                <w:b/>
                <w:sz w:val="20"/>
                <w:szCs w:val="20"/>
              </w:rPr>
              <w:t>No.</w:t>
            </w:r>
          </w:p>
        </w:tc>
        <w:tc>
          <w:tcPr>
            <w:tcW w:w="2651" w:type="dxa"/>
            <w:shd w:val="clear" w:color="auto" w:fill="B6DDE8" w:themeFill="accent5" w:themeFillTint="66"/>
          </w:tcPr>
          <w:p w14:paraId="54202F37" w14:textId="77777777" w:rsidR="00D95F88" w:rsidRDefault="00CF04FF" w:rsidP="001F43FD">
            <w:pPr>
              <w:spacing w:before="0"/>
              <w:rPr>
                <w:b/>
                <w:sz w:val="20"/>
                <w:szCs w:val="20"/>
              </w:rPr>
            </w:pPr>
            <w:r w:rsidRPr="00B77388">
              <w:rPr>
                <w:b/>
                <w:sz w:val="20"/>
                <w:szCs w:val="20"/>
              </w:rPr>
              <w:t xml:space="preserve">Minimum Conditions </w:t>
            </w:r>
          </w:p>
        </w:tc>
        <w:tc>
          <w:tcPr>
            <w:tcW w:w="2653" w:type="dxa"/>
            <w:shd w:val="clear" w:color="auto" w:fill="B6DDE8" w:themeFill="accent5" w:themeFillTint="66"/>
          </w:tcPr>
          <w:p w14:paraId="71C03BAD" w14:textId="77777777" w:rsidR="00D95F88" w:rsidRDefault="009A589D" w:rsidP="00C11676">
            <w:pPr>
              <w:tabs>
                <w:tab w:val="left" w:pos="1540"/>
              </w:tabs>
              <w:spacing w:before="0"/>
              <w:rPr>
                <w:b/>
                <w:sz w:val="20"/>
                <w:szCs w:val="20"/>
              </w:rPr>
            </w:pPr>
            <w:r>
              <w:rPr>
                <w:b/>
                <w:sz w:val="20"/>
                <w:szCs w:val="20"/>
              </w:rPr>
              <w:t>We</w:t>
            </w:r>
            <w:r w:rsidR="00434427">
              <w:rPr>
                <w:b/>
                <w:sz w:val="20"/>
                <w:szCs w:val="20"/>
              </w:rPr>
              <w:t>a</w:t>
            </w:r>
            <w:r>
              <w:rPr>
                <w:b/>
                <w:sz w:val="20"/>
                <w:szCs w:val="20"/>
              </w:rPr>
              <w:t>knesses</w:t>
            </w:r>
            <w:r w:rsidR="00434427">
              <w:rPr>
                <w:b/>
                <w:sz w:val="20"/>
                <w:szCs w:val="20"/>
              </w:rPr>
              <w:tab/>
            </w:r>
          </w:p>
        </w:tc>
        <w:tc>
          <w:tcPr>
            <w:tcW w:w="3175" w:type="dxa"/>
            <w:shd w:val="clear" w:color="auto" w:fill="B6DDE8" w:themeFill="accent5" w:themeFillTint="66"/>
          </w:tcPr>
          <w:p w14:paraId="76BE4EDC" w14:textId="77777777" w:rsidR="00D95F88" w:rsidRPr="00BF50D0" w:rsidRDefault="009A589D" w:rsidP="001F43FD">
            <w:pPr>
              <w:spacing w:before="0"/>
              <w:rPr>
                <w:b/>
                <w:sz w:val="20"/>
                <w:szCs w:val="20"/>
              </w:rPr>
            </w:pPr>
            <w:r w:rsidRPr="00C11676">
              <w:rPr>
                <w:b/>
                <w:sz w:val="20"/>
                <w:szCs w:val="20"/>
              </w:rPr>
              <w:t xml:space="preserve">Remarks on </w:t>
            </w:r>
            <w:r w:rsidR="00BC39CF" w:rsidRPr="00C11676">
              <w:rPr>
                <w:b/>
                <w:sz w:val="20"/>
                <w:szCs w:val="20"/>
              </w:rPr>
              <w:t>Specific Disagreements</w:t>
            </w:r>
            <w:r w:rsidRPr="00BF50D0">
              <w:rPr>
                <w:b/>
                <w:sz w:val="20"/>
                <w:szCs w:val="20"/>
              </w:rPr>
              <w:t xml:space="preserve"> between APA Consultant and ULG</w:t>
            </w:r>
          </w:p>
        </w:tc>
      </w:tr>
      <w:tr w:rsidR="00CF04FF" w:rsidRPr="00B77388" w14:paraId="5204E4CF" w14:textId="77777777">
        <w:tc>
          <w:tcPr>
            <w:tcW w:w="524" w:type="dxa"/>
          </w:tcPr>
          <w:p w14:paraId="398D7F45" w14:textId="77777777" w:rsidR="00D95F88" w:rsidRDefault="00CF04FF" w:rsidP="001F43FD">
            <w:pPr>
              <w:spacing w:before="0"/>
              <w:rPr>
                <w:sz w:val="20"/>
                <w:szCs w:val="20"/>
              </w:rPr>
            </w:pPr>
            <w:r w:rsidRPr="00B77388">
              <w:rPr>
                <w:sz w:val="20"/>
                <w:szCs w:val="20"/>
              </w:rPr>
              <w:t>1</w:t>
            </w:r>
          </w:p>
        </w:tc>
        <w:tc>
          <w:tcPr>
            <w:tcW w:w="2651" w:type="dxa"/>
          </w:tcPr>
          <w:p w14:paraId="04585602" w14:textId="77777777" w:rsidR="00D95F88" w:rsidRDefault="00CF04FF" w:rsidP="001F43FD">
            <w:pPr>
              <w:spacing w:before="0"/>
              <w:rPr>
                <w:i/>
                <w:sz w:val="20"/>
                <w:szCs w:val="20"/>
              </w:rPr>
            </w:pPr>
            <w:r w:rsidRPr="00B77388">
              <w:rPr>
                <w:sz w:val="20"/>
                <w:szCs w:val="20"/>
              </w:rPr>
              <w:t>3-year CIP with (AAP, budget, and APP</w:t>
            </w:r>
          </w:p>
        </w:tc>
        <w:tc>
          <w:tcPr>
            <w:tcW w:w="2653" w:type="dxa"/>
          </w:tcPr>
          <w:p w14:paraId="4BE83955" w14:textId="77777777" w:rsidR="00D95F88" w:rsidRDefault="00D95F88" w:rsidP="001F43FD">
            <w:pPr>
              <w:spacing w:before="0"/>
              <w:rPr>
                <w:sz w:val="20"/>
                <w:szCs w:val="20"/>
              </w:rPr>
            </w:pPr>
          </w:p>
        </w:tc>
        <w:tc>
          <w:tcPr>
            <w:tcW w:w="3175" w:type="dxa"/>
          </w:tcPr>
          <w:p w14:paraId="26EC4AF8" w14:textId="77777777" w:rsidR="00D95F88" w:rsidRDefault="00D95F88" w:rsidP="001F43FD">
            <w:pPr>
              <w:spacing w:before="0"/>
              <w:rPr>
                <w:sz w:val="20"/>
                <w:szCs w:val="20"/>
              </w:rPr>
            </w:pPr>
          </w:p>
        </w:tc>
      </w:tr>
      <w:tr w:rsidR="00CF04FF" w:rsidRPr="00B77388" w14:paraId="1E346BAC" w14:textId="77777777">
        <w:tc>
          <w:tcPr>
            <w:tcW w:w="524" w:type="dxa"/>
          </w:tcPr>
          <w:p w14:paraId="20CAB570" w14:textId="77777777" w:rsidR="00D95F88" w:rsidRDefault="00CF04FF" w:rsidP="001F43FD">
            <w:pPr>
              <w:spacing w:before="0"/>
              <w:rPr>
                <w:sz w:val="20"/>
                <w:szCs w:val="20"/>
              </w:rPr>
            </w:pPr>
            <w:r w:rsidRPr="00B77388">
              <w:rPr>
                <w:sz w:val="20"/>
                <w:szCs w:val="20"/>
              </w:rPr>
              <w:t>2</w:t>
            </w:r>
          </w:p>
        </w:tc>
        <w:tc>
          <w:tcPr>
            <w:tcW w:w="2651" w:type="dxa"/>
          </w:tcPr>
          <w:p w14:paraId="1B9F542B" w14:textId="77777777" w:rsidR="00D95F88" w:rsidRDefault="00CF04FF" w:rsidP="001F43FD">
            <w:pPr>
              <w:spacing w:before="0"/>
              <w:rPr>
                <w:sz w:val="20"/>
                <w:szCs w:val="20"/>
              </w:rPr>
            </w:pPr>
            <w:r>
              <w:rPr>
                <w:sz w:val="20"/>
                <w:szCs w:val="20"/>
              </w:rPr>
              <w:t>F</w:t>
            </w:r>
            <w:r w:rsidRPr="00B77388">
              <w:rPr>
                <w:sz w:val="20"/>
                <w:szCs w:val="20"/>
              </w:rPr>
              <w:t xml:space="preserve">inancial statements </w:t>
            </w:r>
            <w:r>
              <w:rPr>
                <w:sz w:val="20"/>
                <w:szCs w:val="20"/>
              </w:rPr>
              <w:t xml:space="preserve">submitted </w:t>
            </w:r>
            <w:r w:rsidRPr="00B77388">
              <w:rPr>
                <w:sz w:val="20"/>
                <w:szCs w:val="20"/>
              </w:rPr>
              <w:t>on time</w:t>
            </w:r>
          </w:p>
        </w:tc>
        <w:tc>
          <w:tcPr>
            <w:tcW w:w="2653" w:type="dxa"/>
          </w:tcPr>
          <w:p w14:paraId="4A6CBE3A" w14:textId="77777777" w:rsidR="00D95F88" w:rsidRDefault="00D95F88" w:rsidP="001F43FD">
            <w:pPr>
              <w:spacing w:before="0"/>
              <w:rPr>
                <w:sz w:val="20"/>
                <w:szCs w:val="20"/>
              </w:rPr>
            </w:pPr>
          </w:p>
        </w:tc>
        <w:tc>
          <w:tcPr>
            <w:tcW w:w="3175" w:type="dxa"/>
          </w:tcPr>
          <w:p w14:paraId="48CA9149" w14:textId="77777777" w:rsidR="00D95F88" w:rsidRDefault="00D95F88" w:rsidP="001F43FD">
            <w:pPr>
              <w:spacing w:before="0"/>
              <w:rPr>
                <w:sz w:val="20"/>
                <w:szCs w:val="20"/>
              </w:rPr>
            </w:pPr>
          </w:p>
        </w:tc>
      </w:tr>
      <w:tr w:rsidR="00CF04FF" w:rsidRPr="00B77388" w14:paraId="39CD3FC6" w14:textId="77777777">
        <w:tc>
          <w:tcPr>
            <w:tcW w:w="524" w:type="dxa"/>
          </w:tcPr>
          <w:p w14:paraId="5C136A44" w14:textId="77777777" w:rsidR="00D95F88" w:rsidRDefault="00CF04FF" w:rsidP="001F43FD">
            <w:pPr>
              <w:spacing w:before="0"/>
              <w:rPr>
                <w:sz w:val="20"/>
                <w:szCs w:val="20"/>
              </w:rPr>
            </w:pPr>
            <w:r w:rsidRPr="00B77388">
              <w:rPr>
                <w:sz w:val="20"/>
                <w:szCs w:val="20"/>
              </w:rPr>
              <w:t>3</w:t>
            </w:r>
          </w:p>
        </w:tc>
        <w:tc>
          <w:tcPr>
            <w:tcW w:w="2651" w:type="dxa"/>
          </w:tcPr>
          <w:p w14:paraId="6FE0A92A" w14:textId="77777777" w:rsidR="00D95F88" w:rsidRDefault="00CF04FF" w:rsidP="001F43FD">
            <w:pPr>
              <w:spacing w:before="0"/>
              <w:rPr>
                <w:sz w:val="20"/>
                <w:szCs w:val="20"/>
              </w:rPr>
            </w:pPr>
            <w:r>
              <w:rPr>
                <w:sz w:val="20"/>
                <w:szCs w:val="20"/>
              </w:rPr>
              <w:t>E</w:t>
            </w:r>
            <w:r w:rsidRPr="00B77388">
              <w:rPr>
                <w:sz w:val="20"/>
                <w:szCs w:val="20"/>
              </w:rPr>
              <w:t>xternal audit report is not adverse or has disclaimer</w:t>
            </w:r>
          </w:p>
        </w:tc>
        <w:tc>
          <w:tcPr>
            <w:tcW w:w="2653" w:type="dxa"/>
          </w:tcPr>
          <w:p w14:paraId="18C690C5" w14:textId="77777777" w:rsidR="00D95F88" w:rsidRDefault="00D95F88" w:rsidP="001F43FD">
            <w:pPr>
              <w:spacing w:before="0"/>
              <w:rPr>
                <w:sz w:val="20"/>
                <w:szCs w:val="20"/>
              </w:rPr>
            </w:pPr>
          </w:p>
        </w:tc>
        <w:tc>
          <w:tcPr>
            <w:tcW w:w="3175" w:type="dxa"/>
          </w:tcPr>
          <w:p w14:paraId="14AC873F" w14:textId="77777777" w:rsidR="00D95F88" w:rsidRDefault="00D95F88" w:rsidP="001F43FD">
            <w:pPr>
              <w:spacing w:before="0"/>
              <w:rPr>
                <w:sz w:val="20"/>
                <w:szCs w:val="20"/>
              </w:rPr>
            </w:pPr>
          </w:p>
        </w:tc>
      </w:tr>
      <w:tr w:rsidR="00CF04FF" w:rsidRPr="00B77388" w14:paraId="4CCA56C3" w14:textId="77777777">
        <w:tc>
          <w:tcPr>
            <w:tcW w:w="524" w:type="dxa"/>
          </w:tcPr>
          <w:p w14:paraId="12145823" w14:textId="77777777" w:rsidR="00D95F88" w:rsidRDefault="00CF04FF" w:rsidP="001F43FD">
            <w:pPr>
              <w:spacing w:before="0"/>
              <w:rPr>
                <w:sz w:val="20"/>
                <w:szCs w:val="20"/>
              </w:rPr>
            </w:pPr>
            <w:r w:rsidRPr="00B77388">
              <w:rPr>
                <w:sz w:val="20"/>
                <w:szCs w:val="20"/>
              </w:rPr>
              <w:t>4</w:t>
            </w:r>
          </w:p>
        </w:tc>
        <w:tc>
          <w:tcPr>
            <w:tcW w:w="2651" w:type="dxa"/>
          </w:tcPr>
          <w:p w14:paraId="3185FBF3" w14:textId="77777777" w:rsidR="00D95F88" w:rsidRDefault="00CF04FF" w:rsidP="001F43FD">
            <w:pPr>
              <w:spacing w:before="0"/>
              <w:rPr>
                <w:sz w:val="20"/>
                <w:szCs w:val="20"/>
              </w:rPr>
            </w:pPr>
            <w:r w:rsidRPr="00B77388">
              <w:rPr>
                <w:sz w:val="20"/>
                <w:szCs w:val="20"/>
              </w:rPr>
              <w:t>U</w:t>
            </w:r>
            <w:r w:rsidR="00E94A80">
              <w:rPr>
                <w:sz w:val="20"/>
                <w:szCs w:val="20"/>
              </w:rPr>
              <w:t>II</w:t>
            </w:r>
            <w:r w:rsidRPr="00B77388">
              <w:rPr>
                <w:sz w:val="20"/>
                <w:szCs w:val="20"/>
              </w:rPr>
              <w:t>DP co-funding requirements</w:t>
            </w:r>
          </w:p>
        </w:tc>
        <w:tc>
          <w:tcPr>
            <w:tcW w:w="2653" w:type="dxa"/>
          </w:tcPr>
          <w:p w14:paraId="7C1F6CD2" w14:textId="77777777" w:rsidR="00D95F88" w:rsidRDefault="00D95F88" w:rsidP="001F43FD">
            <w:pPr>
              <w:spacing w:before="0"/>
              <w:rPr>
                <w:sz w:val="20"/>
                <w:szCs w:val="20"/>
              </w:rPr>
            </w:pPr>
          </w:p>
        </w:tc>
        <w:tc>
          <w:tcPr>
            <w:tcW w:w="3175" w:type="dxa"/>
          </w:tcPr>
          <w:p w14:paraId="5C9EA26F" w14:textId="77777777" w:rsidR="00D95F88" w:rsidRDefault="00D95F88" w:rsidP="001F43FD">
            <w:pPr>
              <w:spacing w:before="0"/>
              <w:rPr>
                <w:sz w:val="20"/>
                <w:szCs w:val="20"/>
              </w:rPr>
            </w:pPr>
          </w:p>
        </w:tc>
      </w:tr>
      <w:tr w:rsidR="00CF04FF" w:rsidRPr="00B77388" w14:paraId="09B2A925" w14:textId="77777777">
        <w:tc>
          <w:tcPr>
            <w:tcW w:w="524" w:type="dxa"/>
          </w:tcPr>
          <w:p w14:paraId="096F59E6" w14:textId="77777777" w:rsidR="00D95F88" w:rsidRDefault="00CF04FF" w:rsidP="001F43FD">
            <w:pPr>
              <w:spacing w:before="0"/>
              <w:rPr>
                <w:sz w:val="20"/>
                <w:szCs w:val="20"/>
              </w:rPr>
            </w:pPr>
            <w:r w:rsidRPr="00B77388">
              <w:rPr>
                <w:sz w:val="20"/>
                <w:szCs w:val="20"/>
              </w:rPr>
              <w:t>5</w:t>
            </w:r>
          </w:p>
        </w:tc>
        <w:tc>
          <w:tcPr>
            <w:tcW w:w="2651" w:type="dxa"/>
          </w:tcPr>
          <w:p w14:paraId="0FD884FB" w14:textId="77777777" w:rsidR="00D95F88" w:rsidRDefault="00CF04FF" w:rsidP="001F43FD">
            <w:pPr>
              <w:spacing w:before="0"/>
              <w:rPr>
                <w:rFonts w:eastAsia="Times New Roman"/>
                <w:sz w:val="20"/>
                <w:szCs w:val="20"/>
              </w:rPr>
            </w:pPr>
            <w:r w:rsidRPr="00B77388">
              <w:rPr>
                <w:sz w:val="20"/>
                <w:szCs w:val="20"/>
              </w:rPr>
              <w:t xml:space="preserve">Staff in place in six key positions </w:t>
            </w:r>
          </w:p>
        </w:tc>
        <w:tc>
          <w:tcPr>
            <w:tcW w:w="2653" w:type="dxa"/>
          </w:tcPr>
          <w:p w14:paraId="00723C0C" w14:textId="77777777" w:rsidR="00D95F88" w:rsidRDefault="00D95F88" w:rsidP="001F43FD">
            <w:pPr>
              <w:spacing w:before="0"/>
              <w:rPr>
                <w:sz w:val="20"/>
                <w:szCs w:val="20"/>
              </w:rPr>
            </w:pPr>
          </w:p>
        </w:tc>
        <w:tc>
          <w:tcPr>
            <w:tcW w:w="3175" w:type="dxa"/>
          </w:tcPr>
          <w:p w14:paraId="397647F1" w14:textId="77777777" w:rsidR="00D95F88" w:rsidRDefault="00D95F88" w:rsidP="001F43FD">
            <w:pPr>
              <w:spacing w:before="0"/>
              <w:rPr>
                <w:sz w:val="20"/>
                <w:szCs w:val="20"/>
              </w:rPr>
            </w:pPr>
          </w:p>
        </w:tc>
      </w:tr>
      <w:tr w:rsidR="00CF04FF" w:rsidRPr="00B77388" w14:paraId="4A15FF91" w14:textId="77777777">
        <w:tc>
          <w:tcPr>
            <w:tcW w:w="524" w:type="dxa"/>
          </w:tcPr>
          <w:p w14:paraId="260F9F0C" w14:textId="77777777" w:rsidR="00D95F88" w:rsidRDefault="00CF04FF" w:rsidP="001F43FD">
            <w:pPr>
              <w:spacing w:before="0"/>
              <w:rPr>
                <w:sz w:val="20"/>
                <w:szCs w:val="20"/>
              </w:rPr>
            </w:pPr>
            <w:r w:rsidRPr="00B77388">
              <w:rPr>
                <w:sz w:val="20"/>
                <w:szCs w:val="20"/>
              </w:rPr>
              <w:t>6</w:t>
            </w:r>
          </w:p>
        </w:tc>
        <w:tc>
          <w:tcPr>
            <w:tcW w:w="2651" w:type="dxa"/>
          </w:tcPr>
          <w:p w14:paraId="40556873" w14:textId="77777777" w:rsidR="00D95F88" w:rsidRDefault="00CF04FF" w:rsidP="001F43FD">
            <w:pPr>
              <w:spacing w:before="0"/>
              <w:rPr>
                <w:sz w:val="20"/>
                <w:szCs w:val="20"/>
              </w:rPr>
            </w:pPr>
            <w:r>
              <w:rPr>
                <w:sz w:val="20"/>
                <w:szCs w:val="20"/>
              </w:rPr>
              <w:t>F</w:t>
            </w:r>
            <w:r w:rsidRPr="00B77388">
              <w:rPr>
                <w:sz w:val="20"/>
                <w:szCs w:val="20"/>
              </w:rPr>
              <w:t>ully operational ESMS in place</w:t>
            </w:r>
          </w:p>
        </w:tc>
        <w:tc>
          <w:tcPr>
            <w:tcW w:w="2653" w:type="dxa"/>
          </w:tcPr>
          <w:p w14:paraId="2794DC7F" w14:textId="77777777" w:rsidR="00D95F88" w:rsidRDefault="00D95F88" w:rsidP="001F43FD">
            <w:pPr>
              <w:spacing w:before="0"/>
              <w:rPr>
                <w:sz w:val="20"/>
                <w:szCs w:val="20"/>
              </w:rPr>
            </w:pPr>
          </w:p>
        </w:tc>
        <w:tc>
          <w:tcPr>
            <w:tcW w:w="3175" w:type="dxa"/>
          </w:tcPr>
          <w:p w14:paraId="14DBAA03" w14:textId="77777777" w:rsidR="00D95F88" w:rsidRDefault="00D95F88" w:rsidP="001F43FD">
            <w:pPr>
              <w:spacing w:before="0"/>
              <w:rPr>
                <w:sz w:val="20"/>
                <w:szCs w:val="20"/>
              </w:rPr>
            </w:pPr>
          </w:p>
        </w:tc>
      </w:tr>
      <w:tr w:rsidR="00CF04FF" w:rsidRPr="00B77388" w14:paraId="409EFB85" w14:textId="77777777">
        <w:tc>
          <w:tcPr>
            <w:tcW w:w="524" w:type="dxa"/>
          </w:tcPr>
          <w:p w14:paraId="48FA4CA5" w14:textId="77777777" w:rsidR="00D95F88" w:rsidRDefault="00CF04FF" w:rsidP="001F43FD">
            <w:pPr>
              <w:spacing w:before="0"/>
              <w:rPr>
                <w:sz w:val="20"/>
                <w:szCs w:val="20"/>
              </w:rPr>
            </w:pPr>
            <w:r w:rsidRPr="00B77388">
              <w:rPr>
                <w:sz w:val="20"/>
                <w:szCs w:val="20"/>
              </w:rPr>
              <w:t>7</w:t>
            </w:r>
          </w:p>
        </w:tc>
        <w:tc>
          <w:tcPr>
            <w:tcW w:w="2651" w:type="dxa"/>
          </w:tcPr>
          <w:p w14:paraId="455B3028" w14:textId="77777777" w:rsidR="00D95F88" w:rsidRDefault="00CF04FF" w:rsidP="001F43FD">
            <w:pPr>
              <w:spacing w:before="0"/>
              <w:rPr>
                <w:sz w:val="20"/>
                <w:szCs w:val="20"/>
              </w:rPr>
            </w:pPr>
            <w:r>
              <w:rPr>
                <w:sz w:val="20"/>
                <w:szCs w:val="20"/>
              </w:rPr>
              <w:t>F</w:t>
            </w:r>
            <w:r w:rsidRPr="00B77388">
              <w:rPr>
                <w:sz w:val="20"/>
                <w:szCs w:val="20"/>
              </w:rPr>
              <w:t>ully operational procurement system in place</w:t>
            </w:r>
          </w:p>
        </w:tc>
        <w:tc>
          <w:tcPr>
            <w:tcW w:w="2653" w:type="dxa"/>
          </w:tcPr>
          <w:p w14:paraId="56533CAE" w14:textId="77777777" w:rsidR="00D95F88" w:rsidRDefault="00D95F88" w:rsidP="001F43FD">
            <w:pPr>
              <w:spacing w:before="0"/>
              <w:rPr>
                <w:sz w:val="20"/>
                <w:szCs w:val="20"/>
              </w:rPr>
            </w:pPr>
          </w:p>
        </w:tc>
        <w:tc>
          <w:tcPr>
            <w:tcW w:w="3175" w:type="dxa"/>
          </w:tcPr>
          <w:p w14:paraId="524BCA5C" w14:textId="77777777" w:rsidR="00D95F88" w:rsidRDefault="00D95F88" w:rsidP="001F43FD">
            <w:pPr>
              <w:spacing w:before="0"/>
              <w:rPr>
                <w:sz w:val="20"/>
                <w:szCs w:val="20"/>
              </w:rPr>
            </w:pPr>
          </w:p>
        </w:tc>
      </w:tr>
      <w:tr w:rsidR="00CF04FF" w:rsidRPr="00B77388" w14:paraId="4B0D0E32" w14:textId="77777777">
        <w:tc>
          <w:tcPr>
            <w:tcW w:w="524" w:type="dxa"/>
          </w:tcPr>
          <w:p w14:paraId="2E23FDD3" w14:textId="77777777" w:rsidR="00D95F88" w:rsidRDefault="00CF04FF" w:rsidP="001F43FD">
            <w:pPr>
              <w:spacing w:before="0"/>
              <w:rPr>
                <w:sz w:val="20"/>
                <w:szCs w:val="20"/>
              </w:rPr>
            </w:pPr>
            <w:r w:rsidRPr="00B77388">
              <w:rPr>
                <w:sz w:val="20"/>
                <w:szCs w:val="20"/>
              </w:rPr>
              <w:t>8</w:t>
            </w:r>
          </w:p>
        </w:tc>
        <w:tc>
          <w:tcPr>
            <w:tcW w:w="2651" w:type="dxa"/>
          </w:tcPr>
          <w:p w14:paraId="35CD5FB2" w14:textId="77777777" w:rsidR="00D95F88" w:rsidRDefault="00CF04FF" w:rsidP="001F43FD">
            <w:pPr>
              <w:spacing w:before="0"/>
              <w:rPr>
                <w:sz w:val="20"/>
                <w:szCs w:val="20"/>
              </w:rPr>
            </w:pPr>
            <w:r w:rsidRPr="00B77388">
              <w:rPr>
                <w:sz w:val="20"/>
                <w:szCs w:val="20"/>
              </w:rPr>
              <w:t>A fully operational CHS in place</w:t>
            </w:r>
          </w:p>
        </w:tc>
        <w:tc>
          <w:tcPr>
            <w:tcW w:w="2653" w:type="dxa"/>
          </w:tcPr>
          <w:p w14:paraId="22DCF38D" w14:textId="77777777" w:rsidR="00D95F88" w:rsidRDefault="00D95F88" w:rsidP="001F43FD">
            <w:pPr>
              <w:spacing w:before="0"/>
              <w:rPr>
                <w:sz w:val="20"/>
                <w:szCs w:val="20"/>
              </w:rPr>
            </w:pPr>
          </w:p>
        </w:tc>
        <w:tc>
          <w:tcPr>
            <w:tcW w:w="3175" w:type="dxa"/>
          </w:tcPr>
          <w:p w14:paraId="1178316E" w14:textId="77777777" w:rsidR="00D95F88" w:rsidRDefault="00D95F88" w:rsidP="001F43FD">
            <w:pPr>
              <w:spacing w:before="0"/>
              <w:rPr>
                <w:sz w:val="20"/>
                <w:szCs w:val="20"/>
              </w:rPr>
            </w:pPr>
          </w:p>
        </w:tc>
      </w:tr>
      <w:tr w:rsidR="00434427" w:rsidRPr="00B77388" w14:paraId="6C92B963" w14:textId="77777777">
        <w:tc>
          <w:tcPr>
            <w:tcW w:w="524" w:type="dxa"/>
            <w:shd w:val="clear" w:color="auto" w:fill="B6DDE8" w:themeFill="accent5" w:themeFillTint="66"/>
          </w:tcPr>
          <w:p w14:paraId="4EE667B5" w14:textId="77777777" w:rsidR="00434427" w:rsidRDefault="00434427" w:rsidP="00434427">
            <w:pPr>
              <w:spacing w:before="0"/>
              <w:rPr>
                <w:b/>
                <w:sz w:val="20"/>
                <w:szCs w:val="20"/>
              </w:rPr>
            </w:pPr>
            <w:r w:rsidRPr="00B77388">
              <w:rPr>
                <w:b/>
                <w:sz w:val="20"/>
                <w:szCs w:val="20"/>
              </w:rPr>
              <w:t>No.</w:t>
            </w:r>
          </w:p>
        </w:tc>
        <w:tc>
          <w:tcPr>
            <w:tcW w:w="2651" w:type="dxa"/>
            <w:shd w:val="clear" w:color="auto" w:fill="B6DDE8" w:themeFill="accent5" w:themeFillTint="66"/>
          </w:tcPr>
          <w:p w14:paraId="782578E5" w14:textId="77777777" w:rsidR="00434427" w:rsidRDefault="00434427" w:rsidP="00434427">
            <w:pPr>
              <w:spacing w:before="0"/>
              <w:rPr>
                <w:b/>
                <w:sz w:val="20"/>
                <w:szCs w:val="20"/>
              </w:rPr>
            </w:pPr>
            <w:r w:rsidRPr="00B77388">
              <w:rPr>
                <w:b/>
                <w:sz w:val="20"/>
                <w:szCs w:val="20"/>
              </w:rPr>
              <w:t>DLI 2 Institutional Performance</w:t>
            </w:r>
          </w:p>
        </w:tc>
        <w:tc>
          <w:tcPr>
            <w:tcW w:w="2653" w:type="dxa"/>
            <w:shd w:val="clear" w:color="auto" w:fill="B6DDE8" w:themeFill="accent5" w:themeFillTint="66"/>
          </w:tcPr>
          <w:p w14:paraId="509BE9D8" w14:textId="77777777" w:rsidR="00434427" w:rsidRDefault="00434427" w:rsidP="00434427">
            <w:pPr>
              <w:spacing w:before="0"/>
              <w:rPr>
                <w:b/>
                <w:sz w:val="20"/>
                <w:szCs w:val="20"/>
              </w:rPr>
            </w:pPr>
            <w:r>
              <w:rPr>
                <w:b/>
                <w:sz w:val="20"/>
                <w:szCs w:val="20"/>
              </w:rPr>
              <w:t>Weaknesses</w:t>
            </w:r>
            <w:r>
              <w:rPr>
                <w:b/>
                <w:sz w:val="20"/>
                <w:szCs w:val="20"/>
              </w:rPr>
              <w:tab/>
            </w:r>
          </w:p>
        </w:tc>
        <w:tc>
          <w:tcPr>
            <w:tcW w:w="3175" w:type="dxa"/>
            <w:shd w:val="clear" w:color="auto" w:fill="B6DDE8" w:themeFill="accent5" w:themeFillTint="66"/>
          </w:tcPr>
          <w:p w14:paraId="0866D8AA" w14:textId="77777777" w:rsidR="00434427" w:rsidRPr="00BF50D0" w:rsidRDefault="00434427" w:rsidP="00434427">
            <w:pPr>
              <w:spacing w:before="0"/>
              <w:rPr>
                <w:b/>
                <w:sz w:val="20"/>
                <w:szCs w:val="20"/>
              </w:rPr>
            </w:pPr>
            <w:r w:rsidRPr="00C11676">
              <w:rPr>
                <w:b/>
                <w:sz w:val="20"/>
                <w:szCs w:val="20"/>
              </w:rPr>
              <w:t>Remarks on Specific Disagreements</w:t>
            </w:r>
            <w:r w:rsidRPr="00BF50D0">
              <w:rPr>
                <w:b/>
                <w:sz w:val="20"/>
                <w:szCs w:val="20"/>
              </w:rPr>
              <w:t xml:space="preserve"> between APA Consultant and ULG</w:t>
            </w:r>
          </w:p>
        </w:tc>
      </w:tr>
      <w:tr w:rsidR="00CF04FF" w:rsidRPr="00B77388" w14:paraId="33FF9BAA" w14:textId="77777777">
        <w:tc>
          <w:tcPr>
            <w:tcW w:w="524" w:type="dxa"/>
          </w:tcPr>
          <w:p w14:paraId="53DEFDAE" w14:textId="77777777" w:rsidR="00D95F88" w:rsidRDefault="00CF04FF" w:rsidP="001F43FD">
            <w:pPr>
              <w:spacing w:before="0"/>
              <w:rPr>
                <w:sz w:val="20"/>
                <w:szCs w:val="20"/>
              </w:rPr>
            </w:pPr>
            <w:r w:rsidRPr="00B77388">
              <w:rPr>
                <w:sz w:val="20"/>
                <w:szCs w:val="20"/>
              </w:rPr>
              <w:t>1</w:t>
            </w:r>
          </w:p>
        </w:tc>
        <w:tc>
          <w:tcPr>
            <w:tcW w:w="2651" w:type="dxa"/>
          </w:tcPr>
          <w:p w14:paraId="2CB6D9A6" w14:textId="77777777" w:rsidR="00D95F88" w:rsidRDefault="00CF04FF" w:rsidP="001F43FD">
            <w:pPr>
              <w:tabs>
                <w:tab w:val="left" w:pos="567"/>
              </w:tabs>
              <w:spacing w:before="0"/>
              <w:rPr>
                <w:sz w:val="20"/>
                <w:szCs w:val="20"/>
              </w:rPr>
            </w:pPr>
            <w:r w:rsidRPr="00B77388">
              <w:rPr>
                <w:sz w:val="20"/>
                <w:szCs w:val="20"/>
              </w:rPr>
              <w:t>Planning and Budgeting</w:t>
            </w:r>
          </w:p>
        </w:tc>
        <w:tc>
          <w:tcPr>
            <w:tcW w:w="2653" w:type="dxa"/>
          </w:tcPr>
          <w:p w14:paraId="7DC87C2F" w14:textId="77777777" w:rsidR="00D95F88" w:rsidRDefault="00D95F88" w:rsidP="001F43FD">
            <w:pPr>
              <w:spacing w:before="0"/>
              <w:rPr>
                <w:sz w:val="20"/>
                <w:szCs w:val="20"/>
              </w:rPr>
            </w:pPr>
          </w:p>
        </w:tc>
        <w:tc>
          <w:tcPr>
            <w:tcW w:w="3175" w:type="dxa"/>
          </w:tcPr>
          <w:p w14:paraId="0F5110D6" w14:textId="77777777" w:rsidR="00D95F88" w:rsidRDefault="00D95F88" w:rsidP="001F43FD">
            <w:pPr>
              <w:spacing w:before="0"/>
              <w:rPr>
                <w:sz w:val="20"/>
                <w:szCs w:val="20"/>
              </w:rPr>
            </w:pPr>
          </w:p>
        </w:tc>
      </w:tr>
      <w:tr w:rsidR="00CF04FF" w:rsidRPr="00B77388" w14:paraId="173F1DB2" w14:textId="77777777">
        <w:tc>
          <w:tcPr>
            <w:tcW w:w="524" w:type="dxa"/>
          </w:tcPr>
          <w:p w14:paraId="70038BE4" w14:textId="77777777" w:rsidR="00D95F88" w:rsidRDefault="00CF04FF" w:rsidP="001F43FD">
            <w:pPr>
              <w:spacing w:before="0"/>
              <w:rPr>
                <w:sz w:val="20"/>
                <w:szCs w:val="20"/>
              </w:rPr>
            </w:pPr>
            <w:r w:rsidRPr="00B77388">
              <w:rPr>
                <w:sz w:val="20"/>
                <w:szCs w:val="20"/>
              </w:rPr>
              <w:t>2</w:t>
            </w:r>
          </w:p>
        </w:tc>
        <w:tc>
          <w:tcPr>
            <w:tcW w:w="2651" w:type="dxa"/>
          </w:tcPr>
          <w:p w14:paraId="531AA070" w14:textId="77777777" w:rsidR="00D95F88" w:rsidRDefault="00CF04FF" w:rsidP="001F43FD">
            <w:pPr>
              <w:tabs>
                <w:tab w:val="left" w:pos="567"/>
              </w:tabs>
              <w:spacing w:before="0"/>
              <w:rPr>
                <w:sz w:val="20"/>
                <w:szCs w:val="20"/>
              </w:rPr>
            </w:pPr>
            <w:r w:rsidRPr="00B77388">
              <w:rPr>
                <w:sz w:val="20"/>
                <w:szCs w:val="20"/>
              </w:rPr>
              <w:t>Assets Management</w:t>
            </w:r>
          </w:p>
        </w:tc>
        <w:tc>
          <w:tcPr>
            <w:tcW w:w="2653" w:type="dxa"/>
          </w:tcPr>
          <w:p w14:paraId="3F89D735" w14:textId="77777777" w:rsidR="00D95F88" w:rsidRDefault="00D95F88" w:rsidP="001F43FD">
            <w:pPr>
              <w:spacing w:before="0"/>
              <w:rPr>
                <w:sz w:val="20"/>
                <w:szCs w:val="20"/>
              </w:rPr>
            </w:pPr>
          </w:p>
        </w:tc>
        <w:tc>
          <w:tcPr>
            <w:tcW w:w="3175" w:type="dxa"/>
          </w:tcPr>
          <w:p w14:paraId="2611E306" w14:textId="77777777" w:rsidR="00D95F88" w:rsidRDefault="00D95F88" w:rsidP="001F43FD">
            <w:pPr>
              <w:spacing w:before="0"/>
              <w:rPr>
                <w:sz w:val="20"/>
                <w:szCs w:val="20"/>
              </w:rPr>
            </w:pPr>
          </w:p>
        </w:tc>
      </w:tr>
      <w:tr w:rsidR="00CF04FF" w:rsidRPr="00B77388" w14:paraId="50F1A426" w14:textId="77777777">
        <w:tc>
          <w:tcPr>
            <w:tcW w:w="524" w:type="dxa"/>
          </w:tcPr>
          <w:p w14:paraId="6B62F833" w14:textId="77777777" w:rsidR="00D95F88" w:rsidRDefault="00CF04FF" w:rsidP="001F43FD">
            <w:pPr>
              <w:spacing w:before="0"/>
              <w:rPr>
                <w:sz w:val="20"/>
                <w:szCs w:val="20"/>
              </w:rPr>
            </w:pPr>
            <w:r w:rsidRPr="00B77388">
              <w:rPr>
                <w:sz w:val="20"/>
                <w:szCs w:val="20"/>
              </w:rPr>
              <w:t>3</w:t>
            </w:r>
          </w:p>
        </w:tc>
        <w:tc>
          <w:tcPr>
            <w:tcW w:w="2651" w:type="dxa"/>
          </w:tcPr>
          <w:p w14:paraId="4ED8A1C1" w14:textId="77777777" w:rsidR="00D95F88" w:rsidRDefault="00CF04FF" w:rsidP="001F43FD">
            <w:pPr>
              <w:tabs>
                <w:tab w:val="left" w:pos="567"/>
              </w:tabs>
              <w:spacing w:before="0"/>
              <w:rPr>
                <w:sz w:val="20"/>
                <w:szCs w:val="20"/>
              </w:rPr>
            </w:pPr>
            <w:r w:rsidRPr="00B77388">
              <w:rPr>
                <w:sz w:val="20"/>
                <w:szCs w:val="20"/>
              </w:rPr>
              <w:t>Public Financial Management</w:t>
            </w:r>
          </w:p>
        </w:tc>
        <w:tc>
          <w:tcPr>
            <w:tcW w:w="2653" w:type="dxa"/>
          </w:tcPr>
          <w:p w14:paraId="67C2523C" w14:textId="77777777" w:rsidR="00D95F88" w:rsidRDefault="00D95F88" w:rsidP="001F43FD">
            <w:pPr>
              <w:spacing w:before="0"/>
              <w:rPr>
                <w:sz w:val="20"/>
                <w:szCs w:val="20"/>
              </w:rPr>
            </w:pPr>
          </w:p>
        </w:tc>
        <w:tc>
          <w:tcPr>
            <w:tcW w:w="3175" w:type="dxa"/>
          </w:tcPr>
          <w:p w14:paraId="24D9C1EF" w14:textId="77777777" w:rsidR="00D95F88" w:rsidRDefault="00D95F88" w:rsidP="001F43FD">
            <w:pPr>
              <w:spacing w:before="0"/>
              <w:rPr>
                <w:sz w:val="20"/>
                <w:szCs w:val="20"/>
              </w:rPr>
            </w:pPr>
          </w:p>
        </w:tc>
      </w:tr>
      <w:tr w:rsidR="00CF04FF" w:rsidRPr="00B77388" w14:paraId="2E0C837A" w14:textId="77777777">
        <w:tc>
          <w:tcPr>
            <w:tcW w:w="524" w:type="dxa"/>
          </w:tcPr>
          <w:p w14:paraId="613313BA" w14:textId="77777777" w:rsidR="00D95F88" w:rsidRDefault="00CF04FF" w:rsidP="001F43FD">
            <w:pPr>
              <w:spacing w:before="0"/>
              <w:rPr>
                <w:sz w:val="20"/>
                <w:szCs w:val="20"/>
              </w:rPr>
            </w:pPr>
            <w:r w:rsidRPr="00B77388">
              <w:rPr>
                <w:sz w:val="20"/>
                <w:szCs w:val="20"/>
              </w:rPr>
              <w:t>4</w:t>
            </w:r>
          </w:p>
        </w:tc>
        <w:tc>
          <w:tcPr>
            <w:tcW w:w="2651" w:type="dxa"/>
          </w:tcPr>
          <w:p w14:paraId="7F88C32C" w14:textId="77777777" w:rsidR="00D95F88" w:rsidRDefault="00CF04FF" w:rsidP="001F43FD">
            <w:pPr>
              <w:tabs>
                <w:tab w:val="left" w:pos="567"/>
              </w:tabs>
              <w:spacing w:before="0"/>
              <w:rPr>
                <w:sz w:val="20"/>
                <w:szCs w:val="20"/>
              </w:rPr>
            </w:pPr>
            <w:r w:rsidRPr="00B77388">
              <w:rPr>
                <w:sz w:val="20"/>
                <w:szCs w:val="20"/>
              </w:rPr>
              <w:t>Procurement</w:t>
            </w:r>
          </w:p>
        </w:tc>
        <w:tc>
          <w:tcPr>
            <w:tcW w:w="2653" w:type="dxa"/>
          </w:tcPr>
          <w:p w14:paraId="3CB471CF" w14:textId="77777777" w:rsidR="00D95F88" w:rsidRDefault="00D95F88" w:rsidP="001F43FD">
            <w:pPr>
              <w:spacing w:before="0"/>
              <w:rPr>
                <w:sz w:val="20"/>
                <w:szCs w:val="20"/>
              </w:rPr>
            </w:pPr>
          </w:p>
        </w:tc>
        <w:tc>
          <w:tcPr>
            <w:tcW w:w="3175" w:type="dxa"/>
          </w:tcPr>
          <w:p w14:paraId="717EF1BB" w14:textId="77777777" w:rsidR="00D95F88" w:rsidRDefault="00D95F88" w:rsidP="001F43FD">
            <w:pPr>
              <w:spacing w:before="0"/>
              <w:rPr>
                <w:sz w:val="20"/>
                <w:szCs w:val="20"/>
              </w:rPr>
            </w:pPr>
          </w:p>
        </w:tc>
      </w:tr>
      <w:tr w:rsidR="00CF04FF" w:rsidRPr="00B77388" w14:paraId="119CEFB4" w14:textId="77777777">
        <w:tc>
          <w:tcPr>
            <w:tcW w:w="524" w:type="dxa"/>
          </w:tcPr>
          <w:p w14:paraId="311CB291" w14:textId="77777777" w:rsidR="00D95F88" w:rsidRDefault="00CF04FF" w:rsidP="001F43FD">
            <w:pPr>
              <w:spacing w:before="0"/>
              <w:rPr>
                <w:sz w:val="20"/>
                <w:szCs w:val="20"/>
              </w:rPr>
            </w:pPr>
            <w:r w:rsidRPr="00B77388">
              <w:rPr>
                <w:sz w:val="20"/>
                <w:szCs w:val="20"/>
              </w:rPr>
              <w:t>5</w:t>
            </w:r>
          </w:p>
        </w:tc>
        <w:tc>
          <w:tcPr>
            <w:tcW w:w="2651" w:type="dxa"/>
          </w:tcPr>
          <w:p w14:paraId="34FB36F3" w14:textId="77777777" w:rsidR="00D95F88" w:rsidRDefault="00CF04FF" w:rsidP="001F43FD">
            <w:pPr>
              <w:tabs>
                <w:tab w:val="left" w:pos="567"/>
              </w:tabs>
              <w:spacing w:before="0"/>
              <w:rPr>
                <w:sz w:val="20"/>
                <w:szCs w:val="20"/>
              </w:rPr>
            </w:pPr>
            <w:r w:rsidRPr="00B77388">
              <w:rPr>
                <w:sz w:val="20"/>
                <w:szCs w:val="20"/>
              </w:rPr>
              <w:t>Own-source Revenue Enhancement</w:t>
            </w:r>
          </w:p>
        </w:tc>
        <w:tc>
          <w:tcPr>
            <w:tcW w:w="2653" w:type="dxa"/>
          </w:tcPr>
          <w:p w14:paraId="2477CCB0" w14:textId="77777777" w:rsidR="00D95F88" w:rsidRDefault="00D95F88" w:rsidP="001F43FD">
            <w:pPr>
              <w:spacing w:before="0"/>
              <w:rPr>
                <w:sz w:val="20"/>
                <w:szCs w:val="20"/>
              </w:rPr>
            </w:pPr>
          </w:p>
        </w:tc>
        <w:tc>
          <w:tcPr>
            <w:tcW w:w="3175" w:type="dxa"/>
          </w:tcPr>
          <w:p w14:paraId="22F44F8F" w14:textId="77777777" w:rsidR="00D95F88" w:rsidRDefault="00D95F88" w:rsidP="001F43FD">
            <w:pPr>
              <w:spacing w:before="0"/>
              <w:rPr>
                <w:sz w:val="20"/>
                <w:szCs w:val="20"/>
              </w:rPr>
            </w:pPr>
          </w:p>
        </w:tc>
      </w:tr>
      <w:tr w:rsidR="00CF04FF" w:rsidRPr="00B77388" w14:paraId="5809CBDC" w14:textId="77777777">
        <w:tc>
          <w:tcPr>
            <w:tcW w:w="524" w:type="dxa"/>
          </w:tcPr>
          <w:p w14:paraId="4CA47C32" w14:textId="77777777" w:rsidR="00D95F88" w:rsidRDefault="00CF04FF" w:rsidP="001F43FD">
            <w:pPr>
              <w:spacing w:before="0"/>
              <w:rPr>
                <w:sz w:val="20"/>
                <w:szCs w:val="20"/>
              </w:rPr>
            </w:pPr>
            <w:r w:rsidRPr="00B77388">
              <w:rPr>
                <w:sz w:val="20"/>
                <w:szCs w:val="20"/>
              </w:rPr>
              <w:t>6</w:t>
            </w:r>
          </w:p>
        </w:tc>
        <w:tc>
          <w:tcPr>
            <w:tcW w:w="2651" w:type="dxa"/>
          </w:tcPr>
          <w:p w14:paraId="5D3D5FA8" w14:textId="77777777" w:rsidR="00D95F88" w:rsidRDefault="00CF04FF" w:rsidP="001F43FD">
            <w:pPr>
              <w:tabs>
                <w:tab w:val="left" w:pos="567"/>
              </w:tabs>
              <w:spacing w:before="0"/>
              <w:rPr>
                <w:sz w:val="20"/>
                <w:szCs w:val="20"/>
              </w:rPr>
            </w:pPr>
            <w:r w:rsidRPr="00B77388">
              <w:rPr>
                <w:sz w:val="20"/>
                <w:szCs w:val="20"/>
              </w:rPr>
              <w:t xml:space="preserve">Accountability and Transparency </w:t>
            </w:r>
          </w:p>
        </w:tc>
        <w:tc>
          <w:tcPr>
            <w:tcW w:w="2653" w:type="dxa"/>
          </w:tcPr>
          <w:p w14:paraId="168B938A" w14:textId="77777777" w:rsidR="00D95F88" w:rsidRDefault="00D95F88" w:rsidP="001F43FD">
            <w:pPr>
              <w:spacing w:before="0"/>
              <w:rPr>
                <w:sz w:val="20"/>
                <w:szCs w:val="20"/>
              </w:rPr>
            </w:pPr>
          </w:p>
        </w:tc>
        <w:tc>
          <w:tcPr>
            <w:tcW w:w="3175" w:type="dxa"/>
          </w:tcPr>
          <w:p w14:paraId="03A7D101" w14:textId="77777777" w:rsidR="00D95F88" w:rsidRDefault="00D95F88" w:rsidP="001F43FD">
            <w:pPr>
              <w:spacing w:before="0"/>
              <w:rPr>
                <w:sz w:val="20"/>
                <w:szCs w:val="20"/>
              </w:rPr>
            </w:pPr>
          </w:p>
        </w:tc>
      </w:tr>
      <w:tr w:rsidR="00CF04FF" w:rsidRPr="00B77388" w14:paraId="3C5470C8" w14:textId="77777777">
        <w:tc>
          <w:tcPr>
            <w:tcW w:w="524" w:type="dxa"/>
          </w:tcPr>
          <w:p w14:paraId="0ADE8F1E" w14:textId="77777777" w:rsidR="00D95F88" w:rsidRDefault="00CF04FF" w:rsidP="001F43FD">
            <w:pPr>
              <w:spacing w:before="0"/>
              <w:rPr>
                <w:sz w:val="20"/>
                <w:szCs w:val="20"/>
              </w:rPr>
            </w:pPr>
            <w:r w:rsidRPr="00B77388">
              <w:rPr>
                <w:sz w:val="20"/>
                <w:szCs w:val="20"/>
              </w:rPr>
              <w:t>7</w:t>
            </w:r>
          </w:p>
        </w:tc>
        <w:tc>
          <w:tcPr>
            <w:tcW w:w="2651" w:type="dxa"/>
          </w:tcPr>
          <w:p w14:paraId="17251D5C" w14:textId="77777777" w:rsidR="00D95F88" w:rsidRDefault="00CF04FF" w:rsidP="001F43FD">
            <w:pPr>
              <w:tabs>
                <w:tab w:val="left" w:pos="567"/>
              </w:tabs>
              <w:spacing w:before="0"/>
              <w:rPr>
                <w:sz w:val="20"/>
                <w:szCs w:val="20"/>
              </w:rPr>
            </w:pPr>
            <w:r w:rsidRPr="00B77388">
              <w:rPr>
                <w:sz w:val="20"/>
                <w:szCs w:val="20"/>
              </w:rPr>
              <w:t xml:space="preserve">Environment and social Safeguards </w:t>
            </w:r>
          </w:p>
        </w:tc>
        <w:tc>
          <w:tcPr>
            <w:tcW w:w="2653" w:type="dxa"/>
          </w:tcPr>
          <w:p w14:paraId="05E41363" w14:textId="77777777" w:rsidR="00D95F88" w:rsidRDefault="00D95F88" w:rsidP="001F43FD">
            <w:pPr>
              <w:spacing w:before="0"/>
              <w:rPr>
                <w:sz w:val="20"/>
                <w:szCs w:val="20"/>
              </w:rPr>
            </w:pPr>
          </w:p>
        </w:tc>
        <w:tc>
          <w:tcPr>
            <w:tcW w:w="3175" w:type="dxa"/>
          </w:tcPr>
          <w:p w14:paraId="19C882F3" w14:textId="77777777" w:rsidR="00D95F88" w:rsidRDefault="00D95F88" w:rsidP="001F43FD">
            <w:pPr>
              <w:spacing w:before="0"/>
              <w:rPr>
                <w:sz w:val="20"/>
                <w:szCs w:val="20"/>
              </w:rPr>
            </w:pPr>
          </w:p>
        </w:tc>
      </w:tr>
      <w:tr w:rsidR="00CF04FF" w:rsidRPr="00B77388" w14:paraId="437C396F" w14:textId="77777777">
        <w:tc>
          <w:tcPr>
            <w:tcW w:w="524" w:type="dxa"/>
          </w:tcPr>
          <w:p w14:paraId="0E776D98" w14:textId="77777777" w:rsidR="00D95F88" w:rsidRDefault="00CF04FF" w:rsidP="001F43FD">
            <w:pPr>
              <w:spacing w:before="0"/>
              <w:rPr>
                <w:sz w:val="20"/>
                <w:szCs w:val="20"/>
              </w:rPr>
            </w:pPr>
            <w:r w:rsidRPr="00B77388">
              <w:rPr>
                <w:sz w:val="20"/>
                <w:szCs w:val="20"/>
              </w:rPr>
              <w:t>8</w:t>
            </w:r>
          </w:p>
        </w:tc>
        <w:tc>
          <w:tcPr>
            <w:tcW w:w="2651" w:type="dxa"/>
          </w:tcPr>
          <w:p w14:paraId="16B417E5" w14:textId="77777777" w:rsidR="00D95F88" w:rsidRDefault="00CF04FF" w:rsidP="001F43FD">
            <w:pPr>
              <w:tabs>
                <w:tab w:val="left" w:pos="567"/>
              </w:tabs>
              <w:spacing w:before="0"/>
              <w:rPr>
                <w:sz w:val="20"/>
                <w:szCs w:val="20"/>
              </w:rPr>
            </w:pPr>
            <w:r w:rsidRPr="00B77388">
              <w:rPr>
                <w:sz w:val="20"/>
                <w:szCs w:val="20"/>
              </w:rPr>
              <w:t xml:space="preserve">Land Management and Urban Planning </w:t>
            </w:r>
          </w:p>
        </w:tc>
        <w:tc>
          <w:tcPr>
            <w:tcW w:w="2653" w:type="dxa"/>
          </w:tcPr>
          <w:p w14:paraId="16055E19" w14:textId="77777777" w:rsidR="00D95F88" w:rsidRDefault="00D95F88" w:rsidP="001F43FD">
            <w:pPr>
              <w:spacing w:before="0"/>
              <w:rPr>
                <w:sz w:val="20"/>
                <w:szCs w:val="20"/>
              </w:rPr>
            </w:pPr>
          </w:p>
        </w:tc>
        <w:tc>
          <w:tcPr>
            <w:tcW w:w="3175" w:type="dxa"/>
          </w:tcPr>
          <w:p w14:paraId="66F79782" w14:textId="77777777" w:rsidR="00D95F88" w:rsidRDefault="00D95F88" w:rsidP="001F43FD">
            <w:pPr>
              <w:spacing w:before="0"/>
              <w:rPr>
                <w:sz w:val="20"/>
                <w:szCs w:val="20"/>
              </w:rPr>
            </w:pPr>
          </w:p>
        </w:tc>
      </w:tr>
      <w:tr w:rsidR="00434427" w:rsidRPr="00B77388" w14:paraId="611D9C0C" w14:textId="77777777">
        <w:tc>
          <w:tcPr>
            <w:tcW w:w="524" w:type="dxa"/>
            <w:shd w:val="clear" w:color="auto" w:fill="B6DDE8" w:themeFill="accent5" w:themeFillTint="66"/>
          </w:tcPr>
          <w:p w14:paraId="0FB41DAF" w14:textId="77777777" w:rsidR="00434427" w:rsidRDefault="00434427" w:rsidP="00434427">
            <w:pPr>
              <w:spacing w:before="0"/>
              <w:rPr>
                <w:b/>
                <w:sz w:val="20"/>
                <w:szCs w:val="20"/>
              </w:rPr>
            </w:pPr>
            <w:r w:rsidRPr="00B77388">
              <w:rPr>
                <w:b/>
                <w:sz w:val="20"/>
                <w:szCs w:val="20"/>
              </w:rPr>
              <w:t>No.</w:t>
            </w:r>
          </w:p>
        </w:tc>
        <w:tc>
          <w:tcPr>
            <w:tcW w:w="2651" w:type="dxa"/>
            <w:shd w:val="clear" w:color="auto" w:fill="B6DDE8" w:themeFill="accent5" w:themeFillTint="66"/>
          </w:tcPr>
          <w:p w14:paraId="0BE38B8F" w14:textId="77777777" w:rsidR="00434427" w:rsidRDefault="00434427" w:rsidP="00434427">
            <w:pPr>
              <w:spacing w:before="0"/>
              <w:rPr>
                <w:b/>
                <w:sz w:val="20"/>
                <w:szCs w:val="20"/>
              </w:rPr>
            </w:pPr>
            <w:r w:rsidRPr="00B77388">
              <w:rPr>
                <w:b/>
                <w:sz w:val="20"/>
                <w:szCs w:val="20"/>
              </w:rPr>
              <w:t>DLI 3</w:t>
            </w:r>
            <w:r w:rsidR="0091591E">
              <w:rPr>
                <w:b/>
                <w:sz w:val="20"/>
                <w:szCs w:val="20"/>
              </w:rPr>
              <w:t xml:space="preserve">. Infrastructure and </w:t>
            </w:r>
            <w:r w:rsidRPr="00B77388">
              <w:rPr>
                <w:b/>
                <w:sz w:val="20"/>
                <w:szCs w:val="20"/>
              </w:rPr>
              <w:t>Service Delivery Performance</w:t>
            </w:r>
          </w:p>
        </w:tc>
        <w:tc>
          <w:tcPr>
            <w:tcW w:w="2653" w:type="dxa"/>
            <w:shd w:val="clear" w:color="auto" w:fill="B6DDE8" w:themeFill="accent5" w:themeFillTint="66"/>
          </w:tcPr>
          <w:p w14:paraId="336D9D47" w14:textId="77777777" w:rsidR="00434427" w:rsidRDefault="00434427" w:rsidP="00434427">
            <w:pPr>
              <w:spacing w:before="0"/>
              <w:rPr>
                <w:b/>
                <w:sz w:val="20"/>
                <w:szCs w:val="20"/>
              </w:rPr>
            </w:pPr>
            <w:r>
              <w:rPr>
                <w:b/>
                <w:sz w:val="20"/>
                <w:szCs w:val="20"/>
              </w:rPr>
              <w:t>Weaknesses</w:t>
            </w:r>
            <w:r>
              <w:rPr>
                <w:b/>
                <w:sz w:val="20"/>
                <w:szCs w:val="20"/>
              </w:rPr>
              <w:tab/>
            </w:r>
          </w:p>
        </w:tc>
        <w:tc>
          <w:tcPr>
            <w:tcW w:w="3175" w:type="dxa"/>
            <w:shd w:val="clear" w:color="auto" w:fill="B6DDE8" w:themeFill="accent5" w:themeFillTint="66"/>
          </w:tcPr>
          <w:p w14:paraId="0F378CB4" w14:textId="77777777" w:rsidR="00434427" w:rsidRPr="00BF50D0" w:rsidRDefault="00434427" w:rsidP="00434427">
            <w:pPr>
              <w:spacing w:before="0"/>
              <w:rPr>
                <w:b/>
                <w:sz w:val="20"/>
                <w:szCs w:val="20"/>
              </w:rPr>
            </w:pPr>
            <w:r w:rsidRPr="00C11676">
              <w:rPr>
                <w:b/>
                <w:sz w:val="20"/>
                <w:szCs w:val="20"/>
              </w:rPr>
              <w:t>Remarks on Specific Disagreements</w:t>
            </w:r>
            <w:r w:rsidRPr="00BF50D0">
              <w:rPr>
                <w:b/>
                <w:sz w:val="20"/>
                <w:szCs w:val="20"/>
              </w:rPr>
              <w:t xml:space="preserve"> between APA Consultant and ULG</w:t>
            </w:r>
          </w:p>
        </w:tc>
      </w:tr>
      <w:tr w:rsidR="00CF04FF" w:rsidRPr="00B77388" w14:paraId="415D9A94" w14:textId="77777777">
        <w:tc>
          <w:tcPr>
            <w:tcW w:w="524" w:type="dxa"/>
          </w:tcPr>
          <w:p w14:paraId="47F85D36" w14:textId="77777777" w:rsidR="00D95F88" w:rsidRDefault="0091591E" w:rsidP="001F43FD">
            <w:pPr>
              <w:spacing w:before="0"/>
              <w:rPr>
                <w:sz w:val="20"/>
                <w:szCs w:val="20"/>
              </w:rPr>
            </w:pPr>
            <w:r>
              <w:rPr>
                <w:sz w:val="20"/>
                <w:szCs w:val="20"/>
              </w:rPr>
              <w:t>1</w:t>
            </w:r>
          </w:p>
        </w:tc>
        <w:tc>
          <w:tcPr>
            <w:tcW w:w="2651" w:type="dxa"/>
          </w:tcPr>
          <w:p w14:paraId="1E1CCD31" w14:textId="77777777" w:rsidR="00D95F88" w:rsidRDefault="00CF04FF" w:rsidP="001F43FD">
            <w:pPr>
              <w:keepNext/>
              <w:keepLines/>
              <w:spacing w:before="0"/>
              <w:rPr>
                <w:sz w:val="20"/>
                <w:szCs w:val="20"/>
              </w:rPr>
            </w:pPr>
            <w:r w:rsidRPr="00B77388">
              <w:rPr>
                <w:sz w:val="20"/>
                <w:szCs w:val="20"/>
              </w:rPr>
              <w:t xml:space="preserve">Urban Infrastructure Targets </w:t>
            </w:r>
          </w:p>
        </w:tc>
        <w:tc>
          <w:tcPr>
            <w:tcW w:w="2653" w:type="dxa"/>
          </w:tcPr>
          <w:p w14:paraId="51F88BD8" w14:textId="77777777" w:rsidR="00D95F88" w:rsidRDefault="00D95F88" w:rsidP="001F43FD">
            <w:pPr>
              <w:spacing w:before="0"/>
              <w:rPr>
                <w:sz w:val="20"/>
                <w:szCs w:val="20"/>
              </w:rPr>
            </w:pPr>
          </w:p>
        </w:tc>
        <w:tc>
          <w:tcPr>
            <w:tcW w:w="3175" w:type="dxa"/>
          </w:tcPr>
          <w:p w14:paraId="4719BC67" w14:textId="77777777" w:rsidR="00D95F88" w:rsidRDefault="00D95F88" w:rsidP="001F43FD">
            <w:pPr>
              <w:spacing w:before="0"/>
              <w:rPr>
                <w:sz w:val="20"/>
                <w:szCs w:val="20"/>
              </w:rPr>
            </w:pPr>
          </w:p>
        </w:tc>
      </w:tr>
      <w:tr w:rsidR="00CF04FF" w:rsidRPr="00B77388" w14:paraId="63D70955" w14:textId="77777777">
        <w:tc>
          <w:tcPr>
            <w:tcW w:w="524" w:type="dxa"/>
          </w:tcPr>
          <w:p w14:paraId="3EFFED77" w14:textId="77777777" w:rsidR="00D95F88" w:rsidRDefault="0091591E" w:rsidP="001F43FD">
            <w:pPr>
              <w:spacing w:before="0"/>
              <w:rPr>
                <w:sz w:val="20"/>
                <w:szCs w:val="20"/>
              </w:rPr>
            </w:pPr>
            <w:r>
              <w:rPr>
                <w:sz w:val="20"/>
                <w:szCs w:val="20"/>
              </w:rPr>
              <w:t>2</w:t>
            </w:r>
          </w:p>
        </w:tc>
        <w:tc>
          <w:tcPr>
            <w:tcW w:w="2651" w:type="dxa"/>
          </w:tcPr>
          <w:p w14:paraId="7B45D5EE" w14:textId="77777777" w:rsidR="00D95F88" w:rsidRDefault="00CF04FF" w:rsidP="001F43FD">
            <w:pPr>
              <w:spacing w:before="0"/>
              <w:rPr>
                <w:sz w:val="20"/>
                <w:szCs w:val="20"/>
              </w:rPr>
            </w:pPr>
            <w:r w:rsidRPr="00B77388">
              <w:rPr>
                <w:sz w:val="20"/>
                <w:szCs w:val="20"/>
              </w:rPr>
              <w:t xml:space="preserve">Maintenance Performance </w:t>
            </w:r>
          </w:p>
        </w:tc>
        <w:tc>
          <w:tcPr>
            <w:tcW w:w="2653" w:type="dxa"/>
          </w:tcPr>
          <w:p w14:paraId="412CF449" w14:textId="77777777" w:rsidR="00D95F88" w:rsidRDefault="00D95F88" w:rsidP="001F43FD">
            <w:pPr>
              <w:spacing w:before="0"/>
              <w:rPr>
                <w:sz w:val="20"/>
                <w:szCs w:val="20"/>
              </w:rPr>
            </w:pPr>
          </w:p>
        </w:tc>
        <w:tc>
          <w:tcPr>
            <w:tcW w:w="3175" w:type="dxa"/>
          </w:tcPr>
          <w:p w14:paraId="74A472DA" w14:textId="77777777" w:rsidR="00D95F88" w:rsidRDefault="00D95F88" w:rsidP="001F43FD">
            <w:pPr>
              <w:spacing w:before="0"/>
              <w:rPr>
                <w:sz w:val="20"/>
                <w:szCs w:val="20"/>
              </w:rPr>
            </w:pPr>
          </w:p>
        </w:tc>
      </w:tr>
      <w:tr w:rsidR="00CF04FF" w:rsidRPr="00B77388" w14:paraId="3577473D" w14:textId="77777777">
        <w:tc>
          <w:tcPr>
            <w:tcW w:w="524" w:type="dxa"/>
          </w:tcPr>
          <w:p w14:paraId="4B8DF0B3" w14:textId="77777777" w:rsidR="00D95F88" w:rsidRDefault="0091591E" w:rsidP="001F43FD">
            <w:pPr>
              <w:spacing w:before="0"/>
              <w:rPr>
                <w:sz w:val="20"/>
                <w:szCs w:val="20"/>
              </w:rPr>
            </w:pPr>
            <w:r>
              <w:rPr>
                <w:sz w:val="20"/>
                <w:szCs w:val="20"/>
              </w:rPr>
              <w:t>3</w:t>
            </w:r>
          </w:p>
        </w:tc>
        <w:tc>
          <w:tcPr>
            <w:tcW w:w="2651" w:type="dxa"/>
          </w:tcPr>
          <w:p w14:paraId="1F57CF4F" w14:textId="77777777" w:rsidR="00D95F88" w:rsidRDefault="00CF04FF" w:rsidP="001F43FD">
            <w:pPr>
              <w:spacing w:before="0"/>
              <w:rPr>
                <w:sz w:val="20"/>
                <w:szCs w:val="20"/>
              </w:rPr>
            </w:pPr>
            <w:r w:rsidRPr="00B77388">
              <w:rPr>
                <w:sz w:val="20"/>
                <w:szCs w:val="20"/>
              </w:rPr>
              <w:t xml:space="preserve">Quality of Infrastructure </w:t>
            </w:r>
          </w:p>
        </w:tc>
        <w:tc>
          <w:tcPr>
            <w:tcW w:w="2653" w:type="dxa"/>
          </w:tcPr>
          <w:p w14:paraId="06B8B9BB" w14:textId="77777777" w:rsidR="00D95F88" w:rsidRDefault="00D95F88" w:rsidP="001F43FD">
            <w:pPr>
              <w:spacing w:before="0"/>
              <w:rPr>
                <w:sz w:val="20"/>
                <w:szCs w:val="20"/>
              </w:rPr>
            </w:pPr>
          </w:p>
        </w:tc>
        <w:tc>
          <w:tcPr>
            <w:tcW w:w="3175" w:type="dxa"/>
          </w:tcPr>
          <w:p w14:paraId="77B9FEF7" w14:textId="77777777" w:rsidR="00D95F88" w:rsidRDefault="00D95F88" w:rsidP="001F43FD">
            <w:pPr>
              <w:spacing w:before="0"/>
              <w:rPr>
                <w:sz w:val="20"/>
                <w:szCs w:val="20"/>
              </w:rPr>
            </w:pPr>
          </w:p>
        </w:tc>
      </w:tr>
      <w:tr w:rsidR="0091591E" w:rsidRPr="00B77388" w14:paraId="3EC85A01" w14:textId="77777777" w:rsidTr="0091591E">
        <w:tc>
          <w:tcPr>
            <w:tcW w:w="524" w:type="dxa"/>
            <w:shd w:val="clear" w:color="auto" w:fill="B6DDE8" w:themeFill="accent5" w:themeFillTint="66"/>
          </w:tcPr>
          <w:p w14:paraId="3BF4AC3A" w14:textId="77777777" w:rsidR="0091591E" w:rsidRDefault="0091591E" w:rsidP="0091591E">
            <w:pPr>
              <w:spacing w:before="0"/>
              <w:rPr>
                <w:sz w:val="20"/>
                <w:szCs w:val="20"/>
              </w:rPr>
            </w:pPr>
            <w:r w:rsidRPr="00B77388">
              <w:rPr>
                <w:b/>
                <w:sz w:val="20"/>
                <w:szCs w:val="20"/>
              </w:rPr>
              <w:t>No.</w:t>
            </w:r>
          </w:p>
        </w:tc>
        <w:tc>
          <w:tcPr>
            <w:tcW w:w="2651" w:type="dxa"/>
            <w:shd w:val="clear" w:color="auto" w:fill="B6DDE8" w:themeFill="accent5" w:themeFillTint="66"/>
          </w:tcPr>
          <w:p w14:paraId="34800856" w14:textId="77777777" w:rsidR="0091591E" w:rsidRPr="00B77388" w:rsidRDefault="0091591E" w:rsidP="0091591E">
            <w:pPr>
              <w:spacing w:before="0"/>
              <w:rPr>
                <w:sz w:val="20"/>
                <w:szCs w:val="20"/>
              </w:rPr>
            </w:pPr>
            <w:r w:rsidRPr="00B77388">
              <w:rPr>
                <w:b/>
                <w:sz w:val="20"/>
                <w:szCs w:val="20"/>
              </w:rPr>
              <w:t xml:space="preserve">DLI </w:t>
            </w:r>
            <w:r>
              <w:rPr>
                <w:b/>
                <w:sz w:val="20"/>
                <w:szCs w:val="20"/>
              </w:rPr>
              <w:t>4. Local Economic Development, Urban Resilience and Gender Mainstreaming</w:t>
            </w:r>
          </w:p>
        </w:tc>
        <w:tc>
          <w:tcPr>
            <w:tcW w:w="2653" w:type="dxa"/>
            <w:shd w:val="clear" w:color="auto" w:fill="B6DDE8" w:themeFill="accent5" w:themeFillTint="66"/>
          </w:tcPr>
          <w:p w14:paraId="2ECC87DC" w14:textId="77777777" w:rsidR="0091591E" w:rsidRDefault="0091591E" w:rsidP="0091591E">
            <w:pPr>
              <w:spacing w:before="0"/>
              <w:rPr>
                <w:sz w:val="20"/>
                <w:szCs w:val="20"/>
              </w:rPr>
            </w:pPr>
            <w:r>
              <w:rPr>
                <w:b/>
                <w:sz w:val="20"/>
                <w:szCs w:val="20"/>
              </w:rPr>
              <w:t>Weaknesses</w:t>
            </w:r>
            <w:r>
              <w:rPr>
                <w:b/>
                <w:sz w:val="20"/>
                <w:szCs w:val="20"/>
              </w:rPr>
              <w:tab/>
            </w:r>
          </w:p>
        </w:tc>
        <w:tc>
          <w:tcPr>
            <w:tcW w:w="3175" w:type="dxa"/>
            <w:shd w:val="clear" w:color="auto" w:fill="B6DDE8" w:themeFill="accent5" w:themeFillTint="66"/>
          </w:tcPr>
          <w:p w14:paraId="7784DABC" w14:textId="77777777" w:rsidR="0091591E" w:rsidRDefault="0091591E" w:rsidP="0091591E">
            <w:pPr>
              <w:spacing w:before="0"/>
              <w:rPr>
                <w:sz w:val="20"/>
                <w:szCs w:val="20"/>
              </w:rPr>
            </w:pPr>
            <w:r w:rsidRPr="00C11676">
              <w:rPr>
                <w:b/>
                <w:sz w:val="20"/>
                <w:szCs w:val="20"/>
              </w:rPr>
              <w:t>Remarks on Specific Disagreements</w:t>
            </w:r>
            <w:r w:rsidRPr="00BF50D0">
              <w:rPr>
                <w:b/>
                <w:sz w:val="20"/>
                <w:szCs w:val="20"/>
              </w:rPr>
              <w:t xml:space="preserve"> between APA Consultant and ULG</w:t>
            </w:r>
          </w:p>
        </w:tc>
      </w:tr>
      <w:tr w:rsidR="0091591E" w:rsidRPr="00B77388" w14:paraId="6BEA9A7C" w14:textId="77777777">
        <w:tc>
          <w:tcPr>
            <w:tcW w:w="524" w:type="dxa"/>
          </w:tcPr>
          <w:p w14:paraId="2731AE02" w14:textId="77777777" w:rsidR="0091591E" w:rsidRDefault="00652574" w:rsidP="001F43FD">
            <w:pPr>
              <w:spacing w:before="0"/>
              <w:rPr>
                <w:sz w:val="20"/>
                <w:szCs w:val="20"/>
              </w:rPr>
            </w:pPr>
            <w:r>
              <w:rPr>
                <w:sz w:val="20"/>
                <w:szCs w:val="20"/>
              </w:rPr>
              <w:t>1</w:t>
            </w:r>
          </w:p>
        </w:tc>
        <w:tc>
          <w:tcPr>
            <w:tcW w:w="2651" w:type="dxa"/>
          </w:tcPr>
          <w:p w14:paraId="37ED4DCE" w14:textId="77777777" w:rsidR="0091591E" w:rsidRPr="00B77388" w:rsidRDefault="00652574" w:rsidP="001F43FD">
            <w:pPr>
              <w:spacing w:before="0"/>
              <w:rPr>
                <w:sz w:val="20"/>
                <w:szCs w:val="20"/>
              </w:rPr>
            </w:pPr>
            <w:r>
              <w:rPr>
                <w:sz w:val="20"/>
                <w:szCs w:val="20"/>
              </w:rPr>
              <w:t>Local Economic Development</w:t>
            </w:r>
          </w:p>
        </w:tc>
        <w:tc>
          <w:tcPr>
            <w:tcW w:w="2653" w:type="dxa"/>
          </w:tcPr>
          <w:p w14:paraId="25CEB1D4" w14:textId="77777777" w:rsidR="0091591E" w:rsidRDefault="0091591E" w:rsidP="001F43FD">
            <w:pPr>
              <w:spacing w:before="0"/>
              <w:rPr>
                <w:sz w:val="20"/>
                <w:szCs w:val="20"/>
              </w:rPr>
            </w:pPr>
          </w:p>
        </w:tc>
        <w:tc>
          <w:tcPr>
            <w:tcW w:w="3175" w:type="dxa"/>
          </w:tcPr>
          <w:p w14:paraId="0588CB44" w14:textId="77777777" w:rsidR="0091591E" w:rsidRDefault="0091591E" w:rsidP="001F43FD">
            <w:pPr>
              <w:spacing w:before="0"/>
              <w:rPr>
                <w:sz w:val="20"/>
                <w:szCs w:val="20"/>
              </w:rPr>
            </w:pPr>
          </w:p>
        </w:tc>
      </w:tr>
      <w:tr w:rsidR="0091591E" w:rsidRPr="00B77388" w14:paraId="64F6DD97" w14:textId="77777777">
        <w:tc>
          <w:tcPr>
            <w:tcW w:w="524" w:type="dxa"/>
          </w:tcPr>
          <w:p w14:paraId="22357C63" w14:textId="77777777" w:rsidR="0091591E" w:rsidRDefault="00652574" w:rsidP="001F43FD">
            <w:pPr>
              <w:spacing w:before="0"/>
              <w:rPr>
                <w:sz w:val="20"/>
                <w:szCs w:val="20"/>
              </w:rPr>
            </w:pPr>
            <w:r>
              <w:rPr>
                <w:sz w:val="20"/>
                <w:szCs w:val="20"/>
              </w:rPr>
              <w:t>2</w:t>
            </w:r>
          </w:p>
        </w:tc>
        <w:tc>
          <w:tcPr>
            <w:tcW w:w="2651" w:type="dxa"/>
          </w:tcPr>
          <w:p w14:paraId="78F1A6D2" w14:textId="77777777" w:rsidR="0091591E" w:rsidRPr="00B77388" w:rsidRDefault="00652574" w:rsidP="001F43FD">
            <w:pPr>
              <w:spacing w:before="0"/>
              <w:rPr>
                <w:sz w:val="20"/>
                <w:szCs w:val="20"/>
              </w:rPr>
            </w:pPr>
            <w:r>
              <w:rPr>
                <w:sz w:val="20"/>
                <w:szCs w:val="20"/>
              </w:rPr>
              <w:t>Urban Resilience</w:t>
            </w:r>
          </w:p>
        </w:tc>
        <w:tc>
          <w:tcPr>
            <w:tcW w:w="2653" w:type="dxa"/>
          </w:tcPr>
          <w:p w14:paraId="6999C3B8" w14:textId="77777777" w:rsidR="0091591E" w:rsidRDefault="0091591E" w:rsidP="001F43FD">
            <w:pPr>
              <w:spacing w:before="0"/>
              <w:rPr>
                <w:sz w:val="20"/>
                <w:szCs w:val="20"/>
              </w:rPr>
            </w:pPr>
          </w:p>
        </w:tc>
        <w:tc>
          <w:tcPr>
            <w:tcW w:w="3175" w:type="dxa"/>
          </w:tcPr>
          <w:p w14:paraId="4AF64661" w14:textId="77777777" w:rsidR="0091591E" w:rsidRDefault="0091591E" w:rsidP="001F43FD">
            <w:pPr>
              <w:spacing w:before="0"/>
              <w:rPr>
                <w:sz w:val="20"/>
                <w:szCs w:val="20"/>
              </w:rPr>
            </w:pPr>
          </w:p>
        </w:tc>
      </w:tr>
      <w:tr w:rsidR="0091591E" w:rsidRPr="00B77388" w14:paraId="01B3D9E6" w14:textId="77777777">
        <w:tc>
          <w:tcPr>
            <w:tcW w:w="524" w:type="dxa"/>
          </w:tcPr>
          <w:p w14:paraId="6D9FC856" w14:textId="77777777" w:rsidR="0091591E" w:rsidRDefault="00652574" w:rsidP="001F43FD">
            <w:pPr>
              <w:spacing w:before="0"/>
              <w:rPr>
                <w:sz w:val="20"/>
                <w:szCs w:val="20"/>
              </w:rPr>
            </w:pPr>
            <w:r>
              <w:rPr>
                <w:sz w:val="20"/>
                <w:szCs w:val="20"/>
              </w:rPr>
              <w:t>3</w:t>
            </w:r>
          </w:p>
        </w:tc>
        <w:tc>
          <w:tcPr>
            <w:tcW w:w="2651" w:type="dxa"/>
          </w:tcPr>
          <w:p w14:paraId="25D58D52" w14:textId="77777777" w:rsidR="0091591E" w:rsidRPr="00B77388" w:rsidRDefault="00652574" w:rsidP="001F43FD">
            <w:pPr>
              <w:spacing w:before="0"/>
              <w:rPr>
                <w:sz w:val="20"/>
                <w:szCs w:val="20"/>
              </w:rPr>
            </w:pPr>
            <w:r>
              <w:rPr>
                <w:sz w:val="20"/>
                <w:szCs w:val="20"/>
              </w:rPr>
              <w:t>Gender Mainstreaming</w:t>
            </w:r>
          </w:p>
        </w:tc>
        <w:tc>
          <w:tcPr>
            <w:tcW w:w="2653" w:type="dxa"/>
          </w:tcPr>
          <w:p w14:paraId="0C9B42DB" w14:textId="77777777" w:rsidR="0091591E" w:rsidRDefault="0091591E" w:rsidP="001F43FD">
            <w:pPr>
              <w:spacing w:before="0"/>
              <w:rPr>
                <w:sz w:val="20"/>
                <w:szCs w:val="20"/>
              </w:rPr>
            </w:pPr>
          </w:p>
        </w:tc>
        <w:tc>
          <w:tcPr>
            <w:tcW w:w="3175" w:type="dxa"/>
          </w:tcPr>
          <w:p w14:paraId="3B608AA6" w14:textId="77777777" w:rsidR="0091591E" w:rsidRDefault="0091591E" w:rsidP="001F43FD">
            <w:pPr>
              <w:spacing w:before="0"/>
              <w:rPr>
                <w:sz w:val="20"/>
                <w:szCs w:val="20"/>
              </w:rPr>
            </w:pPr>
          </w:p>
        </w:tc>
      </w:tr>
    </w:tbl>
    <w:p w14:paraId="6BBB0CFE" w14:textId="77777777" w:rsidR="00CF04FF" w:rsidRPr="00B77388" w:rsidRDefault="00CF04FF" w:rsidP="00ED1059">
      <w:pPr>
        <w:pStyle w:val="Heading3"/>
        <w:rPr>
          <w:rFonts w:hint="eastAsia"/>
          <w:lang w:val="en-US"/>
        </w:rPr>
      </w:pPr>
      <w:r>
        <w:rPr>
          <w:lang w:val="en-US"/>
        </w:rPr>
        <w:t xml:space="preserve">Summary of Capacity Building Requirements for </w:t>
      </w:r>
      <w:r w:rsidR="00B85A2D">
        <w:rPr>
          <w:lang w:val="en-US"/>
        </w:rPr>
        <w:t>RIAs</w:t>
      </w:r>
    </w:p>
    <w:p w14:paraId="01EE4E36" w14:textId="77777777" w:rsidR="00D95F88" w:rsidRDefault="00CF04FF" w:rsidP="001F43FD">
      <w:pPr>
        <w:keepNext/>
        <w:spacing w:before="240" w:after="240"/>
        <w:rPr>
          <w:b/>
        </w:rPr>
      </w:pPr>
      <w:r w:rsidRPr="00B77388">
        <w:rPr>
          <w:b/>
        </w:rPr>
        <w:t>Name of RIA: ………………………………………….</w:t>
      </w:r>
    </w:p>
    <w:p w14:paraId="2E3B213F" w14:textId="77777777" w:rsidR="00D95F88" w:rsidRDefault="00CF04FF" w:rsidP="001F43FD">
      <w:pPr>
        <w:keepNext/>
        <w:spacing w:before="240" w:after="240"/>
      </w:pPr>
      <w:r w:rsidRPr="00B77388">
        <w:t xml:space="preserve">Date of </w:t>
      </w:r>
      <w:r w:rsidR="00652574" w:rsidRPr="00B77388">
        <w:t>Assessment:</w:t>
      </w:r>
      <w:r w:rsidRPr="00B77388">
        <w:t>………………..</w:t>
      </w:r>
    </w:p>
    <w:tbl>
      <w:tblPr>
        <w:tblStyle w:val="TableGrid"/>
        <w:tblW w:w="10060" w:type="dxa"/>
        <w:tblLook w:val="04A0" w:firstRow="1" w:lastRow="0" w:firstColumn="1" w:lastColumn="0" w:noHBand="0" w:noVBand="1"/>
      </w:tblPr>
      <w:tblGrid>
        <w:gridCol w:w="817"/>
        <w:gridCol w:w="1021"/>
        <w:gridCol w:w="2297"/>
        <w:gridCol w:w="2806"/>
        <w:gridCol w:w="3119"/>
      </w:tblGrid>
      <w:tr w:rsidR="00652574" w:rsidRPr="00B77388" w14:paraId="75008A2D" w14:textId="77777777" w:rsidTr="00652574">
        <w:tc>
          <w:tcPr>
            <w:tcW w:w="817" w:type="dxa"/>
            <w:shd w:val="clear" w:color="auto" w:fill="B6DDE8" w:themeFill="accent5" w:themeFillTint="66"/>
          </w:tcPr>
          <w:p w14:paraId="2D772723" w14:textId="77777777" w:rsidR="00652574" w:rsidRDefault="00652574" w:rsidP="00434427">
            <w:pPr>
              <w:keepNext/>
              <w:spacing w:after="240"/>
              <w:rPr>
                <w:b/>
                <w:sz w:val="20"/>
                <w:szCs w:val="20"/>
              </w:rPr>
            </w:pPr>
            <w:r w:rsidRPr="00B77388">
              <w:rPr>
                <w:b/>
                <w:sz w:val="20"/>
                <w:szCs w:val="20"/>
              </w:rPr>
              <w:t>No.</w:t>
            </w:r>
          </w:p>
        </w:tc>
        <w:tc>
          <w:tcPr>
            <w:tcW w:w="1021" w:type="dxa"/>
            <w:shd w:val="clear" w:color="auto" w:fill="B6DDE8" w:themeFill="accent5" w:themeFillTint="66"/>
          </w:tcPr>
          <w:p w14:paraId="4F252B80" w14:textId="77777777" w:rsidR="00652574" w:rsidRDefault="00652574" w:rsidP="00434427">
            <w:pPr>
              <w:keepNext/>
              <w:spacing w:after="240"/>
              <w:rPr>
                <w:b/>
                <w:sz w:val="20"/>
                <w:szCs w:val="20"/>
              </w:rPr>
            </w:pPr>
            <w:r>
              <w:rPr>
                <w:b/>
                <w:sz w:val="20"/>
                <w:szCs w:val="20"/>
              </w:rPr>
              <w:t>DLI</w:t>
            </w:r>
          </w:p>
        </w:tc>
        <w:tc>
          <w:tcPr>
            <w:tcW w:w="2297" w:type="dxa"/>
            <w:shd w:val="clear" w:color="auto" w:fill="B6DDE8" w:themeFill="accent5" w:themeFillTint="66"/>
          </w:tcPr>
          <w:p w14:paraId="6002B9C5" w14:textId="77777777" w:rsidR="00652574" w:rsidRDefault="00652574" w:rsidP="00434427">
            <w:pPr>
              <w:keepNext/>
              <w:spacing w:after="240"/>
              <w:rPr>
                <w:b/>
                <w:sz w:val="20"/>
                <w:szCs w:val="20"/>
              </w:rPr>
            </w:pPr>
            <w:r>
              <w:rPr>
                <w:b/>
                <w:sz w:val="20"/>
                <w:szCs w:val="20"/>
              </w:rPr>
              <w:t>RIA</w:t>
            </w:r>
          </w:p>
        </w:tc>
        <w:tc>
          <w:tcPr>
            <w:tcW w:w="2806" w:type="dxa"/>
            <w:shd w:val="clear" w:color="auto" w:fill="B6DDE8" w:themeFill="accent5" w:themeFillTint="66"/>
          </w:tcPr>
          <w:p w14:paraId="639DA676" w14:textId="77777777" w:rsidR="00652574" w:rsidRDefault="00652574" w:rsidP="00434427">
            <w:pPr>
              <w:keepNext/>
              <w:spacing w:after="240"/>
              <w:rPr>
                <w:b/>
                <w:sz w:val="20"/>
                <w:szCs w:val="20"/>
              </w:rPr>
            </w:pPr>
            <w:r>
              <w:rPr>
                <w:b/>
                <w:sz w:val="20"/>
                <w:szCs w:val="20"/>
              </w:rPr>
              <w:t>Weaknesses</w:t>
            </w:r>
            <w:r>
              <w:rPr>
                <w:b/>
                <w:sz w:val="20"/>
                <w:szCs w:val="20"/>
              </w:rPr>
              <w:tab/>
            </w:r>
          </w:p>
        </w:tc>
        <w:tc>
          <w:tcPr>
            <w:tcW w:w="3119" w:type="dxa"/>
            <w:shd w:val="clear" w:color="auto" w:fill="B6DDE8" w:themeFill="accent5" w:themeFillTint="66"/>
          </w:tcPr>
          <w:p w14:paraId="3207EC49" w14:textId="77777777" w:rsidR="00652574" w:rsidRPr="00BF50D0" w:rsidRDefault="00652574" w:rsidP="00434427">
            <w:pPr>
              <w:keepNext/>
              <w:spacing w:after="240"/>
              <w:rPr>
                <w:b/>
                <w:sz w:val="20"/>
                <w:szCs w:val="20"/>
              </w:rPr>
            </w:pPr>
            <w:r w:rsidRPr="00C11676">
              <w:rPr>
                <w:b/>
                <w:sz w:val="20"/>
                <w:szCs w:val="20"/>
              </w:rPr>
              <w:t>Remarks on Specific Disagreements</w:t>
            </w:r>
            <w:r w:rsidRPr="00BF50D0">
              <w:rPr>
                <w:b/>
                <w:sz w:val="20"/>
                <w:szCs w:val="20"/>
              </w:rPr>
              <w:t xml:space="preserve"> between APA Consultant and </w:t>
            </w:r>
            <w:r w:rsidR="00C27D2F">
              <w:rPr>
                <w:b/>
                <w:sz w:val="20"/>
                <w:szCs w:val="20"/>
              </w:rPr>
              <w:t>RIA</w:t>
            </w:r>
          </w:p>
        </w:tc>
      </w:tr>
      <w:tr w:rsidR="00652574" w:rsidRPr="00B77388" w14:paraId="2F9A067A" w14:textId="77777777" w:rsidTr="00652574">
        <w:tc>
          <w:tcPr>
            <w:tcW w:w="817" w:type="dxa"/>
          </w:tcPr>
          <w:p w14:paraId="30C1E280" w14:textId="77777777" w:rsidR="00652574" w:rsidRDefault="00652574" w:rsidP="001F43FD">
            <w:pPr>
              <w:keepNext/>
              <w:spacing w:after="240"/>
              <w:ind w:firstLine="400"/>
              <w:rPr>
                <w:rFonts w:eastAsia="Times New Roman"/>
                <w:sz w:val="20"/>
                <w:szCs w:val="20"/>
                <w:lang w:val="en-GB" w:eastAsia="en-GB"/>
              </w:rPr>
            </w:pPr>
            <w:r w:rsidRPr="00B77388">
              <w:rPr>
                <w:sz w:val="20"/>
                <w:szCs w:val="20"/>
              </w:rPr>
              <w:t>1</w:t>
            </w:r>
          </w:p>
        </w:tc>
        <w:tc>
          <w:tcPr>
            <w:tcW w:w="1021" w:type="dxa"/>
          </w:tcPr>
          <w:p w14:paraId="191B0F9C" w14:textId="77777777" w:rsidR="00652574" w:rsidRDefault="00652574" w:rsidP="001F43FD">
            <w:pPr>
              <w:keepNext/>
              <w:spacing w:after="240"/>
              <w:ind w:firstLine="400"/>
              <w:rPr>
                <w:sz w:val="20"/>
                <w:szCs w:val="20"/>
              </w:rPr>
            </w:pPr>
            <w:r>
              <w:rPr>
                <w:sz w:val="20"/>
                <w:szCs w:val="20"/>
              </w:rPr>
              <w:t>5</w:t>
            </w:r>
          </w:p>
        </w:tc>
        <w:tc>
          <w:tcPr>
            <w:tcW w:w="2297" w:type="dxa"/>
          </w:tcPr>
          <w:p w14:paraId="3E32959C" w14:textId="77777777" w:rsidR="00652574" w:rsidRDefault="00652574" w:rsidP="001F43FD">
            <w:pPr>
              <w:keepNext/>
              <w:spacing w:after="240"/>
              <w:ind w:firstLine="400"/>
              <w:rPr>
                <w:rFonts w:eastAsia="Times New Roman"/>
                <w:sz w:val="20"/>
                <w:szCs w:val="20"/>
                <w:lang w:val="en-GB" w:eastAsia="en-GB"/>
              </w:rPr>
            </w:pPr>
            <w:r>
              <w:rPr>
                <w:sz w:val="20"/>
                <w:szCs w:val="20"/>
              </w:rPr>
              <w:t>BUDHos</w:t>
            </w:r>
          </w:p>
        </w:tc>
        <w:tc>
          <w:tcPr>
            <w:tcW w:w="2806" w:type="dxa"/>
          </w:tcPr>
          <w:p w14:paraId="35A25585" w14:textId="77777777" w:rsidR="00652574" w:rsidRDefault="00652574" w:rsidP="001F43FD">
            <w:pPr>
              <w:keepNext/>
              <w:spacing w:after="240"/>
              <w:rPr>
                <w:sz w:val="20"/>
                <w:szCs w:val="20"/>
              </w:rPr>
            </w:pPr>
          </w:p>
        </w:tc>
        <w:tc>
          <w:tcPr>
            <w:tcW w:w="3119" w:type="dxa"/>
          </w:tcPr>
          <w:p w14:paraId="2FB78C9C" w14:textId="77777777" w:rsidR="00652574" w:rsidRDefault="00652574" w:rsidP="001F43FD">
            <w:pPr>
              <w:keepNext/>
              <w:spacing w:after="240"/>
              <w:rPr>
                <w:sz w:val="20"/>
                <w:szCs w:val="20"/>
              </w:rPr>
            </w:pPr>
          </w:p>
        </w:tc>
      </w:tr>
      <w:tr w:rsidR="00652574" w:rsidRPr="00B77388" w14:paraId="36E009FC" w14:textId="77777777" w:rsidTr="00652574">
        <w:tc>
          <w:tcPr>
            <w:tcW w:w="817" w:type="dxa"/>
          </w:tcPr>
          <w:p w14:paraId="42F74CF0" w14:textId="77777777" w:rsidR="00652574" w:rsidRDefault="00652574" w:rsidP="001F43FD">
            <w:pPr>
              <w:keepNext/>
              <w:spacing w:after="240"/>
              <w:ind w:firstLine="400"/>
              <w:rPr>
                <w:rFonts w:eastAsia="Times New Roman"/>
                <w:sz w:val="20"/>
                <w:szCs w:val="20"/>
                <w:lang w:val="en-GB" w:eastAsia="en-GB"/>
              </w:rPr>
            </w:pPr>
            <w:r w:rsidRPr="00B77388">
              <w:rPr>
                <w:sz w:val="20"/>
                <w:szCs w:val="20"/>
              </w:rPr>
              <w:t>2</w:t>
            </w:r>
          </w:p>
        </w:tc>
        <w:tc>
          <w:tcPr>
            <w:tcW w:w="1021" w:type="dxa"/>
          </w:tcPr>
          <w:p w14:paraId="244F6C21" w14:textId="77777777" w:rsidR="00652574" w:rsidRPr="00B77388" w:rsidRDefault="00652574" w:rsidP="001F43FD">
            <w:pPr>
              <w:keepNext/>
              <w:spacing w:after="240"/>
              <w:ind w:firstLine="400"/>
              <w:rPr>
                <w:sz w:val="20"/>
                <w:szCs w:val="20"/>
              </w:rPr>
            </w:pPr>
            <w:r>
              <w:rPr>
                <w:sz w:val="20"/>
                <w:szCs w:val="20"/>
              </w:rPr>
              <w:t>6</w:t>
            </w:r>
          </w:p>
        </w:tc>
        <w:tc>
          <w:tcPr>
            <w:tcW w:w="2297" w:type="dxa"/>
          </w:tcPr>
          <w:p w14:paraId="15F3F8C5" w14:textId="77777777" w:rsidR="00652574" w:rsidRDefault="00652574" w:rsidP="001F43FD">
            <w:pPr>
              <w:keepNext/>
              <w:spacing w:after="240"/>
              <w:ind w:firstLine="400"/>
              <w:rPr>
                <w:rFonts w:eastAsia="Times New Roman"/>
                <w:sz w:val="20"/>
                <w:szCs w:val="20"/>
                <w:lang w:val="en-GB" w:eastAsia="en-GB"/>
              </w:rPr>
            </w:pPr>
            <w:r w:rsidRPr="00B77388">
              <w:rPr>
                <w:sz w:val="20"/>
                <w:szCs w:val="20"/>
              </w:rPr>
              <w:t>ORAGs</w:t>
            </w:r>
          </w:p>
        </w:tc>
        <w:tc>
          <w:tcPr>
            <w:tcW w:w="2806" w:type="dxa"/>
          </w:tcPr>
          <w:p w14:paraId="4B9B5BAE" w14:textId="77777777" w:rsidR="00652574" w:rsidRDefault="00652574" w:rsidP="001F43FD">
            <w:pPr>
              <w:keepNext/>
              <w:spacing w:after="240"/>
              <w:rPr>
                <w:sz w:val="20"/>
                <w:szCs w:val="20"/>
              </w:rPr>
            </w:pPr>
          </w:p>
        </w:tc>
        <w:tc>
          <w:tcPr>
            <w:tcW w:w="3119" w:type="dxa"/>
          </w:tcPr>
          <w:p w14:paraId="2219124E" w14:textId="77777777" w:rsidR="00652574" w:rsidRDefault="00652574" w:rsidP="001F43FD">
            <w:pPr>
              <w:keepNext/>
              <w:spacing w:after="240"/>
              <w:rPr>
                <w:sz w:val="20"/>
                <w:szCs w:val="20"/>
              </w:rPr>
            </w:pPr>
          </w:p>
        </w:tc>
      </w:tr>
      <w:tr w:rsidR="00652574" w:rsidRPr="00B77388" w14:paraId="0C775B82" w14:textId="77777777" w:rsidTr="00652574">
        <w:tc>
          <w:tcPr>
            <w:tcW w:w="817" w:type="dxa"/>
          </w:tcPr>
          <w:p w14:paraId="4BEBE59B" w14:textId="77777777" w:rsidR="00652574" w:rsidRDefault="00652574" w:rsidP="001F43FD">
            <w:pPr>
              <w:keepNext/>
              <w:spacing w:after="240"/>
              <w:ind w:firstLine="400"/>
              <w:rPr>
                <w:rFonts w:eastAsia="Times New Roman"/>
                <w:sz w:val="20"/>
                <w:szCs w:val="20"/>
                <w:lang w:val="en-GB" w:eastAsia="en-GB"/>
              </w:rPr>
            </w:pPr>
            <w:r w:rsidRPr="00B77388">
              <w:rPr>
                <w:sz w:val="20"/>
                <w:szCs w:val="20"/>
              </w:rPr>
              <w:t>3</w:t>
            </w:r>
          </w:p>
        </w:tc>
        <w:tc>
          <w:tcPr>
            <w:tcW w:w="1021" w:type="dxa"/>
          </w:tcPr>
          <w:p w14:paraId="33D45C14" w14:textId="77777777" w:rsidR="00652574" w:rsidRPr="00B77388" w:rsidRDefault="00652574" w:rsidP="001F43FD">
            <w:pPr>
              <w:keepNext/>
              <w:spacing w:after="240"/>
              <w:ind w:firstLine="400"/>
              <w:rPr>
                <w:sz w:val="20"/>
                <w:szCs w:val="20"/>
              </w:rPr>
            </w:pPr>
            <w:r>
              <w:rPr>
                <w:sz w:val="20"/>
                <w:szCs w:val="20"/>
              </w:rPr>
              <w:t>7</w:t>
            </w:r>
          </w:p>
        </w:tc>
        <w:tc>
          <w:tcPr>
            <w:tcW w:w="2297" w:type="dxa"/>
          </w:tcPr>
          <w:p w14:paraId="74DD2CE6" w14:textId="77777777" w:rsidR="00652574" w:rsidRDefault="00652574" w:rsidP="001F43FD">
            <w:pPr>
              <w:keepNext/>
              <w:spacing w:after="240"/>
              <w:ind w:firstLine="400"/>
              <w:rPr>
                <w:rFonts w:eastAsia="Times New Roman"/>
                <w:sz w:val="20"/>
                <w:szCs w:val="20"/>
                <w:lang w:val="en-GB" w:eastAsia="en-GB"/>
              </w:rPr>
            </w:pPr>
            <w:r w:rsidRPr="00B77388">
              <w:rPr>
                <w:sz w:val="20"/>
                <w:szCs w:val="20"/>
              </w:rPr>
              <w:t>REPAs</w:t>
            </w:r>
          </w:p>
        </w:tc>
        <w:tc>
          <w:tcPr>
            <w:tcW w:w="2806" w:type="dxa"/>
          </w:tcPr>
          <w:p w14:paraId="64107840" w14:textId="77777777" w:rsidR="00652574" w:rsidRDefault="00652574" w:rsidP="001F43FD">
            <w:pPr>
              <w:keepNext/>
              <w:spacing w:after="240"/>
              <w:rPr>
                <w:sz w:val="20"/>
                <w:szCs w:val="20"/>
              </w:rPr>
            </w:pPr>
          </w:p>
        </w:tc>
        <w:tc>
          <w:tcPr>
            <w:tcW w:w="3119" w:type="dxa"/>
          </w:tcPr>
          <w:p w14:paraId="66E22376" w14:textId="77777777" w:rsidR="00652574" w:rsidRDefault="00652574" w:rsidP="001F43FD">
            <w:pPr>
              <w:keepNext/>
              <w:spacing w:after="240"/>
              <w:rPr>
                <w:sz w:val="20"/>
                <w:szCs w:val="20"/>
              </w:rPr>
            </w:pPr>
          </w:p>
        </w:tc>
      </w:tr>
      <w:tr w:rsidR="00652574" w:rsidRPr="00B77388" w14:paraId="7B56CA39" w14:textId="77777777" w:rsidTr="00652574">
        <w:tc>
          <w:tcPr>
            <w:tcW w:w="817" w:type="dxa"/>
          </w:tcPr>
          <w:p w14:paraId="59FE4472" w14:textId="77777777" w:rsidR="00652574" w:rsidRDefault="00652574" w:rsidP="001F43FD">
            <w:pPr>
              <w:keepNext/>
              <w:spacing w:after="240"/>
              <w:ind w:firstLine="400"/>
              <w:rPr>
                <w:rFonts w:eastAsia="Times New Roman"/>
                <w:sz w:val="20"/>
                <w:szCs w:val="20"/>
                <w:lang w:val="en-GB" w:eastAsia="en-GB"/>
              </w:rPr>
            </w:pPr>
            <w:r w:rsidRPr="00B77388">
              <w:rPr>
                <w:sz w:val="20"/>
                <w:szCs w:val="20"/>
              </w:rPr>
              <w:t>4</w:t>
            </w:r>
          </w:p>
        </w:tc>
        <w:tc>
          <w:tcPr>
            <w:tcW w:w="1021" w:type="dxa"/>
          </w:tcPr>
          <w:p w14:paraId="0A94A86D" w14:textId="77777777" w:rsidR="00652574" w:rsidRPr="00B77388" w:rsidRDefault="00652574" w:rsidP="001F43FD">
            <w:pPr>
              <w:keepNext/>
              <w:spacing w:after="240"/>
              <w:ind w:firstLine="400"/>
              <w:rPr>
                <w:sz w:val="20"/>
                <w:szCs w:val="20"/>
              </w:rPr>
            </w:pPr>
            <w:r>
              <w:rPr>
                <w:sz w:val="20"/>
                <w:szCs w:val="20"/>
              </w:rPr>
              <w:t>8</w:t>
            </w:r>
          </w:p>
        </w:tc>
        <w:tc>
          <w:tcPr>
            <w:tcW w:w="2297" w:type="dxa"/>
          </w:tcPr>
          <w:p w14:paraId="040E1D5E" w14:textId="77777777" w:rsidR="00652574" w:rsidRDefault="00652574" w:rsidP="001F43FD">
            <w:pPr>
              <w:keepNext/>
              <w:spacing w:after="240"/>
              <w:ind w:firstLine="400"/>
              <w:rPr>
                <w:rFonts w:eastAsia="Times New Roman"/>
                <w:sz w:val="20"/>
                <w:szCs w:val="20"/>
                <w:lang w:val="en-GB" w:eastAsia="en-GB"/>
              </w:rPr>
            </w:pPr>
            <w:r w:rsidRPr="00B77388">
              <w:rPr>
                <w:sz w:val="20"/>
                <w:szCs w:val="20"/>
              </w:rPr>
              <w:t>R</w:t>
            </w:r>
            <w:r>
              <w:rPr>
                <w:sz w:val="20"/>
                <w:szCs w:val="20"/>
              </w:rPr>
              <w:t>R</w:t>
            </w:r>
            <w:r w:rsidRPr="00B77388">
              <w:rPr>
                <w:sz w:val="20"/>
                <w:szCs w:val="20"/>
              </w:rPr>
              <w:t>As</w:t>
            </w:r>
          </w:p>
        </w:tc>
        <w:tc>
          <w:tcPr>
            <w:tcW w:w="2806" w:type="dxa"/>
          </w:tcPr>
          <w:p w14:paraId="2C89425E" w14:textId="77777777" w:rsidR="00652574" w:rsidRDefault="00652574" w:rsidP="001F43FD">
            <w:pPr>
              <w:keepNext/>
              <w:spacing w:after="240"/>
              <w:rPr>
                <w:sz w:val="20"/>
                <w:szCs w:val="20"/>
              </w:rPr>
            </w:pPr>
          </w:p>
        </w:tc>
        <w:tc>
          <w:tcPr>
            <w:tcW w:w="3119" w:type="dxa"/>
          </w:tcPr>
          <w:p w14:paraId="28C3D1DD" w14:textId="77777777" w:rsidR="00652574" w:rsidRDefault="00652574" w:rsidP="001F43FD">
            <w:pPr>
              <w:keepNext/>
              <w:spacing w:after="240"/>
              <w:rPr>
                <w:sz w:val="20"/>
                <w:szCs w:val="20"/>
              </w:rPr>
            </w:pPr>
          </w:p>
        </w:tc>
      </w:tr>
      <w:tr w:rsidR="00652574" w:rsidRPr="00B77388" w14:paraId="47A0C84A" w14:textId="77777777" w:rsidTr="00652574">
        <w:tc>
          <w:tcPr>
            <w:tcW w:w="817" w:type="dxa"/>
          </w:tcPr>
          <w:p w14:paraId="4B98DCB9" w14:textId="77777777" w:rsidR="00652574" w:rsidRDefault="00652574" w:rsidP="001F43FD">
            <w:pPr>
              <w:spacing w:after="240"/>
              <w:ind w:firstLine="400"/>
              <w:rPr>
                <w:rFonts w:eastAsia="Times New Roman"/>
                <w:sz w:val="20"/>
                <w:szCs w:val="20"/>
                <w:lang w:val="en-GB" w:eastAsia="en-GB"/>
              </w:rPr>
            </w:pPr>
            <w:r>
              <w:rPr>
                <w:rFonts w:eastAsia="Times New Roman"/>
                <w:sz w:val="20"/>
                <w:szCs w:val="20"/>
                <w:lang w:val="en-GB" w:eastAsia="en-GB"/>
              </w:rPr>
              <w:t>5</w:t>
            </w:r>
          </w:p>
        </w:tc>
        <w:tc>
          <w:tcPr>
            <w:tcW w:w="1021" w:type="dxa"/>
          </w:tcPr>
          <w:p w14:paraId="42589453" w14:textId="77777777" w:rsidR="00652574" w:rsidRDefault="00652574" w:rsidP="001F43FD">
            <w:pPr>
              <w:spacing w:after="240"/>
              <w:ind w:firstLine="400"/>
              <w:rPr>
                <w:sz w:val="20"/>
                <w:szCs w:val="20"/>
              </w:rPr>
            </w:pPr>
            <w:r>
              <w:rPr>
                <w:sz w:val="20"/>
                <w:szCs w:val="20"/>
              </w:rPr>
              <w:t>9</w:t>
            </w:r>
          </w:p>
        </w:tc>
        <w:tc>
          <w:tcPr>
            <w:tcW w:w="2297" w:type="dxa"/>
          </w:tcPr>
          <w:p w14:paraId="5B3F1C4D" w14:textId="77777777" w:rsidR="00652574" w:rsidRDefault="00652574" w:rsidP="001F43FD">
            <w:pPr>
              <w:spacing w:after="240"/>
              <w:ind w:firstLine="400"/>
              <w:rPr>
                <w:rFonts w:eastAsia="Times New Roman"/>
                <w:sz w:val="20"/>
                <w:szCs w:val="20"/>
                <w:lang w:val="en-GB" w:eastAsia="en-GB"/>
              </w:rPr>
            </w:pPr>
            <w:r>
              <w:rPr>
                <w:sz w:val="20"/>
                <w:szCs w:val="20"/>
              </w:rPr>
              <w:t>RPPPAAs</w:t>
            </w:r>
          </w:p>
        </w:tc>
        <w:tc>
          <w:tcPr>
            <w:tcW w:w="2806" w:type="dxa"/>
          </w:tcPr>
          <w:p w14:paraId="1F2DA23F" w14:textId="77777777" w:rsidR="00652574" w:rsidRDefault="00652574" w:rsidP="001F43FD">
            <w:pPr>
              <w:spacing w:after="240"/>
              <w:rPr>
                <w:sz w:val="20"/>
                <w:szCs w:val="20"/>
              </w:rPr>
            </w:pPr>
          </w:p>
        </w:tc>
        <w:tc>
          <w:tcPr>
            <w:tcW w:w="3119" w:type="dxa"/>
          </w:tcPr>
          <w:p w14:paraId="34B6106C" w14:textId="77777777" w:rsidR="00652574" w:rsidRDefault="00652574" w:rsidP="001F43FD">
            <w:pPr>
              <w:spacing w:after="240"/>
              <w:rPr>
                <w:sz w:val="20"/>
                <w:szCs w:val="20"/>
              </w:rPr>
            </w:pPr>
          </w:p>
        </w:tc>
      </w:tr>
    </w:tbl>
    <w:p w14:paraId="7E309C8A" w14:textId="77777777" w:rsidR="00CF04FF" w:rsidRPr="00CF04FF" w:rsidRDefault="00CF04FF" w:rsidP="00CF04FF"/>
    <w:p w14:paraId="29F25C49" w14:textId="77777777" w:rsidR="000C0232" w:rsidRPr="00B77388" w:rsidRDefault="000C0232" w:rsidP="000C0232">
      <w:pPr>
        <w:pStyle w:val="Heading3"/>
        <w:rPr>
          <w:rFonts w:hint="eastAsia"/>
          <w:lang w:val="en-US"/>
        </w:rPr>
      </w:pPr>
      <w:r w:rsidRPr="00B77388">
        <w:rPr>
          <w:lang w:val="en-US"/>
        </w:rPr>
        <w:t>Complaint Form for ULGs</w:t>
      </w:r>
    </w:p>
    <w:p w14:paraId="51CB23A0" w14:textId="77777777" w:rsidR="000C0232" w:rsidRPr="00B77388" w:rsidRDefault="000C0232" w:rsidP="000C0232">
      <w:pPr>
        <w:spacing w:before="240" w:after="240"/>
        <w:rPr>
          <w:b/>
        </w:rPr>
      </w:pPr>
      <w:r w:rsidRPr="00B77388">
        <w:rPr>
          <w:b/>
        </w:rPr>
        <w:t>Name of ULG: ………………………………………….</w:t>
      </w:r>
    </w:p>
    <w:p w14:paraId="7922996C" w14:textId="77777777" w:rsidR="000C0232" w:rsidRPr="00B77388" w:rsidRDefault="000C0232" w:rsidP="000C0232">
      <w:pPr>
        <w:spacing w:before="240" w:after="240"/>
      </w:pPr>
      <w:r w:rsidRPr="00B77388">
        <w:t xml:space="preserve">Date of </w:t>
      </w:r>
      <w:r w:rsidR="00C27D2F" w:rsidRPr="00B77388">
        <w:t>Assessment:</w:t>
      </w:r>
      <w:r w:rsidRPr="00B77388">
        <w:t>………………..</w:t>
      </w:r>
    </w:p>
    <w:tbl>
      <w:tblPr>
        <w:tblStyle w:val="TableGrid"/>
        <w:tblW w:w="9039" w:type="dxa"/>
        <w:tblLook w:val="04A0" w:firstRow="1" w:lastRow="0" w:firstColumn="1" w:lastColumn="0" w:noHBand="0" w:noVBand="1"/>
      </w:tblPr>
      <w:tblGrid>
        <w:gridCol w:w="913"/>
        <w:gridCol w:w="4336"/>
        <w:gridCol w:w="3790"/>
      </w:tblGrid>
      <w:tr w:rsidR="000C0232" w:rsidRPr="00B77388" w14:paraId="5B59EB75" w14:textId="77777777" w:rsidTr="00652574">
        <w:tc>
          <w:tcPr>
            <w:tcW w:w="913" w:type="dxa"/>
            <w:shd w:val="clear" w:color="auto" w:fill="B6DDE8" w:themeFill="accent5" w:themeFillTint="66"/>
          </w:tcPr>
          <w:p w14:paraId="3F64BE71" w14:textId="77777777" w:rsidR="00D95F88" w:rsidRDefault="000C0232" w:rsidP="001F43FD">
            <w:pPr>
              <w:spacing w:before="0" w:after="240"/>
              <w:rPr>
                <w:b/>
                <w:sz w:val="20"/>
                <w:szCs w:val="20"/>
              </w:rPr>
            </w:pPr>
            <w:r w:rsidRPr="00B77388">
              <w:rPr>
                <w:b/>
                <w:sz w:val="20"/>
                <w:szCs w:val="20"/>
              </w:rPr>
              <w:t>No.</w:t>
            </w:r>
          </w:p>
        </w:tc>
        <w:tc>
          <w:tcPr>
            <w:tcW w:w="4336" w:type="dxa"/>
            <w:shd w:val="clear" w:color="auto" w:fill="B6DDE8" w:themeFill="accent5" w:themeFillTint="66"/>
          </w:tcPr>
          <w:p w14:paraId="16EAD8C8" w14:textId="77777777" w:rsidR="00D95F88" w:rsidRDefault="000C0232" w:rsidP="001F43FD">
            <w:pPr>
              <w:spacing w:before="0" w:after="240"/>
              <w:rPr>
                <w:b/>
                <w:sz w:val="20"/>
                <w:szCs w:val="20"/>
              </w:rPr>
            </w:pPr>
            <w:r w:rsidRPr="00B77388">
              <w:rPr>
                <w:b/>
                <w:sz w:val="20"/>
                <w:szCs w:val="20"/>
              </w:rPr>
              <w:t xml:space="preserve">Minimum Conditions </w:t>
            </w:r>
          </w:p>
        </w:tc>
        <w:tc>
          <w:tcPr>
            <w:tcW w:w="3790" w:type="dxa"/>
            <w:shd w:val="clear" w:color="auto" w:fill="B6DDE8" w:themeFill="accent5" w:themeFillTint="66"/>
          </w:tcPr>
          <w:p w14:paraId="4A8B416E" w14:textId="77777777" w:rsidR="00D95F88" w:rsidRDefault="000C0232" w:rsidP="001F43FD">
            <w:pPr>
              <w:spacing w:before="0" w:after="240"/>
              <w:rPr>
                <w:b/>
                <w:sz w:val="20"/>
                <w:szCs w:val="20"/>
              </w:rPr>
            </w:pPr>
            <w:r w:rsidRPr="00FE2EDD">
              <w:rPr>
                <w:b/>
                <w:sz w:val="20"/>
                <w:szCs w:val="20"/>
              </w:rPr>
              <w:t>Specific Disagreements</w:t>
            </w:r>
            <w:r w:rsidR="00BC39CF" w:rsidRPr="00FE2EDD">
              <w:rPr>
                <w:b/>
                <w:sz w:val="20"/>
                <w:szCs w:val="20"/>
              </w:rPr>
              <w:t>, and Justification of ULG’s Position</w:t>
            </w:r>
          </w:p>
        </w:tc>
      </w:tr>
      <w:tr w:rsidR="000C0232" w:rsidRPr="00B77388" w14:paraId="540190E6" w14:textId="77777777" w:rsidTr="00652574">
        <w:tc>
          <w:tcPr>
            <w:tcW w:w="913" w:type="dxa"/>
          </w:tcPr>
          <w:p w14:paraId="23AAC0D2"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1</w:t>
            </w:r>
          </w:p>
        </w:tc>
        <w:tc>
          <w:tcPr>
            <w:tcW w:w="4336" w:type="dxa"/>
          </w:tcPr>
          <w:p w14:paraId="68B3FF8B" w14:textId="77777777" w:rsidR="00D95F88" w:rsidRDefault="000C0232" w:rsidP="001F43FD">
            <w:pPr>
              <w:spacing w:before="0" w:after="240"/>
              <w:ind w:firstLine="400"/>
              <w:rPr>
                <w:rFonts w:eastAsia="Times New Roman"/>
                <w:i/>
                <w:sz w:val="20"/>
                <w:szCs w:val="20"/>
                <w:lang w:val="en-GB" w:eastAsia="en-GB"/>
              </w:rPr>
            </w:pPr>
            <w:r w:rsidRPr="00B77388">
              <w:rPr>
                <w:sz w:val="20"/>
                <w:szCs w:val="20"/>
              </w:rPr>
              <w:t xml:space="preserve">A rolling </w:t>
            </w:r>
            <w:r w:rsidR="006F3F4C" w:rsidRPr="00B77388">
              <w:rPr>
                <w:sz w:val="20"/>
                <w:szCs w:val="20"/>
              </w:rPr>
              <w:t>3-year</w:t>
            </w:r>
            <w:r w:rsidRPr="00B77388">
              <w:rPr>
                <w:sz w:val="20"/>
                <w:szCs w:val="20"/>
              </w:rPr>
              <w:t xml:space="preserve"> CIP with (AAP, budget, and APP</w:t>
            </w:r>
          </w:p>
        </w:tc>
        <w:tc>
          <w:tcPr>
            <w:tcW w:w="3790" w:type="dxa"/>
          </w:tcPr>
          <w:p w14:paraId="5C5F6DBB" w14:textId="77777777" w:rsidR="00D95F88" w:rsidRDefault="00D95F88" w:rsidP="001F43FD">
            <w:pPr>
              <w:spacing w:before="0" w:after="240"/>
              <w:rPr>
                <w:sz w:val="20"/>
                <w:szCs w:val="20"/>
              </w:rPr>
            </w:pPr>
          </w:p>
        </w:tc>
      </w:tr>
      <w:tr w:rsidR="000C0232" w:rsidRPr="00B77388" w14:paraId="2F2E772A" w14:textId="77777777" w:rsidTr="00652574">
        <w:tc>
          <w:tcPr>
            <w:tcW w:w="913" w:type="dxa"/>
          </w:tcPr>
          <w:p w14:paraId="5B20ABF5"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2</w:t>
            </w:r>
          </w:p>
        </w:tc>
        <w:tc>
          <w:tcPr>
            <w:tcW w:w="4336" w:type="dxa"/>
          </w:tcPr>
          <w:p w14:paraId="0F71BF22"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Submitted financial statements on time</w:t>
            </w:r>
          </w:p>
        </w:tc>
        <w:tc>
          <w:tcPr>
            <w:tcW w:w="3790" w:type="dxa"/>
          </w:tcPr>
          <w:p w14:paraId="19BE28C3" w14:textId="77777777" w:rsidR="00D95F88" w:rsidRDefault="00D95F88" w:rsidP="001F43FD">
            <w:pPr>
              <w:spacing w:before="0" w:after="240"/>
              <w:rPr>
                <w:sz w:val="20"/>
                <w:szCs w:val="20"/>
              </w:rPr>
            </w:pPr>
          </w:p>
        </w:tc>
      </w:tr>
      <w:tr w:rsidR="000C0232" w:rsidRPr="00B77388" w14:paraId="1C8DD3DA" w14:textId="77777777" w:rsidTr="00652574">
        <w:tc>
          <w:tcPr>
            <w:tcW w:w="913" w:type="dxa"/>
          </w:tcPr>
          <w:p w14:paraId="249E542F"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3</w:t>
            </w:r>
          </w:p>
        </w:tc>
        <w:tc>
          <w:tcPr>
            <w:tcW w:w="4336" w:type="dxa"/>
          </w:tcPr>
          <w:p w14:paraId="69106551"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external audit report is not adverse or has disclaimer</w:t>
            </w:r>
          </w:p>
        </w:tc>
        <w:tc>
          <w:tcPr>
            <w:tcW w:w="3790" w:type="dxa"/>
          </w:tcPr>
          <w:p w14:paraId="350BB0E3" w14:textId="77777777" w:rsidR="00D95F88" w:rsidRDefault="00D95F88" w:rsidP="001F43FD">
            <w:pPr>
              <w:spacing w:before="0" w:after="240"/>
              <w:rPr>
                <w:sz w:val="20"/>
                <w:szCs w:val="20"/>
              </w:rPr>
            </w:pPr>
          </w:p>
        </w:tc>
      </w:tr>
      <w:tr w:rsidR="000C0232" w:rsidRPr="00B77388" w14:paraId="29595FAF" w14:textId="77777777" w:rsidTr="00652574">
        <w:tc>
          <w:tcPr>
            <w:tcW w:w="913" w:type="dxa"/>
          </w:tcPr>
          <w:p w14:paraId="08050E71"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4</w:t>
            </w:r>
          </w:p>
        </w:tc>
        <w:tc>
          <w:tcPr>
            <w:tcW w:w="4336" w:type="dxa"/>
          </w:tcPr>
          <w:p w14:paraId="4507BA06"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Provided for its U</w:t>
            </w:r>
            <w:r w:rsidR="00E94A80">
              <w:rPr>
                <w:sz w:val="20"/>
                <w:szCs w:val="20"/>
              </w:rPr>
              <w:t>II</w:t>
            </w:r>
            <w:r w:rsidRPr="00B77388">
              <w:rPr>
                <w:sz w:val="20"/>
                <w:szCs w:val="20"/>
              </w:rPr>
              <w:t>DP co-funding requirements</w:t>
            </w:r>
          </w:p>
        </w:tc>
        <w:tc>
          <w:tcPr>
            <w:tcW w:w="3790" w:type="dxa"/>
          </w:tcPr>
          <w:p w14:paraId="54786221" w14:textId="77777777" w:rsidR="00D95F88" w:rsidRDefault="00D95F88" w:rsidP="001F43FD">
            <w:pPr>
              <w:spacing w:before="0" w:after="240"/>
              <w:rPr>
                <w:sz w:val="20"/>
                <w:szCs w:val="20"/>
              </w:rPr>
            </w:pPr>
          </w:p>
        </w:tc>
      </w:tr>
      <w:tr w:rsidR="000C0232" w:rsidRPr="00B77388" w14:paraId="3F43C085" w14:textId="77777777" w:rsidTr="00652574">
        <w:tc>
          <w:tcPr>
            <w:tcW w:w="913" w:type="dxa"/>
          </w:tcPr>
          <w:p w14:paraId="64B8924A"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5</w:t>
            </w:r>
          </w:p>
        </w:tc>
        <w:tc>
          <w:tcPr>
            <w:tcW w:w="4336" w:type="dxa"/>
          </w:tcPr>
          <w:p w14:paraId="17D1194C"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 xml:space="preserve">Staff in place in six key positions </w:t>
            </w:r>
          </w:p>
        </w:tc>
        <w:tc>
          <w:tcPr>
            <w:tcW w:w="3790" w:type="dxa"/>
          </w:tcPr>
          <w:p w14:paraId="4BC4281D" w14:textId="77777777" w:rsidR="00D95F88" w:rsidRDefault="00D95F88" w:rsidP="001F43FD">
            <w:pPr>
              <w:spacing w:before="0" w:after="240"/>
              <w:rPr>
                <w:sz w:val="20"/>
                <w:szCs w:val="20"/>
              </w:rPr>
            </w:pPr>
          </w:p>
        </w:tc>
      </w:tr>
      <w:tr w:rsidR="000C0232" w:rsidRPr="00B77388" w14:paraId="22211355" w14:textId="77777777" w:rsidTr="00652574">
        <w:tc>
          <w:tcPr>
            <w:tcW w:w="913" w:type="dxa"/>
          </w:tcPr>
          <w:p w14:paraId="253D7BF2"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6</w:t>
            </w:r>
          </w:p>
        </w:tc>
        <w:tc>
          <w:tcPr>
            <w:tcW w:w="4336" w:type="dxa"/>
          </w:tcPr>
          <w:p w14:paraId="42C8AD49"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 xml:space="preserve">A fully operational </w:t>
            </w:r>
            <w:r w:rsidR="006F3F4C" w:rsidRPr="00B77388">
              <w:rPr>
                <w:sz w:val="20"/>
                <w:szCs w:val="20"/>
              </w:rPr>
              <w:t>ESMS</w:t>
            </w:r>
            <w:r w:rsidRPr="00B77388">
              <w:rPr>
                <w:sz w:val="20"/>
                <w:szCs w:val="20"/>
              </w:rPr>
              <w:t xml:space="preserve"> in place</w:t>
            </w:r>
          </w:p>
        </w:tc>
        <w:tc>
          <w:tcPr>
            <w:tcW w:w="3790" w:type="dxa"/>
          </w:tcPr>
          <w:p w14:paraId="27AC901B" w14:textId="77777777" w:rsidR="00D95F88" w:rsidRDefault="00D95F88" w:rsidP="001F43FD">
            <w:pPr>
              <w:spacing w:before="0" w:after="240"/>
              <w:rPr>
                <w:sz w:val="20"/>
                <w:szCs w:val="20"/>
              </w:rPr>
            </w:pPr>
          </w:p>
        </w:tc>
      </w:tr>
      <w:tr w:rsidR="000C0232" w:rsidRPr="00B77388" w14:paraId="16059639" w14:textId="77777777" w:rsidTr="00652574">
        <w:tc>
          <w:tcPr>
            <w:tcW w:w="913" w:type="dxa"/>
          </w:tcPr>
          <w:p w14:paraId="69EF6E35"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7</w:t>
            </w:r>
          </w:p>
        </w:tc>
        <w:tc>
          <w:tcPr>
            <w:tcW w:w="4336" w:type="dxa"/>
          </w:tcPr>
          <w:p w14:paraId="2163C84A"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A fully operational procurement system in place</w:t>
            </w:r>
          </w:p>
        </w:tc>
        <w:tc>
          <w:tcPr>
            <w:tcW w:w="3790" w:type="dxa"/>
          </w:tcPr>
          <w:p w14:paraId="0C077AFB" w14:textId="77777777" w:rsidR="00D95F88" w:rsidRDefault="00D95F88" w:rsidP="001F43FD">
            <w:pPr>
              <w:spacing w:before="0" w:after="240"/>
              <w:rPr>
                <w:sz w:val="20"/>
                <w:szCs w:val="20"/>
              </w:rPr>
            </w:pPr>
          </w:p>
        </w:tc>
      </w:tr>
      <w:tr w:rsidR="000C0232" w:rsidRPr="00B77388" w14:paraId="14B7525E" w14:textId="77777777" w:rsidTr="00652574">
        <w:tc>
          <w:tcPr>
            <w:tcW w:w="913" w:type="dxa"/>
          </w:tcPr>
          <w:p w14:paraId="6F60D488"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8</w:t>
            </w:r>
          </w:p>
        </w:tc>
        <w:tc>
          <w:tcPr>
            <w:tcW w:w="4336" w:type="dxa"/>
          </w:tcPr>
          <w:p w14:paraId="70C65EB6"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 xml:space="preserve">A fully operational </w:t>
            </w:r>
            <w:r w:rsidR="006F3F4C" w:rsidRPr="00B77388">
              <w:rPr>
                <w:sz w:val="20"/>
                <w:szCs w:val="20"/>
              </w:rPr>
              <w:t>CHS</w:t>
            </w:r>
            <w:r w:rsidRPr="00B77388">
              <w:rPr>
                <w:sz w:val="20"/>
                <w:szCs w:val="20"/>
              </w:rPr>
              <w:t xml:space="preserve"> in place</w:t>
            </w:r>
          </w:p>
        </w:tc>
        <w:tc>
          <w:tcPr>
            <w:tcW w:w="3790" w:type="dxa"/>
          </w:tcPr>
          <w:p w14:paraId="052C6F52" w14:textId="77777777" w:rsidR="00D95F88" w:rsidRDefault="00D95F88" w:rsidP="001F43FD">
            <w:pPr>
              <w:spacing w:before="0" w:after="240"/>
              <w:rPr>
                <w:sz w:val="20"/>
                <w:szCs w:val="20"/>
              </w:rPr>
            </w:pPr>
          </w:p>
        </w:tc>
      </w:tr>
      <w:tr w:rsidR="000C0232" w:rsidRPr="00B77388" w14:paraId="0F5FC08C" w14:textId="77777777" w:rsidTr="00652574">
        <w:tc>
          <w:tcPr>
            <w:tcW w:w="913" w:type="dxa"/>
            <w:shd w:val="clear" w:color="auto" w:fill="B6DDE8" w:themeFill="accent5" w:themeFillTint="66"/>
          </w:tcPr>
          <w:p w14:paraId="57DF8EC1" w14:textId="77777777" w:rsidR="00D95F88" w:rsidRDefault="000C0232" w:rsidP="001F43FD">
            <w:pPr>
              <w:spacing w:before="0" w:after="240"/>
              <w:ind w:firstLine="402"/>
              <w:rPr>
                <w:rFonts w:eastAsia="Times New Roman"/>
                <w:b/>
                <w:sz w:val="20"/>
                <w:szCs w:val="20"/>
                <w:lang w:val="en-GB" w:eastAsia="en-GB"/>
              </w:rPr>
            </w:pPr>
            <w:r w:rsidRPr="00B77388">
              <w:rPr>
                <w:b/>
                <w:sz w:val="20"/>
                <w:szCs w:val="20"/>
              </w:rPr>
              <w:t>No.</w:t>
            </w:r>
          </w:p>
        </w:tc>
        <w:tc>
          <w:tcPr>
            <w:tcW w:w="4336" w:type="dxa"/>
            <w:shd w:val="clear" w:color="auto" w:fill="B6DDE8" w:themeFill="accent5" w:themeFillTint="66"/>
          </w:tcPr>
          <w:p w14:paraId="36745B34" w14:textId="77777777" w:rsidR="00D95F88" w:rsidRDefault="000C0232" w:rsidP="001F43FD">
            <w:pPr>
              <w:spacing w:before="0" w:after="240"/>
              <w:ind w:firstLine="402"/>
              <w:rPr>
                <w:rFonts w:eastAsia="Times New Roman"/>
                <w:b/>
                <w:sz w:val="20"/>
                <w:szCs w:val="20"/>
                <w:lang w:val="en-GB" w:eastAsia="en-GB"/>
              </w:rPr>
            </w:pPr>
            <w:r w:rsidRPr="00B77388">
              <w:rPr>
                <w:b/>
                <w:sz w:val="20"/>
                <w:szCs w:val="20"/>
              </w:rPr>
              <w:t>DLI 2 Institutional Performance</w:t>
            </w:r>
          </w:p>
        </w:tc>
        <w:tc>
          <w:tcPr>
            <w:tcW w:w="3790" w:type="dxa"/>
            <w:shd w:val="clear" w:color="auto" w:fill="B6DDE8" w:themeFill="accent5" w:themeFillTint="66"/>
          </w:tcPr>
          <w:p w14:paraId="28DBB29C" w14:textId="77777777" w:rsidR="00D95F88" w:rsidRDefault="000C0232" w:rsidP="00652574">
            <w:pPr>
              <w:spacing w:before="0" w:after="240"/>
              <w:rPr>
                <w:rFonts w:eastAsia="Times New Roman"/>
                <w:b/>
                <w:sz w:val="20"/>
                <w:szCs w:val="20"/>
                <w:lang w:val="en-GB" w:eastAsia="en-GB"/>
              </w:rPr>
            </w:pPr>
            <w:r w:rsidRPr="00FE2EDD">
              <w:rPr>
                <w:b/>
                <w:sz w:val="20"/>
                <w:szCs w:val="20"/>
              </w:rPr>
              <w:t>Specific Disagreements</w:t>
            </w:r>
            <w:r w:rsidR="00963F4B" w:rsidRPr="00FE2EDD">
              <w:rPr>
                <w:b/>
                <w:sz w:val="20"/>
                <w:szCs w:val="20"/>
              </w:rPr>
              <w:t>, and Justification of ULG’s Position</w:t>
            </w:r>
          </w:p>
        </w:tc>
      </w:tr>
      <w:tr w:rsidR="000C0232" w:rsidRPr="00B77388" w14:paraId="6EDAC187" w14:textId="77777777" w:rsidTr="00652574">
        <w:tc>
          <w:tcPr>
            <w:tcW w:w="913" w:type="dxa"/>
          </w:tcPr>
          <w:p w14:paraId="676A8556"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1</w:t>
            </w:r>
          </w:p>
        </w:tc>
        <w:tc>
          <w:tcPr>
            <w:tcW w:w="4336" w:type="dxa"/>
          </w:tcPr>
          <w:p w14:paraId="7C8A2335"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Planning and Budgeting</w:t>
            </w:r>
          </w:p>
        </w:tc>
        <w:tc>
          <w:tcPr>
            <w:tcW w:w="3790" w:type="dxa"/>
          </w:tcPr>
          <w:p w14:paraId="5A75A8D4" w14:textId="77777777" w:rsidR="00D95F88" w:rsidRDefault="00D95F88" w:rsidP="001F43FD">
            <w:pPr>
              <w:spacing w:before="0" w:after="240"/>
              <w:rPr>
                <w:sz w:val="20"/>
                <w:szCs w:val="20"/>
              </w:rPr>
            </w:pPr>
          </w:p>
        </w:tc>
      </w:tr>
      <w:tr w:rsidR="000C0232" w:rsidRPr="00B77388" w14:paraId="7F10F7C8" w14:textId="77777777" w:rsidTr="00652574">
        <w:tc>
          <w:tcPr>
            <w:tcW w:w="913" w:type="dxa"/>
          </w:tcPr>
          <w:p w14:paraId="593F4330"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2</w:t>
            </w:r>
          </w:p>
        </w:tc>
        <w:tc>
          <w:tcPr>
            <w:tcW w:w="4336" w:type="dxa"/>
          </w:tcPr>
          <w:p w14:paraId="6B017F0C"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Assets Management</w:t>
            </w:r>
          </w:p>
        </w:tc>
        <w:tc>
          <w:tcPr>
            <w:tcW w:w="3790" w:type="dxa"/>
          </w:tcPr>
          <w:p w14:paraId="3373DDCE" w14:textId="77777777" w:rsidR="00D95F88" w:rsidRDefault="00D95F88" w:rsidP="001F43FD">
            <w:pPr>
              <w:spacing w:before="0" w:after="240"/>
              <w:rPr>
                <w:sz w:val="20"/>
                <w:szCs w:val="20"/>
              </w:rPr>
            </w:pPr>
          </w:p>
        </w:tc>
      </w:tr>
      <w:tr w:rsidR="000C0232" w:rsidRPr="00B77388" w14:paraId="6AA10F28" w14:textId="77777777" w:rsidTr="00652574">
        <w:tc>
          <w:tcPr>
            <w:tcW w:w="913" w:type="dxa"/>
          </w:tcPr>
          <w:p w14:paraId="48FEAC97"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3</w:t>
            </w:r>
          </w:p>
        </w:tc>
        <w:tc>
          <w:tcPr>
            <w:tcW w:w="4336" w:type="dxa"/>
          </w:tcPr>
          <w:p w14:paraId="6D2FFD49"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Public Financial Management</w:t>
            </w:r>
          </w:p>
        </w:tc>
        <w:tc>
          <w:tcPr>
            <w:tcW w:w="3790" w:type="dxa"/>
          </w:tcPr>
          <w:p w14:paraId="6514D0F4" w14:textId="77777777" w:rsidR="00D95F88" w:rsidRDefault="00D95F88" w:rsidP="001F43FD">
            <w:pPr>
              <w:spacing w:before="0" w:after="240"/>
              <w:rPr>
                <w:sz w:val="20"/>
                <w:szCs w:val="20"/>
              </w:rPr>
            </w:pPr>
          </w:p>
        </w:tc>
      </w:tr>
      <w:tr w:rsidR="000C0232" w:rsidRPr="00B77388" w14:paraId="2CD07BF6" w14:textId="77777777" w:rsidTr="00652574">
        <w:tc>
          <w:tcPr>
            <w:tcW w:w="913" w:type="dxa"/>
          </w:tcPr>
          <w:p w14:paraId="3FCF6EA9"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4</w:t>
            </w:r>
          </w:p>
        </w:tc>
        <w:tc>
          <w:tcPr>
            <w:tcW w:w="4336" w:type="dxa"/>
          </w:tcPr>
          <w:p w14:paraId="13D53046"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Procurement</w:t>
            </w:r>
          </w:p>
        </w:tc>
        <w:tc>
          <w:tcPr>
            <w:tcW w:w="3790" w:type="dxa"/>
          </w:tcPr>
          <w:p w14:paraId="74A9AFF7" w14:textId="77777777" w:rsidR="00D95F88" w:rsidRDefault="00D95F88" w:rsidP="001F43FD">
            <w:pPr>
              <w:spacing w:before="0" w:after="240"/>
              <w:rPr>
                <w:sz w:val="20"/>
                <w:szCs w:val="20"/>
              </w:rPr>
            </w:pPr>
          </w:p>
        </w:tc>
      </w:tr>
      <w:tr w:rsidR="000C0232" w:rsidRPr="00B77388" w14:paraId="11D72430" w14:textId="77777777" w:rsidTr="00652574">
        <w:tc>
          <w:tcPr>
            <w:tcW w:w="913" w:type="dxa"/>
          </w:tcPr>
          <w:p w14:paraId="55304F21"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5</w:t>
            </w:r>
          </w:p>
        </w:tc>
        <w:tc>
          <w:tcPr>
            <w:tcW w:w="4336" w:type="dxa"/>
          </w:tcPr>
          <w:p w14:paraId="395878C2"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Own-source Revenue Enhancement</w:t>
            </w:r>
          </w:p>
        </w:tc>
        <w:tc>
          <w:tcPr>
            <w:tcW w:w="3790" w:type="dxa"/>
          </w:tcPr>
          <w:p w14:paraId="121D872A" w14:textId="77777777" w:rsidR="00D95F88" w:rsidRDefault="00D95F88" w:rsidP="001F43FD">
            <w:pPr>
              <w:spacing w:before="0" w:after="240"/>
              <w:rPr>
                <w:sz w:val="20"/>
                <w:szCs w:val="20"/>
              </w:rPr>
            </w:pPr>
          </w:p>
        </w:tc>
      </w:tr>
      <w:tr w:rsidR="000C0232" w:rsidRPr="00B77388" w14:paraId="0F16DE71" w14:textId="77777777" w:rsidTr="00652574">
        <w:tc>
          <w:tcPr>
            <w:tcW w:w="913" w:type="dxa"/>
          </w:tcPr>
          <w:p w14:paraId="0593F552"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6</w:t>
            </w:r>
          </w:p>
        </w:tc>
        <w:tc>
          <w:tcPr>
            <w:tcW w:w="4336" w:type="dxa"/>
          </w:tcPr>
          <w:p w14:paraId="183700E4"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 xml:space="preserve">Accountability and Transparency </w:t>
            </w:r>
          </w:p>
        </w:tc>
        <w:tc>
          <w:tcPr>
            <w:tcW w:w="3790" w:type="dxa"/>
          </w:tcPr>
          <w:p w14:paraId="1129E3DA" w14:textId="77777777" w:rsidR="00D95F88" w:rsidRDefault="00D95F88" w:rsidP="001F43FD">
            <w:pPr>
              <w:spacing w:before="0" w:after="240"/>
              <w:rPr>
                <w:sz w:val="20"/>
                <w:szCs w:val="20"/>
              </w:rPr>
            </w:pPr>
          </w:p>
        </w:tc>
      </w:tr>
      <w:tr w:rsidR="000C0232" w:rsidRPr="00B77388" w14:paraId="54F92208" w14:textId="77777777" w:rsidTr="00652574">
        <w:tc>
          <w:tcPr>
            <w:tcW w:w="913" w:type="dxa"/>
          </w:tcPr>
          <w:p w14:paraId="7B604A06"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7</w:t>
            </w:r>
          </w:p>
        </w:tc>
        <w:tc>
          <w:tcPr>
            <w:tcW w:w="4336" w:type="dxa"/>
          </w:tcPr>
          <w:p w14:paraId="3804B221"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 xml:space="preserve">Environment and social Safeguards </w:t>
            </w:r>
          </w:p>
        </w:tc>
        <w:tc>
          <w:tcPr>
            <w:tcW w:w="3790" w:type="dxa"/>
          </w:tcPr>
          <w:p w14:paraId="27326FD6" w14:textId="77777777" w:rsidR="00D95F88" w:rsidRDefault="00D95F88" w:rsidP="001F43FD">
            <w:pPr>
              <w:spacing w:before="0" w:after="240"/>
              <w:rPr>
                <w:sz w:val="20"/>
                <w:szCs w:val="20"/>
              </w:rPr>
            </w:pPr>
          </w:p>
        </w:tc>
      </w:tr>
      <w:tr w:rsidR="000C0232" w:rsidRPr="00B77388" w14:paraId="7FBDD1C0" w14:textId="77777777" w:rsidTr="00652574">
        <w:tc>
          <w:tcPr>
            <w:tcW w:w="913" w:type="dxa"/>
          </w:tcPr>
          <w:p w14:paraId="749B7D12"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8</w:t>
            </w:r>
          </w:p>
        </w:tc>
        <w:tc>
          <w:tcPr>
            <w:tcW w:w="4336" w:type="dxa"/>
          </w:tcPr>
          <w:p w14:paraId="0C1A1886" w14:textId="77777777" w:rsidR="00D95F88" w:rsidRDefault="000C0232" w:rsidP="001F43FD">
            <w:pPr>
              <w:tabs>
                <w:tab w:val="left" w:pos="567"/>
              </w:tabs>
              <w:spacing w:before="0" w:after="240"/>
              <w:ind w:firstLine="400"/>
              <w:rPr>
                <w:rFonts w:eastAsia="Times New Roman"/>
                <w:sz w:val="20"/>
                <w:szCs w:val="20"/>
                <w:lang w:val="en-GB" w:eastAsia="en-GB"/>
              </w:rPr>
            </w:pPr>
            <w:r w:rsidRPr="00B77388">
              <w:rPr>
                <w:sz w:val="20"/>
                <w:szCs w:val="20"/>
              </w:rPr>
              <w:t xml:space="preserve">Land Management and Urban Planning </w:t>
            </w:r>
          </w:p>
        </w:tc>
        <w:tc>
          <w:tcPr>
            <w:tcW w:w="3790" w:type="dxa"/>
          </w:tcPr>
          <w:p w14:paraId="602B7F41" w14:textId="77777777" w:rsidR="00D95F88" w:rsidRDefault="00D95F88" w:rsidP="001F43FD">
            <w:pPr>
              <w:spacing w:before="0" w:after="240"/>
              <w:rPr>
                <w:sz w:val="20"/>
                <w:szCs w:val="20"/>
              </w:rPr>
            </w:pPr>
          </w:p>
        </w:tc>
      </w:tr>
      <w:tr w:rsidR="000C0232" w:rsidRPr="00B77388" w14:paraId="246A410D" w14:textId="77777777" w:rsidTr="00652574">
        <w:tc>
          <w:tcPr>
            <w:tcW w:w="913" w:type="dxa"/>
            <w:shd w:val="clear" w:color="auto" w:fill="B6DDE8" w:themeFill="accent5" w:themeFillTint="66"/>
          </w:tcPr>
          <w:p w14:paraId="3024BD98" w14:textId="77777777" w:rsidR="00D95F88" w:rsidRDefault="000C0232" w:rsidP="001F43FD">
            <w:pPr>
              <w:spacing w:before="0" w:after="240"/>
              <w:ind w:firstLine="402"/>
              <w:rPr>
                <w:rFonts w:eastAsia="Times New Roman"/>
                <w:b/>
                <w:sz w:val="20"/>
                <w:szCs w:val="20"/>
                <w:lang w:val="en-GB" w:eastAsia="en-GB"/>
              </w:rPr>
            </w:pPr>
            <w:r w:rsidRPr="00B77388">
              <w:rPr>
                <w:b/>
                <w:sz w:val="20"/>
                <w:szCs w:val="20"/>
              </w:rPr>
              <w:t>No.</w:t>
            </w:r>
          </w:p>
        </w:tc>
        <w:tc>
          <w:tcPr>
            <w:tcW w:w="4336" w:type="dxa"/>
            <w:shd w:val="clear" w:color="auto" w:fill="B6DDE8" w:themeFill="accent5" w:themeFillTint="66"/>
          </w:tcPr>
          <w:p w14:paraId="0C8A3A07" w14:textId="77777777" w:rsidR="00D95F88" w:rsidRDefault="000C0232" w:rsidP="001F43FD">
            <w:pPr>
              <w:spacing w:before="0" w:after="240"/>
              <w:ind w:firstLine="402"/>
              <w:rPr>
                <w:rFonts w:eastAsia="Times New Roman"/>
                <w:b/>
                <w:sz w:val="20"/>
                <w:szCs w:val="20"/>
                <w:lang w:val="en-GB" w:eastAsia="en-GB"/>
              </w:rPr>
            </w:pPr>
            <w:r w:rsidRPr="00B77388">
              <w:rPr>
                <w:b/>
                <w:sz w:val="20"/>
                <w:szCs w:val="20"/>
              </w:rPr>
              <w:t>DLI 3 Service Delivery Performance</w:t>
            </w:r>
          </w:p>
        </w:tc>
        <w:tc>
          <w:tcPr>
            <w:tcW w:w="3790" w:type="dxa"/>
            <w:shd w:val="clear" w:color="auto" w:fill="B6DDE8" w:themeFill="accent5" w:themeFillTint="66"/>
          </w:tcPr>
          <w:p w14:paraId="2DE0CECC" w14:textId="77777777" w:rsidR="00D95F88" w:rsidRDefault="000C0232" w:rsidP="00652574">
            <w:pPr>
              <w:spacing w:before="0" w:after="240"/>
              <w:rPr>
                <w:rFonts w:eastAsia="Times New Roman"/>
                <w:b/>
                <w:sz w:val="20"/>
                <w:szCs w:val="20"/>
                <w:lang w:val="en-GB" w:eastAsia="en-GB"/>
              </w:rPr>
            </w:pPr>
            <w:r w:rsidRPr="00FE2EDD">
              <w:rPr>
                <w:b/>
                <w:sz w:val="20"/>
                <w:szCs w:val="20"/>
              </w:rPr>
              <w:t>Specific Disagreements</w:t>
            </w:r>
            <w:r w:rsidR="00963F4B" w:rsidRPr="00FE2EDD">
              <w:rPr>
                <w:b/>
                <w:sz w:val="20"/>
                <w:szCs w:val="20"/>
              </w:rPr>
              <w:t>, and Justification of ULG’s Position</w:t>
            </w:r>
          </w:p>
        </w:tc>
      </w:tr>
      <w:tr w:rsidR="000C0232" w:rsidRPr="00B77388" w14:paraId="4BF2D2A8" w14:textId="77777777" w:rsidTr="00652574">
        <w:tc>
          <w:tcPr>
            <w:tcW w:w="913" w:type="dxa"/>
          </w:tcPr>
          <w:p w14:paraId="1B4E5A81" w14:textId="77777777" w:rsidR="00D95F88" w:rsidRDefault="00652574" w:rsidP="001F43FD">
            <w:pPr>
              <w:spacing w:before="0" w:after="240"/>
              <w:ind w:firstLine="400"/>
              <w:rPr>
                <w:rFonts w:eastAsia="Times New Roman"/>
                <w:sz w:val="20"/>
                <w:szCs w:val="20"/>
                <w:lang w:val="en-GB" w:eastAsia="en-GB"/>
              </w:rPr>
            </w:pPr>
            <w:r>
              <w:rPr>
                <w:sz w:val="20"/>
                <w:szCs w:val="20"/>
              </w:rPr>
              <w:t>1</w:t>
            </w:r>
          </w:p>
        </w:tc>
        <w:tc>
          <w:tcPr>
            <w:tcW w:w="4336" w:type="dxa"/>
          </w:tcPr>
          <w:p w14:paraId="27F2C4FB" w14:textId="77777777" w:rsidR="00D95F88" w:rsidRDefault="000C0232" w:rsidP="001F43FD">
            <w:pPr>
              <w:keepNext/>
              <w:keepLines/>
              <w:spacing w:before="0" w:after="240"/>
              <w:ind w:firstLine="400"/>
              <w:rPr>
                <w:rFonts w:eastAsia="Times New Roman"/>
                <w:sz w:val="20"/>
                <w:szCs w:val="20"/>
                <w:lang w:val="en-GB" w:eastAsia="en-GB"/>
              </w:rPr>
            </w:pPr>
            <w:r w:rsidRPr="00B77388">
              <w:rPr>
                <w:sz w:val="20"/>
                <w:szCs w:val="20"/>
              </w:rPr>
              <w:t xml:space="preserve">Urban Infrastructure Targets </w:t>
            </w:r>
          </w:p>
        </w:tc>
        <w:tc>
          <w:tcPr>
            <w:tcW w:w="3790" w:type="dxa"/>
          </w:tcPr>
          <w:p w14:paraId="277B9AEA" w14:textId="77777777" w:rsidR="00D95F88" w:rsidRDefault="00D95F88" w:rsidP="001F43FD">
            <w:pPr>
              <w:spacing w:before="0" w:after="240"/>
              <w:rPr>
                <w:sz w:val="20"/>
                <w:szCs w:val="20"/>
              </w:rPr>
            </w:pPr>
          </w:p>
        </w:tc>
      </w:tr>
      <w:tr w:rsidR="000C0232" w:rsidRPr="00B77388" w14:paraId="32A380AD" w14:textId="77777777" w:rsidTr="00652574">
        <w:tc>
          <w:tcPr>
            <w:tcW w:w="913" w:type="dxa"/>
          </w:tcPr>
          <w:p w14:paraId="3D885418" w14:textId="77777777" w:rsidR="00D95F88" w:rsidRDefault="00652574" w:rsidP="001F43FD">
            <w:pPr>
              <w:spacing w:before="0" w:after="240"/>
              <w:ind w:firstLine="400"/>
              <w:rPr>
                <w:rFonts w:eastAsia="Times New Roman"/>
                <w:sz w:val="20"/>
                <w:szCs w:val="20"/>
                <w:lang w:val="en-GB" w:eastAsia="en-GB"/>
              </w:rPr>
            </w:pPr>
            <w:r>
              <w:rPr>
                <w:sz w:val="20"/>
                <w:szCs w:val="20"/>
              </w:rPr>
              <w:t>2</w:t>
            </w:r>
          </w:p>
        </w:tc>
        <w:tc>
          <w:tcPr>
            <w:tcW w:w="4336" w:type="dxa"/>
          </w:tcPr>
          <w:p w14:paraId="320EE720"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 xml:space="preserve">Maintenance Performance </w:t>
            </w:r>
          </w:p>
        </w:tc>
        <w:tc>
          <w:tcPr>
            <w:tcW w:w="3790" w:type="dxa"/>
          </w:tcPr>
          <w:p w14:paraId="00C57844" w14:textId="77777777" w:rsidR="00D95F88" w:rsidRDefault="00D95F88" w:rsidP="001F43FD">
            <w:pPr>
              <w:spacing w:before="0" w:after="240"/>
              <w:rPr>
                <w:sz w:val="20"/>
                <w:szCs w:val="20"/>
              </w:rPr>
            </w:pPr>
          </w:p>
        </w:tc>
      </w:tr>
      <w:tr w:rsidR="000C0232" w:rsidRPr="00B77388" w14:paraId="586F9A8B" w14:textId="77777777" w:rsidTr="00652574">
        <w:tc>
          <w:tcPr>
            <w:tcW w:w="913" w:type="dxa"/>
          </w:tcPr>
          <w:p w14:paraId="458C3AA0" w14:textId="77777777" w:rsidR="00D95F88" w:rsidRDefault="00652574" w:rsidP="001F43FD">
            <w:pPr>
              <w:spacing w:before="0" w:after="240"/>
              <w:ind w:firstLine="400"/>
              <w:rPr>
                <w:rFonts w:eastAsia="Times New Roman"/>
                <w:sz w:val="20"/>
                <w:szCs w:val="20"/>
                <w:lang w:val="en-GB" w:eastAsia="en-GB"/>
              </w:rPr>
            </w:pPr>
            <w:r>
              <w:rPr>
                <w:sz w:val="20"/>
                <w:szCs w:val="20"/>
              </w:rPr>
              <w:t>3</w:t>
            </w:r>
          </w:p>
        </w:tc>
        <w:tc>
          <w:tcPr>
            <w:tcW w:w="4336" w:type="dxa"/>
          </w:tcPr>
          <w:p w14:paraId="2FB1DFEF" w14:textId="77777777" w:rsidR="00D95F88" w:rsidRDefault="000C0232" w:rsidP="001F43FD">
            <w:pPr>
              <w:spacing w:before="0" w:after="240"/>
              <w:ind w:firstLine="400"/>
              <w:rPr>
                <w:rFonts w:eastAsia="Times New Roman"/>
                <w:sz w:val="20"/>
                <w:szCs w:val="20"/>
                <w:lang w:val="en-GB" w:eastAsia="en-GB"/>
              </w:rPr>
            </w:pPr>
            <w:r w:rsidRPr="00B77388">
              <w:rPr>
                <w:sz w:val="20"/>
                <w:szCs w:val="20"/>
              </w:rPr>
              <w:t xml:space="preserve">Quality of Infrastructure </w:t>
            </w:r>
          </w:p>
        </w:tc>
        <w:tc>
          <w:tcPr>
            <w:tcW w:w="3790" w:type="dxa"/>
          </w:tcPr>
          <w:p w14:paraId="55E8A0D9" w14:textId="77777777" w:rsidR="00D95F88" w:rsidRDefault="00D95F88" w:rsidP="001F43FD">
            <w:pPr>
              <w:spacing w:before="0" w:after="240"/>
              <w:rPr>
                <w:sz w:val="20"/>
                <w:szCs w:val="20"/>
              </w:rPr>
            </w:pPr>
          </w:p>
        </w:tc>
      </w:tr>
      <w:tr w:rsidR="00652574" w:rsidRPr="00B77388" w14:paraId="1C8AE263" w14:textId="77777777" w:rsidTr="00652574">
        <w:tc>
          <w:tcPr>
            <w:tcW w:w="913" w:type="dxa"/>
            <w:shd w:val="clear" w:color="auto" w:fill="B6DDE8" w:themeFill="accent5" w:themeFillTint="66"/>
          </w:tcPr>
          <w:p w14:paraId="4C88AE0C" w14:textId="77777777" w:rsidR="00652574" w:rsidRDefault="00652574" w:rsidP="00652574">
            <w:pPr>
              <w:spacing w:before="0" w:after="240"/>
              <w:ind w:firstLine="400"/>
              <w:rPr>
                <w:sz w:val="20"/>
                <w:szCs w:val="20"/>
              </w:rPr>
            </w:pPr>
            <w:r w:rsidRPr="00B77388">
              <w:rPr>
                <w:b/>
                <w:sz w:val="20"/>
                <w:szCs w:val="20"/>
              </w:rPr>
              <w:t>No.</w:t>
            </w:r>
          </w:p>
        </w:tc>
        <w:tc>
          <w:tcPr>
            <w:tcW w:w="4336" w:type="dxa"/>
            <w:shd w:val="clear" w:color="auto" w:fill="B6DDE8" w:themeFill="accent5" w:themeFillTint="66"/>
          </w:tcPr>
          <w:p w14:paraId="3289DD40" w14:textId="77777777" w:rsidR="00652574" w:rsidRPr="00B77388" w:rsidRDefault="00652574" w:rsidP="00652574">
            <w:pPr>
              <w:spacing w:before="0" w:after="240"/>
              <w:ind w:firstLine="400"/>
              <w:rPr>
                <w:sz w:val="20"/>
                <w:szCs w:val="20"/>
              </w:rPr>
            </w:pPr>
            <w:r w:rsidRPr="00B77388">
              <w:rPr>
                <w:b/>
                <w:sz w:val="20"/>
                <w:szCs w:val="20"/>
              </w:rPr>
              <w:t xml:space="preserve">DLI </w:t>
            </w:r>
            <w:r>
              <w:rPr>
                <w:b/>
                <w:sz w:val="20"/>
                <w:szCs w:val="20"/>
              </w:rPr>
              <w:t>4. Local Economic Development, Urban Resilience and Gender Mainstreaming</w:t>
            </w:r>
          </w:p>
        </w:tc>
        <w:tc>
          <w:tcPr>
            <w:tcW w:w="3790" w:type="dxa"/>
            <w:shd w:val="clear" w:color="auto" w:fill="B6DDE8" w:themeFill="accent5" w:themeFillTint="66"/>
          </w:tcPr>
          <w:p w14:paraId="6DF9A063" w14:textId="77777777" w:rsidR="00652574" w:rsidRDefault="00652574" w:rsidP="00652574">
            <w:pPr>
              <w:spacing w:before="0" w:after="240"/>
              <w:rPr>
                <w:sz w:val="20"/>
                <w:szCs w:val="20"/>
              </w:rPr>
            </w:pPr>
            <w:r w:rsidRPr="00FE2EDD">
              <w:rPr>
                <w:b/>
                <w:sz w:val="20"/>
                <w:szCs w:val="20"/>
              </w:rPr>
              <w:t>Specific Disagreements, and Justification of ULG’s Position</w:t>
            </w:r>
            <w:r>
              <w:rPr>
                <w:b/>
                <w:sz w:val="20"/>
                <w:szCs w:val="20"/>
              </w:rPr>
              <w:tab/>
            </w:r>
          </w:p>
        </w:tc>
      </w:tr>
      <w:tr w:rsidR="00652574" w:rsidRPr="00B77388" w14:paraId="6720CB97" w14:textId="77777777" w:rsidTr="00652574">
        <w:tc>
          <w:tcPr>
            <w:tcW w:w="913" w:type="dxa"/>
          </w:tcPr>
          <w:p w14:paraId="171BC383" w14:textId="77777777" w:rsidR="00652574" w:rsidRDefault="00652574" w:rsidP="00652574">
            <w:pPr>
              <w:spacing w:before="0" w:after="240"/>
              <w:ind w:firstLine="400"/>
              <w:rPr>
                <w:sz w:val="20"/>
                <w:szCs w:val="20"/>
              </w:rPr>
            </w:pPr>
            <w:r>
              <w:rPr>
                <w:sz w:val="20"/>
                <w:szCs w:val="20"/>
              </w:rPr>
              <w:t>1</w:t>
            </w:r>
          </w:p>
        </w:tc>
        <w:tc>
          <w:tcPr>
            <w:tcW w:w="4336" w:type="dxa"/>
          </w:tcPr>
          <w:p w14:paraId="1F284060" w14:textId="77777777" w:rsidR="00652574" w:rsidRPr="00B77388" w:rsidRDefault="00652574" w:rsidP="00652574">
            <w:pPr>
              <w:spacing w:before="0" w:after="240"/>
              <w:ind w:firstLine="400"/>
              <w:rPr>
                <w:sz w:val="20"/>
                <w:szCs w:val="20"/>
              </w:rPr>
            </w:pPr>
            <w:r>
              <w:rPr>
                <w:sz w:val="20"/>
                <w:szCs w:val="20"/>
              </w:rPr>
              <w:t>Local Economic Development</w:t>
            </w:r>
          </w:p>
        </w:tc>
        <w:tc>
          <w:tcPr>
            <w:tcW w:w="3790" w:type="dxa"/>
          </w:tcPr>
          <w:p w14:paraId="663A56CC" w14:textId="77777777" w:rsidR="00652574" w:rsidRDefault="00652574" w:rsidP="00652574">
            <w:pPr>
              <w:spacing w:before="0" w:after="240"/>
              <w:rPr>
                <w:sz w:val="20"/>
                <w:szCs w:val="20"/>
              </w:rPr>
            </w:pPr>
          </w:p>
        </w:tc>
      </w:tr>
      <w:tr w:rsidR="00652574" w:rsidRPr="00B77388" w14:paraId="165F4F82" w14:textId="77777777" w:rsidTr="00652574">
        <w:tc>
          <w:tcPr>
            <w:tcW w:w="913" w:type="dxa"/>
          </w:tcPr>
          <w:p w14:paraId="702F46E1" w14:textId="77777777" w:rsidR="00652574" w:rsidRDefault="00652574" w:rsidP="00652574">
            <w:pPr>
              <w:spacing w:before="0" w:after="240"/>
              <w:ind w:firstLine="400"/>
              <w:rPr>
                <w:sz w:val="20"/>
                <w:szCs w:val="20"/>
              </w:rPr>
            </w:pPr>
            <w:r>
              <w:rPr>
                <w:sz w:val="20"/>
                <w:szCs w:val="20"/>
              </w:rPr>
              <w:t>2</w:t>
            </w:r>
          </w:p>
        </w:tc>
        <w:tc>
          <w:tcPr>
            <w:tcW w:w="4336" w:type="dxa"/>
          </w:tcPr>
          <w:p w14:paraId="60BF1C93" w14:textId="77777777" w:rsidR="00652574" w:rsidRPr="00B77388" w:rsidRDefault="00652574" w:rsidP="00652574">
            <w:pPr>
              <w:spacing w:before="0" w:after="240"/>
              <w:ind w:firstLine="400"/>
              <w:rPr>
                <w:sz w:val="20"/>
                <w:szCs w:val="20"/>
              </w:rPr>
            </w:pPr>
            <w:r>
              <w:rPr>
                <w:sz w:val="20"/>
                <w:szCs w:val="20"/>
              </w:rPr>
              <w:t>Urban Resilience</w:t>
            </w:r>
          </w:p>
        </w:tc>
        <w:tc>
          <w:tcPr>
            <w:tcW w:w="3790" w:type="dxa"/>
          </w:tcPr>
          <w:p w14:paraId="1EB8108A" w14:textId="77777777" w:rsidR="00652574" w:rsidRDefault="00652574" w:rsidP="00652574">
            <w:pPr>
              <w:spacing w:before="0" w:after="240"/>
              <w:rPr>
                <w:sz w:val="20"/>
                <w:szCs w:val="20"/>
              </w:rPr>
            </w:pPr>
          </w:p>
        </w:tc>
      </w:tr>
      <w:tr w:rsidR="00652574" w:rsidRPr="00B77388" w14:paraId="27313F4A" w14:textId="77777777" w:rsidTr="00652574">
        <w:tc>
          <w:tcPr>
            <w:tcW w:w="913" w:type="dxa"/>
          </w:tcPr>
          <w:p w14:paraId="6179EBBE" w14:textId="77777777" w:rsidR="00652574" w:rsidRDefault="00652574" w:rsidP="00652574">
            <w:pPr>
              <w:spacing w:before="0" w:after="240"/>
              <w:ind w:firstLine="400"/>
              <w:rPr>
                <w:sz w:val="20"/>
                <w:szCs w:val="20"/>
              </w:rPr>
            </w:pPr>
            <w:r>
              <w:rPr>
                <w:sz w:val="20"/>
                <w:szCs w:val="20"/>
              </w:rPr>
              <w:t>3</w:t>
            </w:r>
          </w:p>
        </w:tc>
        <w:tc>
          <w:tcPr>
            <w:tcW w:w="4336" w:type="dxa"/>
          </w:tcPr>
          <w:p w14:paraId="1D55B6BC" w14:textId="77777777" w:rsidR="00652574" w:rsidRPr="00B77388" w:rsidRDefault="00652574" w:rsidP="00652574">
            <w:pPr>
              <w:spacing w:before="0" w:after="240"/>
              <w:ind w:firstLine="400"/>
              <w:rPr>
                <w:sz w:val="20"/>
                <w:szCs w:val="20"/>
              </w:rPr>
            </w:pPr>
            <w:r>
              <w:rPr>
                <w:sz w:val="20"/>
                <w:szCs w:val="20"/>
              </w:rPr>
              <w:t>Gender Mainstreaming</w:t>
            </w:r>
          </w:p>
        </w:tc>
        <w:tc>
          <w:tcPr>
            <w:tcW w:w="3790" w:type="dxa"/>
          </w:tcPr>
          <w:p w14:paraId="7C50148C" w14:textId="77777777" w:rsidR="00652574" w:rsidRDefault="00652574" w:rsidP="00652574">
            <w:pPr>
              <w:spacing w:before="0" w:after="240"/>
              <w:rPr>
                <w:sz w:val="20"/>
                <w:szCs w:val="20"/>
              </w:rPr>
            </w:pPr>
          </w:p>
        </w:tc>
      </w:tr>
    </w:tbl>
    <w:p w14:paraId="2755BA40" w14:textId="77777777" w:rsidR="000C0232" w:rsidRPr="00B77388" w:rsidRDefault="000C0232" w:rsidP="000C0232">
      <w:pPr>
        <w:pStyle w:val="Heading3"/>
        <w:rPr>
          <w:rFonts w:hint="eastAsia"/>
          <w:lang w:val="en-US"/>
        </w:rPr>
      </w:pPr>
      <w:r w:rsidRPr="00B77388">
        <w:rPr>
          <w:lang w:val="en-US"/>
        </w:rPr>
        <w:t xml:space="preserve">Complaint Form </w:t>
      </w:r>
      <w:r w:rsidR="001455C1" w:rsidRPr="00B77388">
        <w:rPr>
          <w:lang w:val="en-US"/>
        </w:rPr>
        <w:t xml:space="preserve">for </w:t>
      </w:r>
      <w:r w:rsidR="001455C1">
        <w:rPr>
          <w:lang w:val="en-US"/>
        </w:rPr>
        <w:t>RIA</w:t>
      </w:r>
      <w:r w:rsidR="00652574">
        <w:rPr>
          <w:lang w:val="en-US"/>
        </w:rPr>
        <w:t>s</w:t>
      </w:r>
    </w:p>
    <w:p w14:paraId="1ED6DDDA" w14:textId="77777777" w:rsidR="000C0232" w:rsidRPr="00B77388" w:rsidRDefault="000C0232" w:rsidP="000C0232">
      <w:pPr>
        <w:spacing w:before="240" w:after="240"/>
        <w:rPr>
          <w:b/>
        </w:rPr>
      </w:pPr>
      <w:r w:rsidRPr="00B77388">
        <w:rPr>
          <w:b/>
        </w:rPr>
        <w:t>Name of RIA: ………………………………………….</w:t>
      </w:r>
    </w:p>
    <w:p w14:paraId="3409BB4E" w14:textId="77777777" w:rsidR="000C0232" w:rsidRPr="00B77388" w:rsidRDefault="000C0232" w:rsidP="000C0232">
      <w:pPr>
        <w:spacing w:before="240" w:after="240"/>
      </w:pPr>
      <w:r w:rsidRPr="00B77388">
        <w:t xml:space="preserve">Date of </w:t>
      </w:r>
      <w:r w:rsidR="00C27D2F" w:rsidRPr="00B77388">
        <w:t>Assessment:</w:t>
      </w:r>
      <w:r w:rsidRPr="00B77388">
        <w:t>……………..</w:t>
      </w:r>
    </w:p>
    <w:tbl>
      <w:tblPr>
        <w:tblStyle w:val="TableGrid"/>
        <w:tblW w:w="9039" w:type="dxa"/>
        <w:tblLook w:val="04A0" w:firstRow="1" w:lastRow="0" w:firstColumn="1" w:lastColumn="0" w:noHBand="0" w:noVBand="1"/>
      </w:tblPr>
      <w:tblGrid>
        <w:gridCol w:w="817"/>
        <w:gridCol w:w="2552"/>
        <w:gridCol w:w="5670"/>
      </w:tblGrid>
      <w:tr w:rsidR="000C0232" w:rsidRPr="00B77388" w14:paraId="32CBB0AB" w14:textId="77777777" w:rsidTr="001F43FD">
        <w:tc>
          <w:tcPr>
            <w:tcW w:w="817" w:type="dxa"/>
            <w:shd w:val="clear" w:color="auto" w:fill="B6DDE8" w:themeFill="accent5" w:themeFillTint="66"/>
          </w:tcPr>
          <w:p w14:paraId="74636145" w14:textId="77777777" w:rsidR="00D95F88" w:rsidRDefault="000C0232" w:rsidP="001F43FD">
            <w:pPr>
              <w:spacing w:after="240"/>
              <w:rPr>
                <w:b/>
                <w:sz w:val="20"/>
                <w:szCs w:val="20"/>
              </w:rPr>
            </w:pPr>
            <w:r w:rsidRPr="00B77388">
              <w:rPr>
                <w:b/>
                <w:sz w:val="20"/>
                <w:szCs w:val="20"/>
              </w:rPr>
              <w:t>No.</w:t>
            </w:r>
          </w:p>
        </w:tc>
        <w:tc>
          <w:tcPr>
            <w:tcW w:w="2552" w:type="dxa"/>
            <w:shd w:val="clear" w:color="auto" w:fill="B6DDE8" w:themeFill="accent5" w:themeFillTint="66"/>
          </w:tcPr>
          <w:p w14:paraId="23978E47" w14:textId="77777777" w:rsidR="00D95F88" w:rsidRDefault="000C0232" w:rsidP="001F43FD">
            <w:pPr>
              <w:spacing w:after="240"/>
              <w:rPr>
                <w:b/>
                <w:sz w:val="20"/>
                <w:szCs w:val="20"/>
              </w:rPr>
            </w:pPr>
            <w:r w:rsidRPr="00B77388">
              <w:rPr>
                <w:b/>
                <w:sz w:val="20"/>
                <w:szCs w:val="20"/>
              </w:rPr>
              <w:t xml:space="preserve">Minimum Conditions </w:t>
            </w:r>
          </w:p>
        </w:tc>
        <w:tc>
          <w:tcPr>
            <w:tcW w:w="5670" w:type="dxa"/>
            <w:shd w:val="clear" w:color="auto" w:fill="B6DDE8" w:themeFill="accent5" w:themeFillTint="66"/>
          </w:tcPr>
          <w:p w14:paraId="0839F72A" w14:textId="77777777" w:rsidR="00D95F88" w:rsidRDefault="000C0232" w:rsidP="001F43FD">
            <w:pPr>
              <w:spacing w:after="240"/>
              <w:rPr>
                <w:b/>
                <w:sz w:val="20"/>
                <w:szCs w:val="20"/>
              </w:rPr>
            </w:pPr>
            <w:r w:rsidRPr="00FE2EDD">
              <w:rPr>
                <w:b/>
                <w:sz w:val="20"/>
                <w:szCs w:val="20"/>
              </w:rPr>
              <w:t>Specific Disagreements</w:t>
            </w:r>
            <w:r w:rsidR="00963F4B" w:rsidRPr="00FE2EDD">
              <w:rPr>
                <w:b/>
                <w:sz w:val="20"/>
                <w:szCs w:val="20"/>
              </w:rPr>
              <w:t>, and Justification of RIA</w:t>
            </w:r>
            <w:r w:rsidR="00652574">
              <w:rPr>
                <w:b/>
                <w:sz w:val="20"/>
                <w:szCs w:val="20"/>
              </w:rPr>
              <w:t>’</w:t>
            </w:r>
            <w:r w:rsidR="00963F4B" w:rsidRPr="00FE2EDD">
              <w:rPr>
                <w:b/>
                <w:sz w:val="20"/>
                <w:szCs w:val="20"/>
              </w:rPr>
              <w:t>s Position</w:t>
            </w:r>
          </w:p>
        </w:tc>
      </w:tr>
      <w:tr w:rsidR="00652574" w:rsidRPr="00B77388" w14:paraId="23DBC989" w14:textId="77777777" w:rsidTr="001F43FD">
        <w:tc>
          <w:tcPr>
            <w:tcW w:w="817" w:type="dxa"/>
          </w:tcPr>
          <w:p w14:paraId="4B45629E" w14:textId="77777777" w:rsidR="00652574" w:rsidRDefault="00652574" w:rsidP="00652574">
            <w:pPr>
              <w:spacing w:after="240"/>
              <w:jc w:val="right"/>
              <w:rPr>
                <w:sz w:val="20"/>
                <w:szCs w:val="20"/>
              </w:rPr>
            </w:pPr>
            <w:r>
              <w:rPr>
                <w:sz w:val="20"/>
                <w:szCs w:val="20"/>
              </w:rPr>
              <w:t>1</w:t>
            </w:r>
          </w:p>
        </w:tc>
        <w:tc>
          <w:tcPr>
            <w:tcW w:w="2552" w:type="dxa"/>
          </w:tcPr>
          <w:p w14:paraId="3FE520B7" w14:textId="77777777" w:rsidR="00652574" w:rsidRDefault="00652574" w:rsidP="00652574">
            <w:pPr>
              <w:spacing w:after="240"/>
              <w:jc w:val="both"/>
              <w:rPr>
                <w:sz w:val="20"/>
                <w:szCs w:val="20"/>
              </w:rPr>
            </w:pPr>
            <w:r>
              <w:rPr>
                <w:sz w:val="20"/>
                <w:szCs w:val="20"/>
              </w:rPr>
              <w:t>BUDHos</w:t>
            </w:r>
          </w:p>
        </w:tc>
        <w:tc>
          <w:tcPr>
            <w:tcW w:w="5670" w:type="dxa"/>
          </w:tcPr>
          <w:p w14:paraId="5424D3BD" w14:textId="77777777" w:rsidR="00652574" w:rsidRDefault="00652574" w:rsidP="00652574">
            <w:pPr>
              <w:spacing w:after="240"/>
              <w:rPr>
                <w:sz w:val="20"/>
                <w:szCs w:val="20"/>
              </w:rPr>
            </w:pPr>
          </w:p>
        </w:tc>
      </w:tr>
      <w:tr w:rsidR="00652574" w:rsidRPr="00B77388" w14:paraId="17549620" w14:textId="77777777" w:rsidTr="001F43FD">
        <w:tc>
          <w:tcPr>
            <w:tcW w:w="817" w:type="dxa"/>
          </w:tcPr>
          <w:p w14:paraId="41CF585F" w14:textId="77777777" w:rsidR="00652574" w:rsidRDefault="00652574" w:rsidP="00652574">
            <w:pPr>
              <w:spacing w:after="240"/>
              <w:ind w:firstLine="400"/>
              <w:rPr>
                <w:rFonts w:eastAsia="Times New Roman"/>
                <w:sz w:val="20"/>
                <w:szCs w:val="20"/>
                <w:lang w:val="en-GB" w:eastAsia="en-GB"/>
              </w:rPr>
            </w:pPr>
            <w:r w:rsidRPr="00B77388">
              <w:rPr>
                <w:sz w:val="20"/>
                <w:szCs w:val="20"/>
              </w:rPr>
              <w:t>2</w:t>
            </w:r>
          </w:p>
        </w:tc>
        <w:tc>
          <w:tcPr>
            <w:tcW w:w="2552" w:type="dxa"/>
          </w:tcPr>
          <w:p w14:paraId="4A7E18EA" w14:textId="77777777" w:rsidR="00652574" w:rsidRDefault="00652574" w:rsidP="00652574">
            <w:pPr>
              <w:spacing w:after="240"/>
              <w:jc w:val="both"/>
              <w:rPr>
                <w:rFonts w:eastAsia="Times New Roman"/>
                <w:sz w:val="20"/>
                <w:szCs w:val="20"/>
                <w:lang w:val="en-GB" w:eastAsia="en-GB"/>
              </w:rPr>
            </w:pPr>
            <w:r w:rsidRPr="00B77388">
              <w:rPr>
                <w:sz w:val="20"/>
                <w:szCs w:val="20"/>
              </w:rPr>
              <w:t>ORAGs</w:t>
            </w:r>
          </w:p>
        </w:tc>
        <w:tc>
          <w:tcPr>
            <w:tcW w:w="5670" w:type="dxa"/>
          </w:tcPr>
          <w:p w14:paraId="628EB221" w14:textId="77777777" w:rsidR="00652574" w:rsidRDefault="00652574" w:rsidP="00652574">
            <w:pPr>
              <w:spacing w:after="240"/>
              <w:rPr>
                <w:sz w:val="20"/>
                <w:szCs w:val="20"/>
              </w:rPr>
            </w:pPr>
          </w:p>
        </w:tc>
      </w:tr>
      <w:tr w:rsidR="00652574" w:rsidRPr="00B77388" w14:paraId="54FB64D0" w14:textId="77777777" w:rsidTr="001F43FD">
        <w:tc>
          <w:tcPr>
            <w:tcW w:w="817" w:type="dxa"/>
          </w:tcPr>
          <w:p w14:paraId="230FFFF3" w14:textId="77777777" w:rsidR="00652574" w:rsidRDefault="00652574" w:rsidP="00652574">
            <w:pPr>
              <w:spacing w:after="240"/>
              <w:ind w:firstLine="400"/>
              <w:rPr>
                <w:rFonts w:eastAsia="Times New Roman"/>
                <w:sz w:val="20"/>
                <w:szCs w:val="20"/>
                <w:lang w:val="en-GB" w:eastAsia="en-GB"/>
              </w:rPr>
            </w:pPr>
            <w:r w:rsidRPr="00B77388">
              <w:rPr>
                <w:sz w:val="20"/>
                <w:szCs w:val="20"/>
              </w:rPr>
              <w:t>3</w:t>
            </w:r>
          </w:p>
        </w:tc>
        <w:tc>
          <w:tcPr>
            <w:tcW w:w="2552" w:type="dxa"/>
          </w:tcPr>
          <w:p w14:paraId="37DADB34" w14:textId="77777777" w:rsidR="00652574" w:rsidRDefault="00652574" w:rsidP="00652574">
            <w:pPr>
              <w:spacing w:after="240"/>
              <w:jc w:val="both"/>
              <w:rPr>
                <w:rFonts w:eastAsia="Times New Roman"/>
                <w:sz w:val="20"/>
                <w:szCs w:val="20"/>
                <w:lang w:val="en-GB" w:eastAsia="en-GB"/>
              </w:rPr>
            </w:pPr>
            <w:r w:rsidRPr="00B77388">
              <w:rPr>
                <w:sz w:val="20"/>
                <w:szCs w:val="20"/>
              </w:rPr>
              <w:t>REPAs</w:t>
            </w:r>
          </w:p>
        </w:tc>
        <w:tc>
          <w:tcPr>
            <w:tcW w:w="5670" w:type="dxa"/>
          </w:tcPr>
          <w:p w14:paraId="62183022" w14:textId="77777777" w:rsidR="00652574" w:rsidRDefault="00652574" w:rsidP="00652574">
            <w:pPr>
              <w:spacing w:after="240"/>
              <w:rPr>
                <w:sz w:val="20"/>
                <w:szCs w:val="20"/>
              </w:rPr>
            </w:pPr>
          </w:p>
        </w:tc>
      </w:tr>
      <w:tr w:rsidR="00652574" w:rsidRPr="00B77388" w14:paraId="04AEA1B2" w14:textId="77777777" w:rsidTr="001F43FD">
        <w:tc>
          <w:tcPr>
            <w:tcW w:w="817" w:type="dxa"/>
          </w:tcPr>
          <w:p w14:paraId="4B575EF2" w14:textId="77777777" w:rsidR="00652574" w:rsidRDefault="00652574" w:rsidP="00652574">
            <w:pPr>
              <w:spacing w:after="240"/>
              <w:ind w:firstLine="400"/>
              <w:rPr>
                <w:rFonts w:eastAsia="Times New Roman"/>
                <w:sz w:val="20"/>
                <w:szCs w:val="20"/>
                <w:lang w:val="en-GB" w:eastAsia="en-GB"/>
              </w:rPr>
            </w:pPr>
            <w:r w:rsidRPr="00B77388">
              <w:rPr>
                <w:sz w:val="20"/>
                <w:szCs w:val="20"/>
              </w:rPr>
              <w:t>4</w:t>
            </w:r>
          </w:p>
        </w:tc>
        <w:tc>
          <w:tcPr>
            <w:tcW w:w="2552" w:type="dxa"/>
          </w:tcPr>
          <w:p w14:paraId="71E24C84" w14:textId="77777777" w:rsidR="00652574" w:rsidRDefault="00652574" w:rsidP="00652574">
            <w:pPr>
              <w:spacing w:after="240"/>
              <w:jc w:val="both"/>
              <w:rPr>
                <w:rFonts w:eastAsia="Times New Roman"/>
                <w:sz w:val="20"/>
                <w:szCs w:val="20"/>
                <w:lang w:val="en-GB" w:eastAsia="en-GB"/>
              </w:rPr>
            </w:pPr>
            <w:r w:rsidRPr="00B77388">
              <w:rPr>
                <w:sz w:val="20"/>
                <w:szCs w:val="20"/>
              </w:rPr>
              <w:t>R</w:t>
            </w:r>
            <w:r>
              <w:rPr>
                <w:sz w:val="20"/>
                <w:szCs w:val="20"/>
              </w:rPr>
              <w:t>R</w:t>
            </w:r>
            <w:r w:rsidRPr="00B77388">
              <w:rPr>
                <w:sz w:val="20"/>
                <w:szCs w:val="20"/>
              </w:rPr>
              <w:t>As</w:t>
            </w:r>
          </w:p>
        </w:tc>
        <w:tc>
          <w:tcPr>
            <w:tcW w:w="5670" w:type="dxa"/>
          </w:tcPr>
          <w:p w14:paraId="119E65A8" w14:textId="77777777" w:rsidR="00652574" w:rsidRDefault="00652574" w:rsidP="00652574">
            <w:pPr>
              <w:spacing w:after="240"/>
              <w:rPr>
                <w:sz w:val="20"/>
                <w:szCs w:val="20"/>
              </w:rPr>
            </w:pPr>
          </w:p>
        </w:tc>
      </w:tr>
      <w:tr w:rsidR="00652574" w:rsidRPr="00B77388" w14:paraId="685A1F88" w14:textId="77777777" w:rsidTr="001F43FD">
        <w:tc>
          <w:tcPr>
            <w:tcW w:w="817" w:type="dxa"/>
          </w:tcPr>
          <w:p w14:paraId="3A7DDDF7" w14:textId="77777777" w:rsidR="00652574" w:rsidRDefault="00652574" w:rsidP="00652574">
            <w:pPr>
              <w:spacing w:after="240"/>
              <w:ind w:firstLine="400"/>
              <w:rPr>
                <w:rFonts w:eastAsia="Times New Roman"/>
                <w:sz w:val="20"/>
                <w:szCs w:val="20"/>
                <w:lang w:val="en-GB" w:eastAsia="en-GB"/>
              </w:rPr>
            </w:pPr>
            <w:r>
              <w:rPr>
                <w:sz w:val="20"/>
                <w:szCs w:val="20"/>
              </w:rPr>
              <w:t>5</w:t>
            </w:r>
          </w:p>
        </w:tc>
        <w:tc>
          <w:tcPr>
            <w:tcW w:w="2552" w:type="dxa"/>
          </w:tcPr>
          <w:p w14:paraId="09B91E55" w14:textId="77777777" w:rsidR="00652574" w:rsidRDefault="00652574" w:rsidP="00652574">
            <w:pPr>
              <w:spacing w:after="240"/>
              <w:jc w:val="both"/>
              <w:rPr>
                <w:rFonts w:eastAsia="Times New Roman"/>
                <w:sz w:val="20"/>
                <w:szCs w:val="20"/>
                <w:lang w:val="en-GB" w:eastAsia="en-GB"/>
              </w:rPr>
            </w:pPr>
            <w:r>
              <w:rPr>
                <w:sz w:val="20"/>
                <w:szCs w:val="20"/>
              </w:rPr>
              <w:t>RPPPAAs</w:t>
            </w:r>
          </w:p>
        </w:tc>
        <w:tc>
          <w:tcPr>
            <w:tcW w:w="5670" w:type="dxa"/>
          </w:tcPr>
          <w:p w14:paraId="1DCD4EF0" w14:textId="77777777" w:rsidR="00652574" w:rsidRDefault="00652574" w:rsidP="00652574">
            <w:pPr>
              <w:spacing w:after="240"/>
              <w:rPr>
                <w:sz w:val="20"/>
                <w:szCs w:val="20"/>
              </w:rPr>
            </w:pPr>
          </w:p>
        </w:tc>
      </w:tr>
    </w:tbl>
    <w:p w14:paraId="64789625" w14:textId="77777777" w:rsidR="000C0232" w:rsidRPr="00B77388" w:rsidRDefault="000C0232" w:rsidP="009C1317"/>
    <w:p w14:paraId="0124FF4F" w14:textId="77777777" w:rsidR="007A1D4E" w:rsidRPr="00B77388" w:rsidRDefault="007A1D4E" w:rsidP="009C1317">
      <w:pPr>
        <w:sectPr w:rsidR="007A1D4E" w:rsidRPr="00B77388" w:rsidSect="000D5FCF">
          <w:pgSz w:w="11906" w:h="16838" w:code="9"/>
          <w:pgMar w:top="1418" w:right="1418" w:bottom="1418" w:left="1701" w:header="709" w:footer="709" w:gutter="0"/>
          <w:cols w:space="720"/>
          <w:docGrid w:linePitch="360"/>
        </w:sectPr>
      </w:pPr>
    </w:p>
    <w:p w14:paraId="03632277" w14:textId="77777777" w:rsidR="00EE26C8" w:rsidRDefault="00C27D2F" w:rsidP="00976337">
      <w:pPr>
        <w:pStyle w:val="Heading2"/>
      </w:pPr>
      <w:bookmarkStart w:id="749" w:name="_Toc52285758"/>
      <w:r>
        <w:t xml:space="preserve">. </w:t>
      </w:r>
      <w:r w:rsidR="00EE26C8" w:rsidRPr="00EE26C8">
        <w:t xml:space="preserve">Annex </w:t>
      </w:r>
      <w:r w:rsidR="00D46D91">
        <w:t>4</w:t>
      </w:r>
      <w:r w:rsidR="00EE26C8" w:rsidRPr="00EE26C8">
        <w:t>: Disbursement Linked Indicator</w:t>
      </w:r>
      <w:r>
        <w:t xml:space="preserve"> Matrix</w:t>
      </w:r>
      <w:bookmarkEnd w:id="749"/>
    </w:p>
    <w:p w14:paraId="0D2DDB85" w14:textId="77777777" w:rsidR="00EE26C8" w:rsidRDefault="00EE26C8">
      <w:pPr>
        <w:spacing w:before="0" w:after="0"/>
        <w:rPr>
          <w:rFonts w:ascii="Times New Roman Bold" w:eastAsia="Times New Roman" w:hAnsi="Times New Roman Bold"/>
          <w:b/>
          <w:bCs/>
          <w:smallCaps/>
          <w:szCs w:val="26"/>
        </w:rPr>
      </w:pPr>
    </w:p>
    <w:p w14:paraId="334B2357" w14:textId="77777777" w:rsidR="00C27D2F" w:rsidRDefault="00C27D2F">
      <w:pPr>
        <w:spacing w:before="0" w:after="0"/>
        <w:rPr>
          <w:rFonts w:ascii="Times New Roman Bold" w:eastAsia="Times New Roman" w:hAnsi="Times New Roman Bold"/>
          <w:b/>
          <w:bCs/>
          <w:smallCaps/>
          <w:szCs w:val="26"/>
        </w:rPr>
      </w:pPr>
    </w:p>
    <w:p w14:paraId="649786A5" w14:textId="36747824" w:rsidR="004C0504" w:rsidRPr="00605E16" w:rsidRDefault="004C0504" w:rsidP="004C0504">
      <w:pPr>
        <w:pStyle w:val="Caption"/>
        <w:keepNext/>
        <w:rPr>
          <w:sz w:val="22"/>
          <w:szCs w:val="22"/>
        </w:rPr>
      </w:pPr>
      <w:bookmarkStart w:id="750" w:name="_Toc52285706"/>
      <w:r w:rsidRPr="00605E16">
        <w:rPr>
          <w:sz w:val="22"/>
          <w:szCs w:val="22"/>
        </w:rPr>
        <w:t xml:space="preserve">Table </w:t>
      </w:r>
      <w:r w:rsidR="00E51AE4" w:rsidRPr="00605E16">
        <w:rPr>
          <w:sz w:val="22"/>
          <w:szCs w:val="22"/>
        </w:rPr>
        <w:fldChar w:fldCharType="begin"/>
      </w:r>
      <w:r w:rsidRPr="00605E16">
        <w:rPr>
          <w:sz w:val="22"/>
          <w:szCs w:val="22"/>
        </w:rPr>
        <w:instrText xml:space="preserve"> SEQ Table \* ARABIC </w:instrText>
      </w:r>
      <w:r w:rsidR="00E51AE4" w:rsidRPr="00605E16">
        <w:rPr>
          <w:sz w:val="22"/>
          <w:szCs w:val="22"/>
        </w:rPr>
        <w:fldChar w:fldCharType="separate"/>
      </w:r>
      <w:r w:rsidR="00EF4C80">
        <w:rPr>
          <w:noProof/>
          <w:sz w:val="22"/>
          <w:szCs w:val="22"/>
        </w:rPr>
        <w:t>7</w:t>
      </w:r>
      <w:r w:rsidR="00E51AE4" w:rsidRPr="00605E16">
        <w:rPr>
          <w:sz w:val="22"/>
          <w:szCs w:val="22"/>
        </w:rPr>
        <w:fldChar w:fldCharType="end"/>
      </w:r>
      <w:r w:rsidRPr="00605E16">
        <w:rPr>
          <w:sz w:val="22"/>
          <w:szCs w:val="22"/>
        </w:rPr>
        <w:t>. Disbursement Linked Indicator Matrix</w:t>
      </w:r>
      <w:bookmarkEnd w:id="750"/>
    </w:p>
    <w:tbl>
      <w:tblPr>
        <w:tblStyle w:val="TableGrid7"/>
        <w:tblW w:w="5000" w:type="pct"/>
        <w:jc w:val="center"/>
        <w:tblCellMar>
          <w:top w:w="28" w:type="dxa"/>
          <w:left w:w="57" w:type="dxa"/>
          <w:bottom w:w="28" w:type="dxa"/>
          <w:right w:w="57" w:type="dxa"/>
        </w:tblCellMar>
        <w:tblLook w:val="04A0" w:firstRow="1" w:lastRow="0" w:firstColumn="1" w:lastColumn="0" w:noHBand="0" w:noVBand="1"/>
      </w:tblPr>
      <w:tblGrid>
        <w:gridCol w:w="3153"/>
        <w:gridCol w:w="1278"/>
        <w:gridCol w:w="852"/>
        <w:gridCol w:w="875"/>
        <w:gridCol w:w="1195"/>
        <w:gridCol w:w="1439"/>
        <w:gridCol w:w="1426"/>
        <w:gridCol w:w="1428"/>
        <w:gridCol w:w="1428"/>
      </w:tblGrid>
      <w:tr w:rsidR="00991E48" w:rsidRPr="00B6528D" w14:paraId="0745F55E" w14:textId="77777777" w:rsidTr="00510D8B">
        <w:trPr>
          <w:trHeight w:val="70"/>
          <w:tblHeader/>
          <w:jc w:val="center"/>
        </w:trPr>
        <w:tc>
          <w:tcPr>
            <w:tcW w:w="1207" w:type="pct"/>
            <w:vMerge w:val="restart"/>
            <w:shd w:val="clear" w:color="auto" w:fill="DBE5F1" w:themeFill="accent1" w:themeFillTint="33"/>
            <w:vAlign w:val="center"/>
          </w:tcPr>
          <w:p w14:paraId="24154348" w14:textId="77777777" w:rsidR="00991E48" w:rsidRPr="00B6528D" w:rsidRDefault="00991E48" w:rsidP="00510D8B">
            <w:pPr>
              <w:jc w:val="center"/>
              <w:rPr>
                <w:rFonts w:ascii="Times New Roman" w:eastAsia="SimSun" w:hAnsi="Times New Roman" w:cs="Times New Roman"/>
                <w:b/>
                <w:sz w:val="18"/>
                <w:szCs w:val="18"/>
                <w:lang w:val="fr-FR"/>
              </w:rPr>
            </w:pPr>
            <w:r w:rsidRPr="00B6528D">
              <w:rPr>
                <w:rFonts w:ascii="Times New Roman" w:eastAsia="SimSun" w:hAnsi="Times New Roman" w:cs="Times New Roman"/>
                <w:b/>
                <w:sz w:val="18"/>
                <w:szCs w:val="18"/>
                <w:lang w:val="fr-FR"/>
              </w:rPr>
              <w:t>DLI</w:t>
            </w:r>
          </w:p>
        </w:tc>
        <w:tc>
          <w:tcPr>
            <w:tcW w:w="490" w:type="pct"/>
            <w:vMerge w:val="restart"/>
            <w:shd w:val="clear" w:color="auto" w:fill="DBE5F1" w:themeFill="accent1" w:themeFillTint="33"/>
            <w:vAlign w:val="center"/>
          </w:tcPr>
          <w:p w14:paraId="5EC2E4BD" w14:textId="77777777" w:rsidR="00991E48" w:rsidRPr="00B6528D" w:rsidRDefault="00991E48" w:rsidP="00510D8B">
            <w:pPr>
              <w:jc w:val="center"/>
              <w:rPr>
                <w:rFonts w:ascii="Times New Roman" w:eastAsia="SimSun" w:hAnsi="Times New Roman" w:cs="Times New Roman"/>
                <w:b/>
                <w:i/>
                <w:sz w:val="18"/>
                <w:szCs w:val="18"/>
              </w:rPr>
            </w:pPr>
            <w:r w:rsidRPr="00B6528D">
              <w:rPr>
                <w:rFonts w:ascii="Times New Roman" w:eastAsia="SimSun" w:hAnsi="Times New Roman" w:cs="Times New Roman"/>
                <w:b/>
                <w:i/>
                <w:sz w:val="18"/>
                <w:szCs w:val="18"/>
              </w:rPr>
              <w:t>Total financing allocated to DLI</w:t>
            </w:r>
            <w:r w:rsidRPr="00B6528D">
              <w:rPr>
                <w:rStyle w:val="FootnoteReference"/>
                <w:rFonts w:ascii="Times New Roman" w:eastAsia="SimSun" w:hAnsi="Times New Roman"/>
                <w:b/>
                <w:i/>
                <w:sz w:val="18"/>
                <w:szCs w:val="18"/>
              </w:rPr>
              <w:footnoteReference w:id="27"/>
            </w:r>
          </w:p>
        </w:tc>
        <w:tc>
          <w:tcPr>
            <w:tcW w:w="327" w:type="pct"/>
            <w:vMerge w:val="restart"/>
            <w:shd w:val="clear" w:color="auto" w:fill="DBE5F1" w:themeFill="accent1" w:themeFillTint="33"/>
            <w:vAlign w:val="center"/>
          </w:tcPr>
          <w:p w14:paraId="75CE20B7" w14:textId="77777777" w:rsidR="00991E48" w:rsidRPr="00B6528D" w:rsidRDefault="00991E48" w:rsidP="00510D8B">
            <w:pPr>
              <w:jc w:val="center"/>
              <w:rPr>
                <w:rFonts w:ascii="Times New Roman" w:eastAsia="SimSun" w:hAnsi="Times New Roman" w:cs="Times New Roman"/>
                <w:b/>
                <w:i/>
                <w:sz w:val="18"/>
                <w:szCs w:val="18"/>
              </w:rPr>
            </w:pPr>
            <w:r w:rsidRPr="00B6528D">
              <w:rPr>
                <w:rFonts w:ascii="Times New Roman" w:eastAsia="SimSun" w:hAnsi="Times New Roman" w:cs="Times New Roman"/>
                <w:b/>
                <w:i/>
                <w:sz w:val="18"/>
                <w:szCs w:val="18"/>
              </w:rPr>
              <w:t>As percent of total financing amount</w:t>
            </w:r>
          </w:p>
        </w:tc>
        <w:tc>
          <w:tcPr>
            <w:tcW w:w="327" w:type="pct"/>
            <w:vMerge w:val="restart"/>
            <w:shd w:val="clear" w:color="auto" w:fill="DBE5F1" w:themeFill="accent1" w:themeFillTint="33"/>
            <w:vAlign w:val="center"/>
          </w:tcPr>
          <w:p w14:paraId="7FCA088F" w14:textId="77777777" w:rsidR="00991E48" w:rsidRPr="00B6528D" w:rsidRDefault="00991E48" w:rsidP="00510D8B">
            <w:pPr>
              <w:jc w:val="center"/>
              <w:rPr>
                <w:rFonts w:ascii="Times New Roman" w:eastAsia="SimSun" w:hAnsi="Times New Roman" w:cs="Times New Roman"/>
                <w:b/>
                <w:i/>
                <w:sz w:val="18"/>
                <w:szCs w:val="18"/>
              </w:rPr>
            </w:pPr>
            <w:r w:rsidRPr="00B6528D">
              <w:rPr>
                <w:rFonts w:ascii="Times New Roman" w:eastAsia="SimSun" w:hAnsi="Times New Roman" w:cs="Times New Roman"/>
                <w:b/>
                <w:i/>
                <w:sz w:val="18"/>
                <w:szCs w:val="18"/>
              </w:rPr>
              <w:t>DLI Baseline</w:t>
            </w:r>
            <w:r w:rsidRPr="00B6528D">
              <w:rPr>
                <w:rFonts w:ascii="Times New Roman" w:eastAsia="SimSun" w:hAnsi="Times New Roman" w:cs="Times New Roman"/>
                <w:b/>
                <w:i/>
                <w:sz w:val="18"/>
                <w:szCs w:val="18"/>
                <w:vertAlign w:val="superscript"/>
              </w:rPr>
              <w:footnoteReference w:id="28"/>
            </w:r>
          </w:p>
        </w:tc>
        <w:tc>
          <w:tcPr>
            <w:tcW w:w="2649" w:type="pct"/>
            <w:gridSpan w:val="5"/>
            <w:shd w:val="clear" w:color="auto" w:fill="DBE5F1" w:themeFill="accent1" w:themeFillTint="33"/>
            <w:vAlign w:val="center"/>
          </w:tcPr>
          <w:p w14:paraId="04B74E5D" w14:textId="77777777" w:rsidR="00991E48" w:rsidRPr="00B6528D" w:rsidRDefault="00991E48" w:rsidP="00510D8B">
            <w:pPr>
              <w:jc w:val="center"/>
              <w:rPr>
                <w:rFonts w:ascii="Times New Roman" w:eastAsia="SimSun" w:hAnsi="Times New Roman" w:cs="Times New Roman"/>
                <w:b/>
                <w:i/>
                <w:sz w:val="18"/>
                <w:szCs w:val="18"/>
              </w:rPr>
            </w:pPr>
            <w:r w:rsidRPr="00B6528D">
              <w:rPr>
                <w:rFonts w:ascii="Times New Roman" w:eastAsia="SimSun" w:hAnsi="Times New Roman" w:cs="Times New Roman"/>
                <w:b/>
                <w:i/>
                <w:sz w:val="18"/>
                <w:szCs w:val="18"/>
              </w:rPr>
              <w:t>Indicative Timeline for DLI Achievement</w:t>
            </w:r>
          </w:p>
        </w:tc>
      </w:tr>
      <w:tr w:rsidR="00991E48" w:rsidRPr="00B6528D" w14:paraId="499419ED" w14:textId="77777777" w:rsidTr="00510D8B">
        <w:trPr>
          <w:tblHeader/>
          <w:jc w:val="center"/>
        </w:trPr>
        <w:tc>
          <w:tcPr>
            <w:tcW w:w="1207" w:type="pct"/>
            <w:vMerge/>
            <w:shd w:val="clear" w:color="auto" w:fill="DBE5F1" w:themeFill="accent1" w:themeFillTint="33"/>
            <w:vAlign w:val="center"/>
          </w:tcPr>
          <w:p w14:paraId="21E2D7BD" w14:textId="77777777" w:rsidR="00991E48" w:rsidRPr="00B6528D" w:rsidRDefault="00991E48" w:rsidP="00510D8B">
            <w:pPr>
              <w:jc w:val="center"/>
              <w:rPr>
                <w:rFonts w:ascii="Times New Roman" w:eastAsia="SimSun" w:hAnsi="Times New Roman" w:cs="Times New Roman"/>
                <w:sz w:val="18"/>
                <w:szCs w:val="18"/>
              </w:rPr>
            </w:pPr>
          </w:p>
        </w:tc>
        <w:tc>
          <w:tcPr>
            <w:tcW w:w="490" w:type="pct"/>
            <w:vMerge/>
            <w:shd w:val="clear" w:color="auto" w:fill="DBE5F1" w:themeFill="accent1" w:themeFillTint="33"/>
            <w:vAlign w:val="center"/>
          </w:tcPr>
          <w:p w14:paraId="167B372B" w14:textId="77777777" w:rsidR="00991E48" w:rsidRPr="00B6528D" w:rsidRDefault="00991E48" w:rsidP="00510D8B">
            <w:pPr>
              <w:jc w:val="center"/>
              <w:rPr>
                <w:rFonts w:ascii="Times New Roman" w:eastAsia="SimSun" w:hAnsi="Times New Roman" w:cs="Times New Roman"/>
                <w:i/>
                <w:sz w:val="18"/>
                <w:szCs w:val="18"/>
              </w:rPr>
            </w:pPr>
          </w:p>
        </w:tc>
        <w:tc>
          <w:tcPr>
            <w:tcW w:w="327" w:type="pct"/>
            <w:vMerge/>
            <w:shd w:val="clear" w:color="auto" w:fill="DBE5F1" w:themeFill="accent1" w:themeFillTint="33"/>
            <w:vAlign w:val="center"/>
          </w:tcPr>
          <w:p w14:paraId="1000275E" w14:textId="77777777" w:rsidR="00991E48" w:rsidRPr="00B6528D" w:rsidRDefault="00991E48" w:rsidP="00510D8B">
            <w:pPr>
              <w:jc w:val="center"/>
              <w:rPr>
                <w:rFonts w:ascii="Times New Roman" w:eastAsia="SimSun" w:hAnsi="Times New Roman" w:cs="Times New Roman"/>
                <w:i/>
                <w:sz w:val="18"/>
                <w:szCs w:val="18"/>
              </w:rPr>
            </w:pPr>
          </w:p>
        </w:tc>
        <w:tc>
          <w:tcPr>
            <w:tcW w:w="327" w:type="pct"/>
            <w:vMerge/>
            <w:shd w:val="clear" w:color="auto" w:fill="DBE5F1" w:themeFill="accent1" w:themeFillTint="33"/>
            <w:vAlign w:val="center"/>
          </w:tcPr>
          <w:p w14:paraId="70F30435" w14:textId="77777777" w:rsidR="00991E48" w:rsidRPr="00B6528D" w:rsidRDefault="00991E48" w:rsidP="00510D8B">
            <w:pPr>
              <w:jc w:val="center"/>
              <w:rPr>
                <w:rFonts w:ascii="Times New Roman" w:eastAsia="SimSun" w:hAnsi="Times New Roman" w:cs="Times New Roman"/>
                <w:i/>
                <w:sz w:val="18"/>
                <w:szCs w:val="18"/>
              </w:rPr>
            </w:pPr>
          </w:p>
        </w:tc>
        <w:tc>
          <w:tcPr>
            <w:tcW w:w="458" w:type="pct"/>
            <w:shd w:val="clear" w:color="auto" w:fill="DBE5F1" w:themeFill="accent1" w:themeFillTint="33"/>
            <w:vAlign w:val="center"/>
          </w:tcPr>
          <w:p w14:paraId="35F554E6"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1</w:t>
            </w:r>
          </w:p>
          <w:p w14:paraId="1FC6C7E9"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EFY2010</w:t>
            </w:r>
          </w:p>
          <w:p w14:paraId="27EFECA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ended July 7, 2018)</w:t>
            </w:r>
          </w:p>
        </w:tc>
        <w:tc>
          <w:tcPr>
            <w:tcW w:w="551" w:type="pct"/>
            <w:shd w:val="clear" w:color="auto" w:fill="DBE5F1" w:themeFill="accent1" w:themeFillTint="33"/>
            <w:vAlign w:val="center"/>
          </w:tcPr>
          <w:p w14:paraId="3A5635DB"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2</w:t>
            </w:r>
          </w:p>
          <w:p w14:paraId="185CEA14"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EFY2011</w:t>
            </w:r>
          </w:p>
          <w:p w14:paraId="3F8CBABC"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ended July 7, 2019)</w:t>
            </w:r>
          </w:p>
        </w:tc>
        <w:tc>
          <w:tcPr>
            <w:tcW w:w="546" w:type="pct"/>
            <w:shd w:val="clear" w:color="auto" w:fill="DBE5F1" w:themeFill="accent1" w:themeFillTint="33"/>
            <w:vAlign w:val="center"/>
          </w:tcPr>
          <w:p w14:paraId="14E4A45A"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3</w:t>
            </w:r>
          </w:p>
          <w:p w14:paraId="2281D34F"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EFY2012</w:t>
            </w:r>
          </w:p>
          <w:p w14:paraId="6994438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ended July 7, 2020)</w:t>
            </w:r>
          </w:p>
        </w:tc>
        <w:tc>
          <w:tcPr>
            <w:tcW w:w="547" w:type="pct"/>
            <w:shd w:val="clear" w:color="auto" w:fill="DBE5F1" w:themeFill="accent1" w:themeFillTint="33"/>
            <w:vAlign w:val="center"/>
          </w:tcPr>
          <w:p w14:paraId="77EF9D5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4</w:t>
            </w:r>
          </w:p>
          <w:p w14:paraId="3E73B96B"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EFY2013</w:t>
            </w:r>
          </w:p>
          <w:p w14:paraId="789D1B4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ended July 7, 2021)</w:t>
            </w:r>
          </w:p>
        </w:tc>
        <w:tc>
          <w:tcPr>
            <w:tcW w:w="547" w:type="pct"/>
            <w:shd w:val="clear" w:color="auto" w:fill="DBE5F1" w:themeFill="accent1" w:themeFillTint="33"/>
            <w:vAlign w:val="center"/>
          </w:tcPr>
          <w:p w14:paraId="3E2D6C9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5</w:t>
            </w:r>
          </w:p>
          <w:p w14:paraId="6FAB63AC"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EFY 2014</w:t>
            </w:r>
          </w:p>
          <w:p w14:paraId="1D1BABA2"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(year ended July 7, 2022)</w:t>
            </w:r>
          </w:p>
        </w:tc>
      </w:tr>
      <w:tr w:rsidR="00991E48" w:rsidRPr="00B6528D" w14:paraId="5983031A" w14:textId="77777777" w:rsidTr="00510D8B">
        <w:trPr>
          <w:trHeight w:val="133"/>
          <w:jc w:val="center"/>
        </w:trPr>
        <w:tc>
          <w:tcPr>
            <w:tcW w:w="1207" w:type="pct"/>
            <w:vAlign w:val="center"/>
          </w:tcPr>
          <w:p w14:paraId="51B37C27"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 xml:space="preserve">DLI 1 </w:t>
            </w:r>
          </w:p>
          <w:p w14:paraId="6DAEC2F3"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Eligible ULGs have achieved Program minimum conditions.</w:t>
            </w:r>
          </w:p>
        </w:tc>
        <w:tc>
          <w:tcPr>
            <w:tcW w:w="490" w:type="pct"/>
            <w:vAlign w:val="center"/>
          </w:tcPr>
          <w:p w14:paraId="6479DBDC" w14:textId="77777777" w:rsidR="00991E48" w:rsidRPr="00B6528D" w:rsidRDefault="00991E48" w:rsidP="00510D8B">
            <w:pPr>
              <w:rPr>
                <w:rFonts w:ascii="Times New Roman" w:eastAsia="SimSun" w:hAnsi="Times New Roman" w:cs="Times New Roman"/>
                <w:sz w:val="18"/>
                <w:szCs w:val="18"/>
              </w:rPr>
            </w:pPr>
          </w:p>
        </w:tc>
        <w:tc>
          <w:tcPr>
            <w:tcW w:w="327" w:type="pct"/>
            <w:vAlign w:val="center"/>
          </w:tcPr>
          <w:p w14:paraId="31F4833B" w14:textId="77777777" w:rsidR="00991E48" w:rsidRPr="00B6528D" w:rsidRDefault="00991E48" w:rsidP="00510D8B">
            <w:pPr>
              <w:rPr>
                <w:rFonts w:ascii="Times New Roman" w:eastAsia="SimSun" w:hAnsi="Times New Roman" w:cs="Times New Roman"/>
                <w:sz w:val="18"/>
                <w:szCs w:val="18"/>
              </w:rPr>
            </w:pPr>
          </w:p>
        </w:tc>
        <w:tc>
          <w:tcPr>
            <w:tcW w:w="327" w:type="pct"/>
            <w:vAlign w:val="center"/>
          </w:tcPr>
          <w:p w14:paraId="0C5B2F06"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vAlign w:val="center"/>
          </w:tcPr>
          <w:p w14:paraId="2127C2B0"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0D6494A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w:t>
            </w:r>
          </w:p>
        </w:tc>
        <w:tc>
          <w:tcPr>
            <w:tcW w:w="546" w:type="pct"/>
            <w:vAlign w:val="center"/>
          </w:tcPr>
          <w:p w14:paraId="66A8C0A2"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w:t>
            </w:r>
          </w:p>
        </w:tc>
        <w:tc>
          <w:tcPr>
            <w:tcW w:w="547" w:type="pct"/>
            <w:vAlign w:val="center"/>
          </w:tcPr>
          <w:p w14:paraId="72F2F67E"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w:t>
            </w:r>
          </w:p>
        </w:tc>
        <w:tc>
          <w:tcPr>
            <w:tcW w:w="547" w:type="pct"/>
            <w:vAlign w:val="center"/>
          </w:tcPr>
          <w:p w14:paraId="6DE73256"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w:t>
            </w:r>
          </w:p>
        </w:tc>
      </w:tr>
      <w:tr w:rsidR="00991E48" w:rsidRPr="00B6528D" w14:paraId="7BA5AD96" w14:textId="77777777" w:rsidTr="00510D8B">
        <w:trPr>
          <w:trHeight w:val="268"/>
          <w:jc w:val="center"/>
        </w:trPr>
        <w:tc>
          <w:tcPr>
            <w:tcW w:w="1207" w:type="pct"/>
            <w:vAlign w:val="center"/>
          </w:tcPr>
          <w:p w14:paraId="121AF203"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1 Allocated amount</w:t>
            </w:r>
          </w:p>
        </w:tc>
        <w:tc>
          <w:tcPr>
            <w:tcW w:w="490" w:type="pct"/>
            <w:vAlign w:val="center"/>
          </w:tcPr>
          <w:p w14:paraId="2EC3105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$109.32 million</w:t>
            </w:r>
          </w:p>
        </w:tc>
        <w:tc>
          <w:tcPr>
            <w:tcW w:w="327" w:type="pct"/>
            <w:vAlign w:val="center"/>
          </w:tcPr>
          <w:p w14:paraId="0C56BCBD"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19.0%</w:t>
            </w:r>
          </w:p>
        </w:tc>
        <w:tc>
          <w:tcPr>
            <w:tcW w:w="327" w:type="pct"/>
            <w:vAlign w:val="center"/>
          </w:tcPr>
          <w:p w14:paraId="76935E0C"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0E8BE5D4" w14:textId="77777777" w:rsidR="00991E48" w:rsidRPr="00B6528D" w:rsidRDefault="00991E48" w:rsidP="00510D8B">
            <w:pPr>
              <w:rPr>
                <w:rFonts w:ascii="Times New Roman" w:eastAsia="SimSun" w:hAnsi="Times New Roman" w:cs="Times New Roman"/>
                <w:b/>
                <w:sz w:val="18"/>
                <w:szCs w:val="18"/>
              </w:rPr>
            </w:pPr>
          </w:p>
        </w:tc>
        <w:tc>
          <w:tcPr>
            <w:tcW w:w="551" w:type="pct"/>
            <w:vAlign w:val="center"/>
          </w:tcPr>
          <w:p w14:paraId="27FCA60C"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$27.33 million</w:t>
            </w:r>
          </w:p>
        </w:tc>
        <w:tc>
          <w:tcPr>
            <w:tcW w:w="546" w:type="pct"/>
            <w:vAlign w:val="center"/>
          </w:tcPr>
          <w:p w14:paraId="227ADE6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$27.33 million</w:t>
            </w:r>
          </w:p>
        </w:tc>
        <w:tc>
          <w:tcPr>
            <w:tcW w:w="547" w:type="pct"/>
            <w:vAlign w:val="center"/>
          </w:tcPr>
          <w:p w14:paraId="5EB29FD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$ 27.33 million</w:t>
            </w:r>
          </w:p>
        </w:tc>
        <w:tc>
          <w:tcPr>
            <w:tcW w:w="547" w:type="pct"/>
            <w:vAlign w:val="center"/>
          </w:tcPr>
          <w:p w14:paraId="05AA91BD"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$ 27.33 million</w:t>
            </w:r>
          </w:p>
        </w:tc>
      </w:tr>
      <w:tr w:rsidR="00991E48" w:rsidRPr="00B6528D" w14:paraId="7963AED1" w14:textId="77777777" w:rsidTr="00510D8B">
        <w:trPr>
          <w:trHeight w:val="331"/>
          <w:jc w:val="center"/>
        </w:trPr>
        <w:tc>
          <w:tcPr>
            <w:tcW w:w="1207" w:type="pct"/>
          </w:tcPr>
          <w:p w14:paraId="1E0160F6"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 xml:space="preserve">DLI 2 </w:t>
            </w:r>
          </w:p>
          <w:p w14:paraId="35F16E7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Eligible ULGs have strengthened institutional performance.</w:t>
            </w:r>
          </w:p>
        </w:tc>
        <w:tc>
          <w:tcPr>
            <w:tcW w:w="490" w:type="pct"/>
            <w:vAlign w:val="center"/>
          </w:tcPr>
          <w:p w14:paraId="0A26E448"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111061F8"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3C8B2955"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vAlign w:val="center"/>
          </w:tcPr>
          <w:p w14:paraId="41BD6B3C"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1AC7AFF8"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70</w:t>
            </w:r>
          </w:p>
          <w:p w14:paraId="79B68865"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6" w:type="pct"/>
            <w:vAlign w:val="center"/>
          </w:tcPr>
          <w:p w14:paraId="6A9B7995"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75</w:t>
            </w:r>
          </w:p>
          <w:p w14:paraId="699442BC"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7" w:type="pct"/>
            <w:vAlign w:val="center"/>
          </w:tcPr>
          <w:p w14:paraId="77D11EEE"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80</w:t>
            </w:r>
          </w:p>
          <w:p w14:paraId="2C9C7B3C"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7" w:type="pct"/>
            <w:vAlign w:val="center"/>
          </w:tcPr>
          <w:p w14:paraId="0A30807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85 </w:t>
            </w:r>
          </w:p>
          <w:p w14:paraId="01BE377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r>
      <w:tr w:rsidR="00991E48" w:rsidRPr="00B6528D" w14:paraId="2790A6FB" w14:textId="77777777" w:rsidTr="00510D8B">
        <w:trPr>
          <w:trHeight w:val="39"/>
          <w:jc w:val="center"/>
        </w:trPr>
        <w:tc>
          <w:tcPr>
            <w:tcW w:w="1207" w:type="pct"/>
            <w:vAlign w:val="center"/>
          </w:tcPr>
          <w:p w14:paraId="0036842A"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2 Allocated amount</w:t>
            </w:r>
          </w:p>
        </w:tc>
        <w:tc>
          <w:tcPr>
            <w:tcW w:w="490" w:type="pct"/>
            <w:vAlign w:val="center"/>
          </w:tcPr>
          <w:p w14:paraId="4678E99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$190.09</w:t>
            </w:r>
            <w:r w:rsidRPr="00B6528D">
              <w:rPr>
                <w:rStyle w:val="FootnoteReference"/>
                <w:rFonts w:ascii="Times New Roman" w:eastAsia="SimSun" w:hAnsi="Times New Roman"/>
                <w:b/>
                <w:sz w:val="18"/>
                <w:szCs w:val="18"/>
              </w:rPr>
              <w:footnoteReference w:id="29"/>
            </w:r>
            <w:r w:rsidRPr="00B6528D">
              <w:rPr>
                <w:rFonts w:ascii="Times New Roman" w:eastAsia="SimSun" w:hAnsi="Times New Roman" w:cs="Times New Roman"/>
                <w:b/>
                <w:sz w:val="18"/>
                <w:szCs w:val="18"/>
              </w:rPr>
              <w:t xml:space="preserve"> million</w:t>
            </w:r>
          </w:p>
        </w:tc>
        <w:tc>
          <w:tcPr>
            <w:tcW w:w="327" w:type="pct"/>
            <w:vAlign w:val="center"/>
          </w:tcPr>
          <w:p w14:paraId="27A637C0"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33.0%</w:t>
            </w:r>
          </w:p>
        </w:tc>
        <w:tc>
          <w:tcPr>
            <w:tcW w:w="327" w:type="pct"/>
            <w:vAlign w:val="center"/>
          </w:tcPr>
          <w:p w14:paraId="2EB58636"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04EA87B5" w14:textId="77777777" w:rsidR="00991E48" w:rsidRPr="00B6528D" w:rsidRDefault="00991E48" w:rsidP="00510D8B">
            <w:pPr>
              <w:rPr>
                <w:rFonts w:ascii="Times New Roman" w:eastAsia="SimSun" w:hAnsi="Times New Roman" w:cs="Times New Roman"/>
                <w:b/>
                <w:sz w:val="18"/>
                <w:szCs w:val="18"/>
              </w:rPr>
            </w:pPr>
          </w:p>
        </w:tc>
        <w:tc>
          <w:tcPr>
            <w:tcW w:w="551" w:type="pct"/>
            <w:vAlign w:val="center"/>
          </w:tcPr>
          <w:p w14:paraId="3464E62C"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$ 34.21 million</w:t>
            </w:r>
            <w:r w:rsidRPr="00B6528D">
              <w:rPr>
                <w:rFonts w:ascii="Times New Roman" w:eastAsia="SimSun" w:hAnsi="Times New Roman" w:cs="Times New Roman"/>
                <w:b/>
                <w:sz w:val="18"/>
                <w:szCs w:val="18"/>
                <w:vertAlign w:val="superscript"/>
              </w:rPr>
              <w:footnoteReference w:id="30"/>
            </w:r>
          </w:p>
        </w:tc>
        <w:tc>
          <w:tcPr>
            <w:tcW w:w="546" w:type="pct"/>
            <w:vAlign w:val="center"/>
          </w:tcPr>
          <w:p w14:paraId="1DDF0166"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$51.96 million</w:t>
            </w:r>
          </w:p>
        </w:tc>
        <w:tc>
          <w:tcPr>
            <w:tcW w:w="547" w:type="pct"/>
            <w:vAlign w:val="center"/>
          </w:tcPr>
          <w:p w14:paraId="0F45709D"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$51.96 million</w:t>
            </w:r>
          </w:p>
        </w:tc>
        <w:tc>
          <w:tcPr>
            <w:tcW w:w="547" w:type="pct"/>
            <w:vAlign w:val="center"/>
          </w:tcPr>
          <w:p w14:paraId="75FDE03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$51.96 million</w:t>
            </w:r>
          </w:p>
        </w:tc>
      </w:tr>
      <w:tr w:rsidR="00991E48" w:rsidRPr="00B6528D" w14:paraId="7708B4E3" w14:textId="77777777" w:rsidTr="00510D8B">
        <w:trPr>
          <w:trHeight w:val="701"/>
          <w:jc w:val="center"/>
        </w:trPr>
        <w:tc>
          <w:tcPr>
            <w:tcW w:w="1207" w:type="pct"/>
          </w:tcPr>
          <w:p w14:paraId="7362B9C8"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3</w:t>
            </w:r>
          </w:p>
          <w:p w14:paraId="2D7E1C4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Eligible ULGs have implemented quality infrastructure and maintenance activities and ensured value for money</w:t>
            </w:r>
          </w:p>
        </w:tc>
        <w:tc>
          <w:tcPr>
            <w:tcW w:w="490" w:type="pct"/>
            <w:vAlign w:val="center"/>
          </w:tcPr>
          <w:p w14:paraId="5A0EA0FC"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7E42C64D"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62BE613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vAlign w:val="center"/>
          </w:tcPr>
          <w:p w14:paraId="3CA58FAB"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36856E89"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70</w:t>
            </w:r>
          </w:p>
          <w:p w14:paraId="37EE4853"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6" w:type="pct"/>
            <w:vAlign w:val="center"/>
          </w:tcPr>
          <w:p w14:paraId="4B5967BA"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75</w:t>
            </w:r>
          </w:p>
          <w:p w14:paraId="3FED20AA"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7" w:type="pct"/>
            <w:vAlign w:val="center"/>
          </w:tcPr>
          <w:p w14:paraId="070AE849"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80</w:t>
            </w:r>
          </w:p>
          <w:p w14:paraId="487DF9C8"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7" w:type="pct"/>
            <w:vAlign w:val="center"/>
          </w:tcPr>
          <w:p w14:paraId="23E44F84"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85 </w:t>
            </w:r>
          </w:p>
          <w:p w14:paraId="08CB36F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r>
      <w:tr w:rsidR="00991E48" w:rsidRPr="00B6528D" w14:paraId="35EA4F16" w14:textId="77777777" w:rsidTr="00510D8B">
        <w:trPr>
          <w:trHeight w:val="70"/>
          <w:jc w:val="center"/>
        </w:trPr>
        <w:tc>
          <w:tcPr>
            <w:tcW w:w="1207" w:type="pct"/>
            <w:vAlign w:val="center"/>
          </w:tcPr>
          <w:p w14:paraId="24105EC7"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b/>
                <w:sz w:val="18"/>
                <w:szCs w:val="18"/>
              </w:rPr>
              <w:t>DLI 3 Allocated amount</w:t>
            </w:r>
          </w:p>
        </w:tc>
        <w:tc>
          <w:tcPr>
            <w:tcW w:w="490" w:type="pct"/>
            <w:vAlign w:val="center"/>
          </w:tcPr>
          <w:p w14:paraId="2310CAF1"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w:t>
            </w:r>
            <w:r w:rsidRPr="00B6528D">
              <w:rPr>
                <w:rFonts w:ascii="Times New Roman" w:eastAsia="SimSun" w:hAnsi="Times New Roman" w:cs="Times New Roman"/>
                <w:b/>
                <w:sz w:val="18"/>
                <w:szCs w:val="18"/>
              </w:rPr>
              <w:t>90.09 million</w:t>
            </w:r>
          </w:p>
        </w:tc>
        <w:tc>
          <w:tcPr>
            <w:tcW w:w="327" w:type="pct"/>
            <w:vAlign w:val="center"/>
          </w:tcPr>
          <w:p w14:paraId="56464070"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15.6%</w:t>
            </w:r>
          </w:p>
        </w:tc>
        <w:tc>
          <w:tcPr>
            <w:tcW w:w="327" w:type="pct"/>
            <w:vAlign w:val="center"/>
          </w:tcPr>
          <w:p w14:paraId="6022EE10" w14:textId="77777777" w:rsidR="00991E48" w:rsidRPr="00B6528D" w:rsidRDefault="00991E48" w:rsidP="00510D8B">
            <w:pPr>
              <w:jc w:val="center"/>
              <w:rPr>
                <w:rFonts w:ascii="Times New Roman" w:eastAsia="SimSun" w:hAnsi="Times New Roman" w:cs="Times New Roman"/>
                <w:sz w:val="18"/>
                <w:szCs w:val="18"/>
              </w:rPr>
            </w:pPr>
          </w:p>
        </w:tc>
        <w:tc>
          <w:tcPr>
            <w:tcW w:w="458" w:type="pct"/>
            <w:vAlign w:val="center"/>
          </w:tcPr>
          <w:p w14:paraId="3713D2CD"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0E8AC709"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$16.23 million</w:t>
            </w:r>
          </w:p>
        </w:tc>
        <w:tc>
          <w:tcPr>
            <w:tcW w:w="546" w:type="pct"/>
            <w:vAlign w:val="center"/>
          </w:tcPr>
          <w:p w14:paraId="7D025F76"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$24.62 million</w:t>
            </w:r>
          </w:p>
        </w:tc>
        <w:tc>
          <w:tcPr>
            <w:tcW w:w="547" w:type="pct"/>
            <w:vAlign w:val="center"/>
          </w:tcPr>
          <w:p w14:paraId="5F151EBD"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$24.62 million</w:t>
            </w:r>
          </w:p>
        </w:tc>
        <w:tc>
          <w:tcPr>
            <w:tcW w:w="547" w:type="pct"/>
            <w:vAlign w:val="center"/>
          </w:tcPr>
          <w:p w14:paraId="48490FA7"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$24.62 million</w:t>
            </w:r>
          </w:p>
        </w:tc>
      </w:tr>
      <w:tr w:rsidR="00991E48" w:rsidRPr="00B6528D" w14:paraId="7018FFAB" w14:textId="77777777" w:rsidTr="00510D8B">
        <w:trPr>
          <w:trHeight w:val="611"/>
          <w:jc w:val="center"/>
        </w:trPr>
        <w:tc>
          <w:tcPr>
            <w:tcW w:w="1207" w:type="pct"/>
          </w:tcPr>
          <w:p w14:paraId="78E8DB87"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4</w:t>
            </w:r>
          </w:p>
          <w:p w14:paraId="183AB066"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Eligible ULGs have strengthened performance on LED, urban resilience and gender mainstreaming </w:t>
            </w:r>
          </w:p>
        </w:tc>
        <w:tc>
          <w:tcPr>
            <w:tcW w:w="490" w:type="pct"/>
            <w:vAlign w:val="center"/>
          </w:tcPr>
          <w:p w14:paraId="1E8DF154"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466FE6CD"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4DF624A8"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vAlign w:val="center"/>
          </w:tcPr>
          <w:p w14:paraId="76E9273B"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6992F958" w14:textId="77777777" w:rsidR="00991E48" w:rsidRPr="00B6528D" w:rsidRDefault="00991E48" w:rsidP="00510D8B">
            <w:pPr>
              <w:rPr>
                <w:rFonts w:ascii="Times New Roman" w:eastAsia="SimSun" w:hAnsi="Times New Roman" w:cs="Times New Roman"/>
                <w:sz w:val="18"/>
                <w:szCs w:val="18"/>
              </w:rPr>
            </w:pPr>
          </w:p>
        </w:tc>
        <w:tc>
          <w:tcPr>
            <w:tcW w:w="546" w:type="pct"/>
            <w:vAlign w:val="center"/>
          </w:tcPr>
          <w:p w14:paraId="467488F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60 </w:t>
            </w:r>
          </w:p>
          <w:p w14:paraId="7FB88B47"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7" w:type="pct"/>
            <w:vAlign w:val="center"/>
          </w:tcPr>
          <w:p w14:paraId="65C43188"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65 </w:t>
            </w:r>
          </w:p>
          <w:p w14:paraId="32AD094C"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c>
          <w:tcPr>
            <w:tcW w:w="547" w:type="pct"/>
            <w:vAlign w:val="center"/>
          </w:tcPr>
          <w:p w14:paraId="334A68C0"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70</w:t>
            </w:r>
          </w:p>
          <w:p w14:paraId="48A153C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(average score)</w:t>
            </w:r>
          </w:p>
        </w:tc>
      </w:tr>
      <w:tr w:rsidR="00991E48" w:rsidRPr="00B6528D" w14:paraId="3048DE1F" w14:textId="77777777" w:rsidTr="00510D8B">
        <w:trPr>
          <w:trHeight w:val="205"/>
          <w:jc w:val="center"/>
        </w:trPr>
        <w:tc>
          <w:tcPr>
            <w:tcW w:w="1207" w:type="pct"/>
            <w:vAlign w:val="center"/>
          </w:tcPr>
          <w:p w14:paraId="0A152A4D"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b/>
                <w:sz w:val="18"/>
                <w:szCs w:val="18"/>
              </w:rPr>
              <w:t>DLI 4 Allocated amount</w:t>
            </w:r>
          </w:p>
        </w:tc>
        <w:tc>
          <w:tcPr>
            <w:tcW w:w="490" w:type="pct"/>
            <w:vAlign w:val="center"/>
          </w:tcPr>
          <w:p w14:paraId="69048417"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$52.95 million</w:t>
            </w:r>
          </w:p>
        </w:tc>
        <w:tc>
          <w:tcPr>
            <w:tcW w:w="327" w:type="pct"/>
            <w:vAlign w:val="center"/>
          </w:tcPr>
          <w:p w14:paraId="6D4C686E"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b/>
                <w:sz w:val="18"/>
                <w:szCs w:val="18"/>
              </w:rPr>
              <w:t>9.2%</w:t>
            </w:r>
          </w:p>
        </w:tc>
        <w:tc>
          <w:tcPr>
            <w:tcW w:w="327" w:type="pct"/>
            <w:vAlign w:val="center"/>
          </w:tcPr>
          <w:p w14:paraId="274F2A64" w14:textId="77777777" w:rsidR="00991E48" w:rsidRPr="00B6528D" w:rsidRDefault="00991E48" w:rsidP="00510D8B">
            <w:pPr>
              <w:jc w:val="center"/>
              <w:rPr>
                <w:rFonts w:ascii="Times New Roman" w:eastAsia="SimSun" w:hAnsi="Times New Roman" w:cs="Times New Roman"/>
                <w:sz w:val="18"/>
                <w:szCs w:val="18"/>
              </w:rPr>
            </w:pPr>
          </w:p>
        </w:tc>
        <w:tc>
          <w:tcPr>
            <w:tcW w:w="458" w:type="pct"/>
            <w:vAlign w:val="center"/>
          </w:tcPr>
          <w:p w14:paraId="2319FD7F"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371EA955" w14:textId="77777777" w:rsidR="00991E48" w:rsidRPr="00B6528D" w:rsidRDefault="00991E48" w:rsidP="00510D8B">
            <w:pPr>
              <w:rPr>
                <w:rFonts w:ascii="Times New Roman" w:eastAsia="SimSun" w:hAnsi="Times New Roman" w:cs="Times New Roman"/>
                <w:sz w:val="18"/>
                <w:szCs w:val="18"/>
              </w:rPr>
            </w:pPr>
          </w:p>
        </w:tc>
        <w:tc>
          <w:tcPr>
            <w:tcW w:w="546" w:type="pct"/>
            <w:vAlign w:val="center"/>
          </w:tcPr>
          <w:p w14:paraId="2E530490"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$17.65 million</w:t>
            </w:r>
            <w:r w:rsidRPr="00B6528D">
              <w:rPr>
                <w:rStyle w:val="FootnoteReference"/>
                <w:rFonts w:ascii="Times New Roman" w:eastAsia="SimSun" w:hAnsi="Times New Roman"/>
                <w:b/>
                <w:sz w:val="18"/>
                <w:szCs w:val="18"/>
              </w:rPr>
              <w:footnoteReference w:id="31"/>
            </w:r>
          </w:p>
        </w:tc>
        <w:tc>
          <w:tcPr>
            <w:tcW w:w="547" w:type="pct"/>
            <w:vAlign w:val="center"/>
          </w:tcPr>
          <w:p w14:paraId="41E2C44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$17.65 million</w:t>
            </w:r>
          </w:p>
        </w:tc>
        <w:tc>
          <w:tcPr>
            <w:tcW w:w="547" w:type="pct"/>
            <w:vAlign w:val="center"/>
          </w:tcPr>
          <w:p w14:paraId="338FD77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$17.65 million</w:t>
            </w:r>
          </w:p>
        </w:tc>
      </w:tr>
      <w:tr w:rsidR="00991E48" w:rsidRPr="00B6528D" w14:paraId="67ED573A" w14:textId="77777777" w:rsidTr="00510D8B">
        <w:trPr>
          <w:trHeight w:val="4012"/>
          <w:jc w:val="center"/>
        </w:trPr>
        <w:tc>
          <w:tcPr>
            <w:tcW w:w="1207" w:type="pct"/>
          </w:tcPr>
          <w:p w14:paraId="767E1D74"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5</w:t>
            </w:r>
          </w:p>
          <w:p w14:paraId="5F3CF54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Regional support teams have delivered effective capacity building services to Eligible ULGs in urban institutional and infrastructure development.</w:t>
            </w:r>
          </w:p>
        </w:tc>
        <w:tc>
          <w:tcPr>
            <w:tcW w:w="490" w:type="pct"/>
            <w:vAlign w:val="center"/>
          </w:tcPr>
          <w:p w14:paraId="409BAF71"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2FA6506D"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1A683F4A" w14:textId="77777777" w:rsidR="00991E48" w:rsidRPr="00B6528D" w:rsidRDefault="00991E48" w:rsidP="00510D8B">
            <w:pPr>
              <w:jc w:val="center"/>
              <w:rPr>
                <w:rFonts w:ascii="Times New Roman" w:eastAsia="SimSun" w:hAnsi="Times New Roman" w:cs="Times New Roman"/>
                <w:sz w:val="18"/>
                <w:szCs w:val="18"/>
              </w:rPr>
            </w:pPr>
          </w:p>
        </w:tc>
        <w:tc>
          <w:tcPr>
            <w:tcW w:w="458" w:type="pct"/>
            <w:vAlign w:val="center"/>
          </w:tcPr>
          <w:p w14:paraId="2C50BD9F"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30873808"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CB Plan of and TOR for RMTs prepared and positions are in place. The CB plan covers at least 4 modalities and at least 80% of the thematic focus areas from the POM. Teams are in place and operating. </w:t>
            </w:r>
          </w:p>
          <w:p w14:paraId="4E7D5862" w14:textId="77777777" w:rsidR="00991E48" w:rsidRPr="00B6528D" w:rsidRDefault="00991E48" w:rsidP="00510D8B">
            <w:pPr>
              <w:rPr>
                <w:rFonts w:ascii="Times New Roman" w:eastAsia="SimSun" w:hAnsi="Times New Roman" w:cs="Times New Roman"/>
                <w:sz w:val="18"/>
                <w:szCs w:val="18"/>
              </w:rPr>
            </w:pPr>
          </w:p>
        </w:tc>
        <w:tc>
          <w:tcPr>
            <w:tcW w:w="546" w:type="pct"/>
            <w:vAlign w:val="center"/>
          </w:tcPr>
          <w:p w14:paraId="39B47A66"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CB Plan of and TOR for RMTs prepared and positions are in place. The CB plan covers at least 4 modalities and at least 80% of the thematic focus areas from the POM.</w:t>
            </w:r>
          </w:p>
          <w:p w14:paraId="5BC869E1"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Teams are in place and operating. Annual CB needs assessment conducted by involving all regional entities covering all thematic areas and representatives of the ULGs.</w:t>
            </w:r>
          </w:p>
          <w:p w14:paraId="3292B9E0" w14:textId="77777777" w:rsidR="00991E48" w:rsidRPr="00B6528D" w:rsidRDefault="00991E48" w:rsidP="00510D8B">
            <w:pPr>
              <w:rPr>
                <w:rFonts w:ascii="Times New Roman" w:eastAsia="SimSun" w:hAnsi="Times New Roman" w:cs="Times New Roman"/>
                <w:sz w:val="18"/>
                <w:szCs w:val="18"/>
              </w:rPr>
            </w:pPr>
          </w:p>
        </w:tc>
        <w:tc>
          <w:tcPr>
            <w:tcW w:w="547" w:type="pct"/>
            <w:vAlign w:val="center"/>
          </w:tcPr>
          <w:p w14:paraId="41F197B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CB Plan of and TOR for RMTs prepared and positions are in place. The CB plan covers at least 4 modalities and at least 80% of the thematic focus areas from the POM.</w:t>
            </w:r>
          </w:p>
          <w:p w14:paraId="6C575E44"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Teams are in place and operating. </w:t>
            </w:r>
          </w:p>
          <w:p w14:paraId="6EC8356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Annual CB needs assessment conducted by involving all regional entities covering all thematic areas and representatives of the ULGs.</w:t>
            </w:r>
          </w:p>
          <w:p w14:paraId="11B5EDC4"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Execution of CB plan and outputs.</w:t>
            </w:r>
          </w:p>
        </w:tc>
        <w:tc>
          <w:tcPr>
            <w:tcW w:w="547" w:type="pct"/>
          </w:tcPr>
          <w:p w14:paraId="0B6F2BFB"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CB Plan of and TOR for RMTs prepared and positions are in place. The CB plan covers at least 4 modalities and at least 80% of the thematic focus areas from the POM.</w:t>
            </w:r>
          </w:p>
          <w:p w14:paraId="42F7035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Teams are in place and operating. </w:t>
            </w:r>
          </w:p>
          <w:p w14:paraId="1948F60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Annual CB needs assessment conducted by involving all regional entities covering all thematic areas and representatives of the ULGs.</w:t>
            </w:r>
          </w:p>
          <w:p w14:paraId="1F1446D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Execution of CB plan and outputs.</w:t>
            </w:r>
          </w:p>
        </w:tc>
      </w:tr>
      <w:tr w:rsidR="00991E48" w:rsidRPr="00B6528D" w14:paraId="40280A1D" w14:textId="77777777" w:rsidTr="00510D8B">
        <w:trPr>
          <w:trHeight w:val="39"/>
          <w:jc w:val="center"/>
        </w:trPr>
        <w:tc>
          <w:tcPr>
            <w:tcW w:w="1207" w:type="pct"/>
            <w:vAlign w:val="center"/>
          </w:tcPr>
          <w:p w14:paraId="173838B8"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5 Allocated amount</w:t>
            </w:r>
          </w:p>
        </w:tc>
        <w:tc>
          <w:tcPr>
            <w:tcW w:w="490" w:type="pct"/>
            <w:vAlign w:val="center"/>
          </w:tcPr>
          <w:p w14:paraId="62E4ACDB"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$27.88 million</w:t>
            </w:r>
          </w:p>
        </w:tc>
        <w:tc>
          <w:tcPr>
            <w:tcW w:w="327" w:type="pct"/>
            <w:vAlign w:val="center"/>
          </w:tcPr>
          <w:p w14:paraId="79C8285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4.8 %</w:t>
            </w:r>
          </w:p>
        </w:tc>
        <w:tc>
          <w:tcPr>
            <w:tcW w:w="327" w:type="pct"/>
            <w:vAlign w:val="center"/>
          </w:tcPr>
          <w:p w14:paraId="0EC1A40C"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35BF2A9D" w14:textId="77777777" w:rsidR="00991E48" w:rsidRPr="00B6528D" w:rsidRDefault="00991E48" w:rsidP="00510D8B">
            <w:pPr>
              <w:rPr>
                <w:rFonts w:ascii="Times New Roman" w:eastAsia="SimSun" w:hAnsi="Times New Roman" w:cs="Times New Roman"/>
                <w:b/>
                <w:sz w:val="18"/>
                <w:szCs w:val="18"/>
              </w:rPr>
            </w:pPr>
          </w:p>
        </w:tc>
        <w:tc>
          <w:tcPr>
            <w:tcW w:w="551" w:type="pct"/>
            <w:vAlign w:val="center"/>
          </w:tcPr>
          <w:p w14:paraId="01D2A31A"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$6.97 million</w:t>
            </w:r>
          </w:p>
        </w:tc>
        <w:tc>
          <w:tcPr>
            <w:tcW w:w="546" w:type="pct"/>
            <w:vAlign w:val="center"/>
          </w:tcPr>
          <w:p w14:paraId="08C7DCAA"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$6.97 million</w:t>
            </w:r>
          </w:p>
        </w:tc>
        <w:tc>
          <w:tcPr>
            <w:tcW w:w="547" w:type="pct"/>
            <w:vAlign w:val="center"/>
          </w:tcPr>
          <w:p w14:paraId="76690C6C"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$6.97 million</w:t>
            </w:r>
          </w:p>
        </w:tc>
        <w:tc>
          <w:tcPr>
            <w:tcW w:w="547" w:type="pct"/>
            <w:vAlign w:val="center"/>
          </w:tcPr>
          <w:p w14:paraId="370E7194"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$6.97 million</w:t>
            </w:r>
          </w:p>
        </w:tc>
      </w:tr>
      <w:tr w:rsidR="00991E48" w:rsidRPr="00B6528D" w14:paraId="10BEFDDC" w14:textId="77777777" w:rsidTr="00510D8B">
        <w:trPr>
          <w:trHeight w:val="493"/>
          <w:jc w:val="center"/>
        </w:trPr>
        <w:tc>
          <w:tcPr>
            <w:tcW w:w="1207" w:type="pct"/>
          </w:tcPr>
          <w:p w14:paraId="5B18E216"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6</w:t>
            </w:r>
          </w:p>
          <w:p w14:paraId="64A640E1" w14:textId="77777777" w:rsidR="00991E48" w:rsidRPr="00B6528D" w:rsidRDefault="00991E48" w:rsidP="00510D8B">
            <w:pPr>
              <w:rPr>
                <w:rFonts w:ascii="Times New Roman" w:eastAsia="SimSun" w:hAnsi="Times New Roman" w:cs="Times New Roman"/>
                <w:sz w:val="18"/>
                <w:szCs w:val="18"/>
              </w:rPr>
            </w:pPr>
            <w:r w:rsidRPr="00B6528D">
              <w:rPr>
                <w:rFonts w:ascii="Times New Roman" w:hAnsi="Times New Roman" w:cs="Times New Roman"/>
                <w:sz w:val="18"/>
                <w:szCs w:val="18"/>
              </w:rPr>
              <w:t>Regional Government Audit Agencies (</w:t>
            </w:r>
            <w:r w:rsidRPr="00B6528D">
              <w:rPr>
                <w:rFonts w:ascii="Times New Roman" w:eastAsia="SimSun" w:hAnsi="Times New Roman" w:cs="Times New Roman"/>
                <w:sz w:val="18"/>
                <w:szCs w:val="18"/>
              </w:rPr>
              <w:t>ORAGs) have carried out timely audits of Eligible ULGs’ financial reports</w:t>
            </w:r>
          </w:p>
        </w:tc>
        <w:tc>
          <w:tcPr>
            <w:tcW w:w="490" w:type="pct"/>
            <w:vAlign w:val="center"/>
          </w:tcPr>
          <w:p w14:paraId="5913DE3D"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6A41B694"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76064599"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vAlign w:val="center"/>
          </w:tcPr>
          <w:p w14:paraId="69A8E5C2"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0F8321F7"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 audits completed</w:t>
            </w:r>
          </w:p>
        </w:tc>
        <w:tc>
          <w:tcPr>
            <w:tcW w:w="546" w:type="pct"/>
            <w:vAlign w:val="center"/>
          </w:tcPr>
          <w:p w14:paraId="34BAB615"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 audits completed</w:t>
            </w:r>
          </w:p>
        </w:tc>
        <w:tc>
          <w:tcPr>
            <w:tcW w:w="547" w:type="pct"/>
            <w:vAlign w:val="center"/>
          </w:tcPr>
          <w:p w14:paraId="79E803B0"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 audits completed</w:t>
            </w:r>
          </w:p>
        </w:tc>
        <w:tc>
          <w:tcPr>
            <w:tcW w:w="547" w:type="pct"/>
            <w:vAlign w:val="center"/>
          </w:tcPr>
          <w:p w14:paraId="54E282C1"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 audits completed</w:t>
            </w:r>
          </w:p>
        </w:tc>
      </w:tr>
      <w:tr w:rsidR="00991E48" w:rsidRPr="00B6528D" w14:paraId="59E0B27C" w14:textId="77777777" w:rsidTr="00510D8B">
        <w:trPr>
          <w:trHeight w:val="133"/>
          <w:jc w:val="center"/>
        </w:trPr>
        <w:tc>
          <w:tcPr>
            <w:tcW w:w="1207" w:type="pct"/>
            <w:vAlign w:val="center"/>
          </w:tcPr>
          <w:p w14:paraId="0A1D88F0"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6 Allocated amount</w:t>
            </w:r>
          </w:p>
        </w:tc>
        <w:tc>
          <w:tcPr>
            <w:tcW w:w="490" w:type="pct"/>
            <w:vAlign w:val="center"/>
          </w:tcPr>
          <w:p w14:paraId="2A1B1284"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$14.96 million</w:t>
            </w:r>
          </w:p>
        </w:tc>
        <w:tc>
          <w:tcPr>
            <w:tcW w:w="327" w:type="pct"/>
            <w:vAlign w:val="center"/>
          </w:tcPr>
          <w:p w14:paraId="6BA215B0"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2.6 %</w:t>
            </w:r>
          </w:p>
        </w:tc>
        <w:tc>
          <w:tcPr>
            <w:tcW w:w="327" w:type="pct"/>
            <w:vAlign w:val="center"/>
          </w:tcPr>
          <w:p w14:paraId="4426E292"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22CEC898" w14:textId="77777777" w:rsidR="00991E48" w:rsidRPr="00B6528D" w:rsidRDefault="00991E48" w:rsidP="00510D8B">
            <w:pPr>
              <w:rPr>
                <w:rFonts w:ascii="Times New Roman" w:eastAsia="SimSun" w:hAnsi="Times New Roman" w:cs="Times New Roman"/>
                <w:b/>
                <w:sz w:val="18"/>
                <w:szCs w:val="18"/>
              </w:rPr>
            </w:pPr>
          </w:p>
        </w:tc>
        <w:tc>
          <w:tcPr>
            <w:tcW w:w="551" w:type="pct"/>
            <w:vAlign w:val="center"/>
          </w:tcPr>
          <w:p w14:paraId="71F2229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$3.74 million</w:t>
            </w:r>
          </w:p>
        </w:tc>
        <w:tc>
          <w:tcPr>
            <w:tcW w:w="546" w:type="pct"/>
            <w:vAlign w:val="center"/>
          </w:tcPr>
          <w:p w14:paraId="7126F876"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$3.74 million</w:t>
            </w:r>
          </w:p>
        </w:tc>
        <w:tc>
          <w:tcPr>
            <w:tcW w:w="547" w:type="pct"/>
            <w:vAlign w:val="center"/>
          </w:tcPr>
          <w:p w14:paraId="7F16CAD0"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$3.74 million</w:t>
            </w:r>
          </w:p>
        </w:tc>
        <w:tc>
          <w:tcPr>
            <w:tcW w:w="547" w:type="pct"/>
            <w:vAlign w:val="center"/>
          </w:tcPr>
          <w:p w14:paraId="286F88D2"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$3.74 million</w:t>
            </w:r>
          </w:p>
        </w:tc>
      </w:tr>
      <w:tr w:rsidR="00991E48" w:rsidRPr="00B6528D" w14:paraId="3666D72A" w14:textId="77777777" w:rsidTr="00510D8B">
        <w:trPr>
          <w:trHeight w:val="808"/>
          <w:jc w:val="center"/>
        </w:trPr>
        <w:tc>
          <w:tcPr>
            <w:tcW w:w="1207" w:type="pct"/>
          </w:tcPr>
          <w:p w14:paraId="1C2C22DB"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7</w:t>
            </w:r>
          </w:p>
          <w:p w14:paraId="6441DCE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Regional environment protection, forest and climate change authorities (REFAs) have completed timely review of Eligible ULGs’ environmental and social safeguards compliance.</w:t>
            </w:r>
          </w:p>
        </w:tc>
        <w:tc>
          <w:tcPr>
            <w:tcW w:w="490" w:type="pct"/>
            <w:vAlign w:val="center"/>
          </w:tcPr>
          <w:p w14:paraId="4DC5B190"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3439BB01"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25C7D91A"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vAlign w:val="center"/>
          </w:tcPr>
          <w:p w14:paraId="7EE075B6"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0410BAF6"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117 ULGs </w:t>
            </w:r>
            <w:r w:rsidRPr="00B6528D">
              <w:rPr>
                <w:rFonts w:ascii="Times New Roman" w:hAnsi="Times New Roman" w:cs="Times New Roman"/>
                <w:sz w:val="18"/>
                <w:szCs w:val="18"/>
              </w:rPr>
              <w:t>safeguards performance reviews and annual audits completed</w:t>
            </w:r>
          </w:p>
        </w:tc>
        <w:tc>
          <w:tcPr>
            <w:tcW w:w="546" w:type="pct"/>
            <w:vAlign w:val="center"/>
          </w:tcPr>
          <w:p w14:paraId="10E11BF4"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117 ULGs </w:t>
            </w:r>
            <w:r w:rsidRPr="00B6528D">
              <w:rPr>
                <w:rFonts w:ascii="Times New Roman" w:hAnsi="Times New Roman" w:cs="Times New Roman"/>
                <w:sz w:val="18"/>
                <w:szCs w:val="18"/>
              </w:rPr>
              <w:t>safeguards performance reviews and annual audits completed</w:t>
            </w:r>
          </w:p>
        </w:tc>
        <w:tc>
          <w:tcPr>
            <w:tcW w:w="547" w:type="pct"/>
            <w:vAlign w:val="center"/>
          </w:tcPr>
          <w:p w14:paraId="26FA160A"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117 ULGs </w:t>
            </w:r>
            <w:r w:rsidRPr="00B6528D">
              <w:rPr>
                <w:rFonts w:ascii="Times New Roman" w:hAnsi="Times New Roman" w:cs="Times New Roman"/>
                <w:sz w:val="18"/>
                <w:szCs w:val="18"/>
              </w:rPr>
              <w:t>safeguards performance reviews and annual audits completed</w:t>
            </w:r>
          </w:p>
        </w:tc>
        <w:tc>
          <w:tcPr>
            <w:tcW w:w="547" w:type="pct"/>
            <w:vAlign w:val="center"/>
          </w:tcPr>
          <w:p w14:paraId="632C5286"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117 ULGs </w:t>
            </w:r>
            <w:r w:rsidRPr="00B6528D">
              <w:rPr>
                <w:rFonts w:ascii="Times New Roman" w:hAnsi="Times New Roman" w:cs="Times New Roman"/>
                <w:sz w:val="18"/>
                <w:szCs w:val="18"/>
              </w:rPr>
              <w:t>safeguards performance reviews and annual audits completed</w:t>
            </w:r>
          </w:p>
        </w:tc>
      </w:tr>
      <w:tr w:rsidR="00991E48" w:rsidRPr="00B6528D" w14:paraId="5F35B5BC" w14:textId="77777777" w:rsidTr="00510D8B">
        <w:trPr>
          <w:trHeight w:val="18"/>
          <w:jc w:val="center"/>
        </w:trPr>
        <w:tc>
          <w:tcPr>
            <w:tcW w:w="1207" w:type="pct"/>
            <w:vAlign w:val="center"/>
          </w:tcPr>
          <w:p w14:paraId="22594319"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7 Allocated amount</w:t>
            </w:r>
          </w:p>
        </w:tc>
        <w:tc>
          <w:tcPr>
            <w:tcW w:w="490" w:type="pct"/>
            <w:vAlign w:val="center"/>
          </w:tcPr>
          <w:p w14:paraId="556FCB94"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$13.12 million</w:t>
            </w:r>
          </w:p>
        </w:tc>
        <w:tc>
          <w:tcPr>
            <w:tcW w:w="327" w:type="pct"/>
            <w:vAlign w:val="center"/>
          </w:tcPr>
          <w:p w14:paraId="3CE1E12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2.3 %</w:t>
            </w:r>
          </w:p>
        </w:tc>
        <w:tc>
          <w:tcPr>
            <w:tcW w:w="327" w:type="pct"/>
            <w:vAlign w:val="center"/>
          </w:tcPr>
          <w:p w14:paraId="40868C33"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04BD58DF" w14:textId="77777777" w:rsidR="00991E48" w:rsidRPr="00B6528D" w:rsidRDefault="00991E48" w:rsidP="00510D8B">
            <w:pPr>
              <w:rPr>
                <w:rFonts w:ascii="Times New Roman" w:eastAsia="SimSun" w:hAnsi="Times New Roman" w:cs="Times New Roman"/>
                <w:b/>
                <w:sz w:val="18"/>
                <w:szCs w:val="18"/>
              </w:rPr>
            </w:pPr>
          </w:p>
        </w:tc>
        <w:tc>
          <w:tcPr>
            <w:tcW w:w="551" w:type="pct"/>
            <w:vAlign w:val="center"/>
          </w:tcPr>
          <w:p w14:paraId="6F071C67"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$3.28 million</w:t>
            </w:r>
          </w:p>
        </w:tc>
        <w:tc>
          <w:tcPr>
            <w:tcW w:w="546" w:type="pct"/>
            <w:vAlign w:val="center"/>
          </w:tcPr>
          <w:p w14:paraId="7ED9A0DD"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$3.28 million</w:t>
            </w:r>
          </w:p>
        </w:tc>
        <w:tc>
          <w:tcPr>
            <w:tcW w:w="547" w:type="pct"/>
            <w:vAlign w:val="center"/>
          </w:tcPr>
          <w:p w14:paraId="7DFD2B74"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$3.28 million</w:t>
            </w:r>
          </w:p>
        </w:tc>
        <w:tc>
          <w:tcPr>
            <w:tcW w:w="547" w:type="pct"/>
            <w:vAlign w:val="center"/>
          </w:tcPr>
          <w:p w14:paraId="7478F40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$3.28 million</w:t>
            </w:r>
          </w:p>
        </w:tc>
      </w:tr>
      <w:tr w:rsidR="00991E48" w:rsidRPr="00B6528D" w14:paraId="43EC9E78" w14:textId="77777777" w:rsidTr="00510D8B">
        <w:trPr>
          <w:trHeight w:val="611"/>
          <w:jc w:val="center"/>
        </w:trPr>
        <w:tc>
          <w:tcPr>
            <w:tcW w:w="1207" w:type="pct"/>
          </w:tcPr>
          <w:p w14:paraId="2A89D260"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8</w:t>
            </w:r>
          </w:p>
          <w:p w14:paraId="045887F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Regional Revenue Bureaus (RRBs) have supported Eligible ULG revenue mobilization</w:t>
            </w:r>
            <w:r w:rsidRPr="00B6528D">
              <w:rPr>
                <w:rFonts w:ascii="Times New Roman" w:eastAsia="SimSun" w:hAnsi="Times New Roman" w:cs="Times New Roman"/>
                <w:sz w:val="18"/>
                <w:szCs w:val="18"/>
                <w:vertAlign w:val="superscript"/>
              </w:rPr>
              <w:footnoteReference w:id="32"/>
            </w:r>
          </w:p>
        </w:tc>
        <w:tc>
          <w:tcPr>
            <w:tcW w:w="490" w:type="pct"/>
            <w:vAlign w:val="center"/>
          </w:tcPr>
          <w:p w14:paraId="5365C9F4"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030175B4"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6A0D289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tcPr>
          <w:p w14:paraId="15DC3861" w14:textId="77777777" w:rsidR="00991E48" w:rsidRPr="00B6528D" w:rsidRDefault="00991E48" w:rsidP="00510D8B">
            <w:pPr>
              <w:rPr>
                <w:rFonts w:ascii="Times New Roman" w:eastAsia="SimSun" w:hAnsi="Times New Roman" w:cs="Times New Roman"/>
                <w:sz w:val="18"/>
                <w:szCs w:val="18"/>
              </w:rPr>
            </w:pPr>
          </w:p>
        </w:tc>
        <w:tc>
          <w:tcPr>
            <w:tcW w:w="551" w:type="pct"/>
            <w:vAlign w:val="center"/>
          </w:tcPr>
          <w:p w14:paraId="3C6B98D6"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 revenue mobilization supported</w:t>
            </w:r>
          </w:p>
        </w:tc>
        <w:tc>
          <w:tcPr>
            <w:tcW w:w="546" w:type="pct"/>
            <w:vAlign w:val="center"/>
          </w:tcPr>
          <w:p w14:paraId="06D31B0B"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 revenue mobilization supported</w:t>
            </w:r>
          </w:p>
        </w:tc>
        <w:tc>
          <w:tcPr>
            <w:tcW w:w="547" w:type="pct"/>
            <w:vAlign w:val="center"/>
          </w:tcPr>
          <w:p w14:paraId="6BC12B8B"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 revenue mobilization supported</w:t>
            </w:r>
          </w:p>
        </w:tc>
        <w:tc>
          <w:tcPr>
            <w:tcW w:w="547" w:type="pct"/>
            <w:vAlign w:val="center"/>
          </w:tcPr>
          <w:p w14:paraId="6CB05653"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117 ULGs revenue mobilization supported</w:t>
            </w:r>
          </w:p>
        </w:tc>
      </w:tr>
      <w:tr w:rsidR="00991E48" w:rsidRPr="00B6528D" w14:paraId="7A36DA44" w14:textId="77777777" w:rsidTr="00510D8B">
        <w:trPr>
          <w:trHeight w:val="223"/>
          <w:jc w:val="center"/>
        </w:trPr>
        <w:tc>
          <w:tcPr>
            <w:tcW w:w="1207" w:type="pct"/>
            <w:vAlign w:val="center"/>
          </w:tcPr>
          <w:p w14:paraId="67884638"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8 Allocated amount</w:t>
            </w:r>
          </w:p>
        </w:tc>
        <w:tc>
          <w:tcPr>
            <w:tcW w:w="490" w:type="pct"/>
            <w:vAlign w:val="center"/>
          </w:tcPr>
          <w:p w14:paraId="71FAD05F"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$7.04 million</w:t>
            </w:r>
          </w:p>
        </w:tc>
        <w:tc>
          <w:tcPr>
            <w:tcW w:w="327" w:type="pct"/>
            <w:vAlign w:val="center"/>
          </w:tcPr>
          <w:p w14:paraId="3E18BA4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1.2%</w:t>
            </w:r>
          </w:p>
        </w:tc>
        <w:tc>
          <w:tcPr>
            <w:tcW w:w="327" w:type="pct"/>
            <w:vAlign w:val="center"/>
          </w:tcPr>
          <w:p w14:paraId="55AF3A0A"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3E528253" w14:textId="77777777" w:rsidR="00991E48" w:rsidRPr="00B6528D" w:rsidRDefault="00991E48" w:rsidP="00510D8B">
            <w:pPr>
              <w:rPr>
                <w:rFonts w:ascii="Times New Roman" w:eastAsia="SimSun" w:hAnsi="Times New Roman" w:cs="Times New Roman"/>
                <w:b/>
                <w:sz w:val="18"/>
                <w:szCs w:val="18"/>
              </w:rPr>
            </w:pPr>
          </w:p>
        </w:tc>
        <w:tc>
          <w:tcPr>
            <w:tcW w:w="551" w:type="pct"/>
            <w:vAlign w:val="center"/>
          </w:tcPr>
          <w:p w14:paraId="7E5E8B2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 million</w:t>
            </w:r>
          </w:p>
        </w:tc>
        <w:tc>
          <w:tcPr>
            <w:tcW w:w="546" w:type="pct"/>
            <w:vAlign w:val="center"/>
          </w:tcPr>
          <w:p w14:paraId="0C0E6C89"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 million</w:t>
            </w:r>
          </w:p>
        </w:tc>
        <w:tc>
          <w:tcPr>
            <w:tcW w:w="547" w:type="pct"/>
            <w:vAlign w:val="center"/>
          </w:tcPr>
          <w:p w14:paraId="20666AF6"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 million</w:t>
            </w:r>
          </w:p>
        </w:tc>
        <w:tc>
          <w:tcPr>
            <w:tcW w:w="547" w:type="pct"/>
            <w:vAlign w:val="center"/>
          </w:tcPr>
          <w:p w14:paraId="142212C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 million</w:t>
            </w:r>
          </w:p>
        </w:tc>
      </w:tr>
      <w:tr w:rsidR="00991E48" w:rsidRPr="00B6528D" w14:paraId="19F83158" w14:textId="77777777" w:rsidTr="00510D8B">
        <w:trPr>
          <w:trHeight w:val="2095"/>
          <w:jc w:val="center"/>
        </w:trPr>
        <w:tc>
          <w:tcPr>
            <w:tcW w:w="1207" w:type="pct"/>
          </w:tcPr>
          <w:p w14:paraId="25606694"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9</w:t>
            </w:r>
          </w:p>
          <w:p w14:paraId="7E4C099D" w14:textId="77777777" w:rsidR="00991E48" w:rsidRPr="00B6528D" w:rsidRDefault="00991E48" w:rsidP="00510D8B">
            <w:pPr>
              <w:rPr>
                <w:rFonts w:ascii="Times New Roman" w:eastAsia="SimSun" w:hAnsi="Times New Roman" w:cs="Times New Roman"/>
                <w:sz w:val="18"/>
                <w:szCs w:val="18"/>
              </w:rPr>
            </w:pPr>
            <w:r w:rsidRPr="00B6528D">
              <w:rPr>
                <w:rFonts w:ascii="Times New Roman" w:hAnsi="Times New Roman" w:cs="Times New Roman"/>
                <w:sz w:val="18"/>
                <w:szCs w:val="18"/>
              </w:rPr>
              <w:t xml:space="preserve">Regional Public Procurement and Property Administration Agencies (RPPPAA) conduct timely and quality procurement audit of </w:t>
            </w:r>
            <w:r w:rsidRPr="00B6528D">
              <w:rPr>
                <w:rFonts w:ascii="Times New Roman" w:eastAsia="SimSun" w:hAnsi="Times New Roman" w:cs="Times New Roman"/>
                <w:sz w:val="18"/>
                <w:szCs w:val="18"/>
              </w:rPr>
              <w:t xml:space="preserve">Eligible </w:t>
            </w:r>
            <w:r w:rsidRPr="00B6528D">
              <w:rPr>
                <w:rFonts w:ascii="Times New Roman" w:hAnsi="Times New Roman" w:cs="Times New Roman"/>
                <w:sz w:val="18"/>
                <w:szCs w:val="18"/>
              </w:rPr>
              <w:t>ULG’s accounts and performance</w:t>
            </w:r>
            <w:r w:rsidRPr="00B6528D">
              <w:rPr>
                <w:rFonts w:ascii="Times New Roman" w:eastAsia="SimSun" w:hAnsi="Times New Roman" w:cs="Times New Roman"/>
                <w:sz w:val="18"/>
                <w:szCs w:val="18"/>
              </w:rPr>
              <w:t>.</w:t>
            </w:r>
            <w:r w:rsidRPr="00B6528D">
              <w:rPr>
                <w:rFonts w:ascii="Times New Roman" w:eastAsia="SimSun" w:hAnsi="Times New Roman" w:cs="Times New Roman"/>
                <w:sz w:val="18"/>
                <w:szCs w:val="18"/>
                <w:vertAlign w:val="superscript"/>
              </w:rPr>
              <w:footnoteReference w:id="33"/>
            </w:r>
          </w:p>
          <w:p w14:paraId="4619C1AC" w14:textId="77777777" w:rsidR="00991E48" w:rsidRPr="00B6528D" w:rsidRDefault="00991E48" w:rsidP="00510D8B">
            <w:pPr>
              <w:rPr>
                <w:rFonts w:ascii="Times New Roman" w:eastAsia="SimSun" w:hAnsi="Times New Roman" w:cs="Times New Roman"/>
                <w:sz w:val="18"/>
                <w:szCs w:val="18"/>
              </w:rPr>
            </w:pPr>
          </w:p>
          <w:p w14:paraId="6527C437" w14:textId="77777777" w:rsidR="00991E48" w:rsidRPr="00B6528D" w:rsidRDefault="00991E48" w:rsidP="00510D8B">
            <w:pPr>
              <w:rPr>
                <w:rFonts w:ascii="Times New Roman" w:eastAsia="SimSun" w:hAnsi="Times New Roman" w:cs="Times New Roman"/>
                <w:sz w:val="18"/>
                <w:szCs w:val="18"/>
              </w:rPr>
            </w:pPr>
          </w:p>
        </w:tc>
        <w:tc>
          <w:tcPr>
            <w:tcW w:w="490" w:type="pct"/>
            <w:vAlign w:val="center"/>
          </w:tcPr>
          <w:p w14:paraId="419F5EED"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1A0987FC"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7AB298DF"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tcPr>
          <w:p w14:paraId="309FAA69" w14:textId="77777777" w:rsidR="00991E48" w:rsidRPr="00B6528D" w:rsidRDefault="00991E48" w:rsidP="00510D8B">
            <w:pPr>
              <w:rPr>
                <w:rFonts w:ascii="Times New Roman" w:eastAsia="SimSun" w:hAnsi="Times New Roman" w:cs="Times New Roman"/>
                <w:sz w:val="18"/>
                <w:szCs w:val="18"/>
              </w:rPr>
            </w:pPr>
          </w:p>
        </w:tc>
        <w:tc>
          <w:tcPr>
            <w:tcW w:w="551" w:type="pct"/>
          </w:tcPr>
          <w:p w14:paraId="78593A4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Procurement audit plan with ToR for the audit elaborated.</w:t>
            </w:r>
          </w:p>
        </w:tc>
        <w:tc>
          <w:tcPr>
            <w:tcW w:w="546" w:type="pct"/>
          </w:tcPr>
          <w:p w14:paraId="121EE36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117 ULGs audits completed on time </w:t>
            </w:r>
            <w:r w:rsidR="00AB1E3B">
              <w:rPr>
                <w:rFonts w:ascii="Times New Roman" w:eastAsia="SimSun" w:hAnsi="Times New Roman" w:cs="Times New Roman"/>
                <w:sz w:val="18"/>
                <w:szCs w:val="18"/>
              </w:rPr>
              <w:t xml:space="preserve">and </w:t>
            </w:r>
            <w:proofErr w:type="spellStart"/>
            <w:r w:rsidR="00AB1E3B">
              <w:rPr>
                <w:rFonts w:ascii="Times New Roman" w:eastAsia="SimSun" w:hAnsi="Times New Roman" w:cs="Times New Roman"/>
                <w:sz w:val="18"/>
                <w:szCs w:val="18"/>
              </w:rPr>
              <w:t>quality</w:t>
            </w:r>
            <w:r w:rsidRPr="00B6528D">
              <w:rPr>
                <w:rFonts w:ascii="Times New Roman" w:eastAsia="SimSun" w:hAnsi="Times New Roman" w:cs="Times New Roman"/>
                <w:sz w:val="18"/>
                <w:szCs w:val="18"/>
              </w:rPr>
              <w:t>to</w:t>
            </w:r>
            <w:proofErr w:type="spellEnd"/>
            <w:r w:rsidRPr="00B6528D">
              <w:rPr>
                <w:rFonts w:ascii="Times New Roman" w:eastAsia="SimSun" w:hAnsi="Times New Roman" w:cs="Times New Roman"/>
                <w:sz w:val="18"/>
                <w:szCs w:val="18"/>
              </w:rPr>
              <w:t xml:space="preserve"> be incorporated in the APA. </w:t>
            </w:r>
            <w:proofErr w:type="spellStart"/>
            <w:r w:rsidRPr="00B6528D">
              <w:rPr>
                <w:rFonts w:ascii="Times New Roman" w:eastAsia="SimSun" w:hAnsi="Times New Roman" w:cs="Times New Roman"/>
                <w:sz w:val="18"/>
                <w:szCs w:val="18"/>
              </w:rPr>
              <w:t>ie</w:t>
            </w:r>
            <w:proofErr w:type="spellEnd"/>
            <w:r w:rsidRPr="00B6528D">
              <w:rPr>
                <w:rFonts w:ascii="Times New Roman" w:eastAsia="SimSun" w:hAnsi="Times New Roman" w:cs="Times New Roman"/>
                <w:sz w:val="18"/>
                <w:szCs w:val="18"/>
              </w:rPr>
              <w:t xml:space="preserve">. audit is planned and procurement audit conducted for 117 ULGs by end of November </w:t>
            </w:r>
          </w:p>
          <w:p w14:paraId="4607E12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in compliance with the APAG. </w:t>
            </w:r>
          </w:p>
        </w:tc>
        <w:tc>
          <w:tcPr>
            <w:tcW w:w="547" w:type="pct"/>
          </w:tcPr>
          <w:p w14:paraId="375682F8"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117 ULGs audits completed on time </w:t>
            </w:r>
            <w:r w:rsidR="00AB1E3B">
              <w:rPr>
                <w:rFonts w:ascii="Times New Roman" w:eastAsia="SimSun" w:hAnsi="Times New Roman" w:cs="Times New Roman"/>
                <w:sz w:val="18"/>
                <w:szCs w:val="18"/>
              </w:rPr>
              <w:t xml:space="preserve">and </w:t>
            </w:r>
            <w:proofErr w:type="spellStart"/>
            <w:r w:rsidR="00AB1E3B">
              <w:rPr>
                <w:rFonts w:ascii="Times New Roman" w:eastAsia="SimSun" w:hAnsi="Times New Roman" w:cs="Times New Roman"/>
                <w:sz w:val="18"/>
                <w:szCs w:val="18"/>
              </w:rPr>
              <w:t>quality</w:t>
            </w:r>
            <w:r w:rsidRPr="00B6528D">
              <w:rPr>
                <w:rFonts w:ascii="Times New Roman" w:eastAsia="SimSun" w:hAnsi="Times New Roman" w:cs="Times New Roman"/>
                <w:sz w:val="18"/>
                <w:szCs w:val="18"/>
              </w:rPr>
              <w:t>to</w:t>
            </w:r>
            <w:proofErr w:type="spellEnd"/>
            <w:r w:rsidRPr="00B6528D">
              <w:rPr>
                <w:rFonts w:ascii="Times New Roman" w:eastAsia="SimSun" w:hAnsi="Times New Roman" w:cs="Times New Roman"/>
                <w:sz w:val="18"/>
                <w:szCs w:val="18"/>
              </w:rPr>
              <w:t xml:space="preserve"> be incorporated in the APA. </w:t>
            </w:r>
            <w:proofErr w:type="spellStart"/>
            <w:r w:rsidRPr="00B6528D">
              <w:rPr>
                <w:rFonts w:ascii="Times New Roman" w:eastAsia="SimSun" w:hAnsi="Times New Roman" w:cs="Times New Roman"/>
                <w:sz w:val="18"/>
                <w:szCs w:val="18"/>
              </w:rPr>
              <w:t>ie</w:t>
            </w:r>
            <w:proofErr w:type="spellEnd"/>
            <w:r w:rsidRPr="00B6528D">
              <w:rPr>
                <w:rFonts w:ascii="Times New Roman" w:eastAsia="SimSun" w:hAnsi="Times New Roman" w:cs="Times New Roman"/>
                <w:sz w:val="18"/>
                <w:szCs w:val="18"/>
              </w:rPr>
              <w:t xml:space="preserve">. audit is planned and procurement audit conducted for 117 ULGs by end of November </w:t>
            </w:r>
          </w:p>
          <w:p w14:paraId="0CEB3518"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in compliance with the APAG.</w:t>
            </w:r>
          </w:p>
        </w:tc>
        <w:tc>
          <w:tcPr>
            <w:tcW w:w="547" w:type="pct"/>
          </w:tcPr>
          <w:p w14:paraId="36609AC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117 ULGs audits completed on time </w:t>
            </w:r>
            <w:r w:rsidR="00AB1E3B">
              <w:rPr>
                <w:rFonts w:ascii="Times New Roman" w:eastAsia="SimSun" w:hAnsi="Times New Roman" w:cs="Times New Roman"/>
                <w:sz w:val="18"/>
                <w:szCs w:val="18"/>
              </w:rPr>
              <w:t xml:space="preserve">and </w:t>
            </w:r>
            <w:proofErr w:type="spellStart"/>
            <w:r w:rsidR="00AB1E3B">
              <w:rPr>
                <w:rFonts w:ascii="Times New Roman" w:eastAsia="SimSun" w:hAnsi="Times New Roman" w:cs="Times New Roman"/>
                <w:sz w:val="18"/>
                <w:szCs w:val="18"/>
              </w:rPr>
              <w:t>quality</w:t>
            </w:r>
            <w:r w:rsidRPr="00B6528D">
              <w:rPr>
                <w:rFonts w:ascii="Times New Roman" w:eastAsia="SimSun" w:hAnsi="Times New Roman" w:cs="Times New Roman"/>
                <w:sz w:val="18"/>
                <w:szCs w:val="18"/>
              </w:rPr>
              <w:t>to</w:t>
            </w:r>
            <w:proofErr w:type="spellEnd"/>
            <w:r w:rsidRPr="00B6528D">
              <w:rPr>
                <w:rFonts w:ascii="Times New Roman" w:eastAsia="SimSun" w:hAnsi="Times New Roman" w:cs="Times New Roman"/>
                <w:sz w:val="18"/>
                <w:szCs w:val="18"/>
              </w:rPr>
              <w:t xml:space="preserve"> be incorporated in the APA. </w:t>
            </w:r>
            <w:proofErr w:type="spellStart"/>
            <w:r w:rsidRPr="00B6528D">
              <w:rPr>
                <w:rFonts w:ascii="Times New Roman" w:eastAsia="SimSun" w:hAnsi="Times New Roman" w:cs="Times New Roman"/>
                <w:sz w:val="18"/>
                <w:szCs w:val="18"/>
              </w:rPr>
              <w:t>ie</w:t>
            </w:r>
            <w:proofErr w:type="spellEnd"/>
            <w:r w:rsidRPr="00B6528D">
              <w:rPr>
                <w:rFonts w:ascii="Times New Roman" w:eastAsia="SimSun" w:hAnsi="Times New Roman" w:cs="Times New Roman"/>
                <w:sz w:val="18"/>
                <w:szCs w:val="18"/>
              </w:rPr>
              <w:t xml:space="preserve">. audit is planned and procurement audit conducted for 117 ULGs by end of November </w:t>
            </w:r>
          </w:p>
          <w:p w14:paraId="331DD16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in compliance with the APAG.</w:t>
            </w:r>
          </w:p>
        </w:tc>
      </w:tr>
      <w:tr w:rsidR="00991E48" w:rsidRPr="00B6528D" w14:paraId="7556488C" w14:textId="77777777" w:rsidTr="00510D8B">
        <w:trPr>
          <w:trHeight w:val="70"/>
          <w:jc w:val="center"/>
        </w:trPr>
        <w:tc>
          <w:tcPr>
            <w:tcW w:w="1207" w:type="pct"/>
            <w:vAlign w:val="center"/>
          </w:tcPr>
          <w:p w14:paraId="6189C247"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9 Allocated amount</w:t>
            </w:r>
          </w:p>
        </w:tc>
        <w:tc>
          <w:tcPr>
            <w:tcW w:w="490" w:type="pct"/>
            <w:vAlign w:val="center"/>
          </w:tcPr>
          <w:p w14:paraId="7CEEF84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$7.04 million</w:t>
            </w:r>
          </w:p>
        </w:tc>
        <w:tc>
          <w:tcPr>
            <w:tcW w:w="327" w:type="pct"/>
            <w:vAlign w:val="center"/>
          </w:tcPr>
          <w:p w14:paraId="76B8B25B"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1.2 %</w:t>
            </w:r>
          </w:p>
        </w:tc>
        <w:tc>
          <w:tcPr>
            <w:tcW w:w="327" w:type="pct"/>
            <w:vAlign w:val="center"/>
          </w:tcPr>
          <w:p w14:paraId="269F4E29"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48865389" w14:textId="77777777" w:rsidR="00991E48" w:rsidRPr="00B6528D" w:rsidRDefault="00991E48" w:rsidP="00510D8B">
            <w:pPr>
              <w:jc w:val="center"/>
              <w:rPr>
                <w:rFonts w:ascii="Times New Roman" w:eastAsia="SimSun" w:hAnsi="Times New Roman" w:cs="Times New Roman"/>
                <w:b/>
                <w:sz w:val="18"/>
                <w:szCs w:val="18"/>
              </w:rPr>
            </w:pPr>
          </w:p>
        </w:tc>
        <w:tc>
          <w:tcPr>
            <w:tcW w:w="551" w:type="pct"/>
            <w:vAlign w:val="center"/>
          </w:tcPr>
          <w:p w14:paraId="643F8409"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 million</w:t>
            </w:r>
          </w:p>
        </w:tc>
        <w:tc>
          <w:tcPr>
            <w:tcW w:w="546" w:type="pct"/>
            <w:vAlign w:val="center"/>
          </w:tcPr>
          <w:p w14:paraId="73B9423B"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$1.76million</w:t>
            </w:r>
          </w:p>
        </w:tc>
        <w:tc>
          <w:tcPr>
            <w:tcW w:w="547" w:type="pct"/>
            <w:vAlign w:val="center"/>
          </w:tcPr>
          <w:p w14:paraId="252EC00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 million</w:t>
            </w:r>
          </w:p>
        </w:tc>
        <w:tc>
          <w:tcPr>
            <w:tcW w:w="547" w:type="pct"/>
            <w:vAlign w:val="center"/>
          </w:tcPr>
          <w:p w14:paraId="0D89AA4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$1.76 million</w:t>
            </w:r>
          </w:p>
        </w:tc>
      </w:tr>
      <w:tr w:rsidR="00991E48" w:rsidRPr="00B6528D" w14:paraId="112F4500" w14:textId="77777777" w:rsidTr="00510D8B">
        <w:trPr>
          <w:trHeight w:val="691"/>
          <w:jc w:val="center"/>
        </w:trPr>
        <w:tc>
          <w:tcPr>
            <w:tcW w:w="1207" w:type="pct"/>
            <w:vAlign w:val="center"/>
          </w:tcPr>
          <w:p w14:paraId="0A2A0C23"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10</w:t>
            </w:r>
          </w:p>
          <w:p w14:paraId="0A205623" w14:textId="77777777" w:rsidR="00991E48" w:rsidRPr="00B6528D" w:rsidRDefault="00991E48" w:rsidP="00510D8B">
            <w:pPr>
              <w:rPr>
                <w:rFonts w:ascii="Times New Roman" w:eastAsia="SimSun" w:hAnsi="Times New Roman" w:cs="Times New Roman"/>
                <w:sz w:val="18"/>
                <w:szCs w:val="18"/>
              </w:rPr>
            </w:pPr>
            <w:r w:rsidRPr="00B6528D">
              <w:rPr>
                <w:rFonts w:ascii="Times New Roman" w:hAnsi="Times New Roman" w:cs="Times New Roman"/>
                <w:sz w:val="18"/>
                <w:szCs w:val="18"/>
              </w:rPr>
              <w:t>Strengthening institutional performance, infrastructure and service delivery, maintenance, and job creation for 44 ULGs (Prior Results).</w:t>
            </w:r>
          </w:p>
        </w:tc>
        <w:tc>
          <w:tcPr>
            <w:tcW w:w="490" w:type="pct"/>
            <w:vAlign w:val="center"/>
          </w:tcPr>
          <w:p w14:paraId="159531C4"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17A2F6C2" w14:textId="77777777" w:rsidR="00991E48" w:rsidRPr="00B6528D" w:rsidRDefault="00991E48" w:rsidP="00510D8B">
            <w:pPr>
              <w:jc w:val="center"/>
              <w:rPr>
                <w:rFonts w:ascii="Times New Roman" w:eastAsia="SimSun" w:hAnsi="Times New Roman" w:cs="Times New Roman"/>
                <w:sz w:val="18"/>
                <w:szCs w:val="18"/>
              </w:rPr>
            </w:pPr>
          </w:p>
        </w:tc>
        <w:tc>
          <w:tcPr>
            <w:tcW w:w="327" w:type="pct"/>
            <w:vAlign w:val="center"/>
          </w:tcPr>
          <w:p w14:paraId="61E1400C" w14:textId="77777777" w:rsidR="00991E48" w:rsidRPr="00B6528D" w:rsidRDefault="00991E48" w:rsidP="00510D8B">
            <w:pPr>
              <w:jc w:val="center"/>
              <w:rPr>
                <w:rFonts w:ascii="Times New Roman" w:eastAsia="SimSun" w:hAnsi="Times New Roman" w:cs="Times New Roman"/>
                <w:sz w:val="18"/>
                <w:szCs w:val="18"/>
              </w:rPr>
            </w:pPr>
            <w:r w:rsidRPr="00B6528D">
              <w:rPr>
                <w:rFonts w:ascii="Times New Roman" w:eastAsia="SimSun" w:hAnsi="Times New Roman" w:cs="Times New Roman"/>
                <w:sz w:val="18"/>
                <w:szCs w:val="18"/>
              </w:rPr>
              <w:t>0</w:t>
            </w:r>
          </w:p>
        </w:tc>
        <w:tc>
          <w:tcPr>
            <w:tcW w:w="458" w:type="pct"/>
            <w:vAlign w:val="center"/>
          </w:tcPr>
          <w:p w14:paraId="196308D1"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Achieved average target of 92 points in the APA.</w:t>
            </w:r>
          </w:p>
        </w:tc>
        <w:tc>
          <w:tcPr>
            <w:tcW w:w="551" w:type="pct"/>
            <w:vAlign w:val="center"/>
          </w:tcPr>
          <w:p w14:paraId="07560874" w14:textId="77777777" w:rsidR="00991E48" w:rsidRPr="00B6528D" w:rsidRDefault="00991E48" w:rsidP="00510D8B">
            <w:pPr>
              <w:rPr>
                <w:rFonts w:ascii="Times New Roman" w:eastAsia="SimSun" w:hAnsi="Times New Roman" w:cs="Times New Roman"/>
                <w:sz w:val="18"/>
                <w:szCs w:val="18"/>
              </w:rPr>
            </w:pPr>
          </w:p>
        </w:tc>
        <w:tc>
          <w:tcPr>
            <w:tcW w:w="546" w:type="pct"/>
            <w:vAlign w:val="center"/>
          </w:tcPr>
          <w:p w14:paraId="0A8F0B68" w14:textId="77777777" w:rsidR="00991E48" w:rsidRPr="00B6528D" w:rsidRDefault="00991E48" w:rsidP="00510D8B">
            <w:pPr>
              <w:rPr>
                <w:rFonts w:ascii="Times New Roman" w:eastAsia="SimSun" w:hAnsi="Times New Roman" w:cs="Times New Roman"/>
                <w:sz w:val="18"/>
                <w:szCs w:val="18"/>
              </w:rPr>
            </w:pPr>
          </w:p>
        </w:tc>
        <w:tc>
          <w:tcPr>
            <w:tcW w:w="547" w:type="pct"/>
            <w:vAlign w:val="center"/>
          </w:tcPr>
          <w:p w14:paraId="2CB55047" w14:textId="77777777" w:rsidR="00991E48" w:rsidRPr="00B6528D" w:rsidRDefault="00991E48" w:rsidP="00510D8B">
            <w:pPr>
              <w:rPr>
                <w:rFonts w:ascii="Times New Roman" w:eastAsia="SimSun" w:hAnsi="Times New Roman" w:cs="Times New Roman"/>
                <w:sz w:val="18"/>
                <w:szCs w:val="18"/>
              </w:rPr>
            </w:pPr>
          </w:p>
        </w:tc>
        <w:tc>
          <w:tcPr>
            <w:tcW w:w="547" w:type="pct"/>
          </w:tcPr>
          <w:p w14:paraId="42D56FD0" w14:textId="77777777" w:rsidR="00991E48" w:rsidRPr="00B6528D" w:rsidRDefault="00991E48" w:rsidP="00510D8B">
            <w:pPr>
              <w:rPr>
                <w:rFonts w:ascii="Times New Roman" w:eastAsia="SimSun" w:hAnsi="Times New Roman" w:cs="Times New Roman"/>
                <w:sz w:val="18"/>
                <w:szCs w:val="18"/>
              </w:rPr>
            </w:pPr>
          </w:p>
        </w:tc>
      </w:tr>
      <w:tr w:rsidR="00991E48" w:rsidRPr="00B6528D" w14:paraId="4F2D457E" w14:textId="77777777" w:rsidTr="00510D8B">
        <w:trPr>
          <w:trHeight w:val="124"/>
          <w:jc w:val="center"/>
        </w:trPr>
        <w:tc>
          <w:tcPr>
            <w:tcW w:w="1207" w:type="pct"/>
            <w:vAlign w:val="center"/>
          </w:tcPr>
          <w:p w14:paraId="5D76BA95"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 10Allocated amount</w:t>
            </w:r>
          </w:p>
        </w:tc>
        <w:tc>
          <w:tcPr>
            <w:tcW w:w="490" w:type="pct"/>
            <w:vAlign w:val="center"/>
          </w:tcPr>
          <w:p w14:paraId="2EE0DF1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US$63.74 million</w:t>
            </w:r>
          </w:p>
        </w:tc>
        <w:tc>
          <w:tcPr>
            <w:tcW w:w="327" w:type="pct"/>
            <w:vAlign w:val="center"/>
          </w:tcPr>
          <w:p w14:paraId="03DA4919"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11.1%</w:t>
            </w:r>
          </w:p>
        </w:tc>
        <w:tc>
          <w:tcPr>
            <w:tcW w:w="327" w:type="pct"/>
            <w:shd w:val="clear" w:color="auto" w:fill="auto"/>
            <w:vAlign w:val="center"/>
          </w:tcPr>
          <w:p w14:paraId="68330737" w14:textId="77777777" w:rsidR="00991E48" w:rsidRPr="00B6528D" w:rsidRDefault="00991E48" w:rsidP="00510D8B">
            <w:pPr>
              <w:jc w:val="center"/>
              <w:rPr>
                <w:rFonts w:ascii="Times New Roman" w:eastAsia="SimSun" w:hAnsi="Times New Roman" w:cs="Times New Roman"/>
                <w:b/>
                <w:sz w:val="18"/>
                <w:szCs w:val="18"/>
              </w:rPr>
            </w:pPr>
          </w:p>
        </w:tc>
        <w:tc>
          <w:tcPr>
            <w:tcW w:w="458" w:type="pct"/>
            <w:vAlign w:val="center"/>
          </w:tcPr>
          <w:p w14:paraId="08A8BF9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$63.74 million</w:t>
            </w:r>
          </w:p>
        </w:tc>
        <w:tc>
          <w:tcPr>
            <w:tcW w:w="551" w:type="pct"/>
            <w:vAlign w:val="center"/>
          </w:tcPr>
          <w:p w14:paraId="4CCAF24D" w14:textId="77777777" w:rsidR="00991E48" w:rsidRPr="00B6528D" w:rsidRDefault="00991E48" w:rsidP="00510D8B">
            <w:pPr>
              <w:rPr>
                <w:rFonts w:ascii="Times New Roman" w:eastAsia="SimSun" w:hAnsi="Times New Roman" w:cs="Times New Roman"/>
                <w:b/>
                <w:sz w:val="18"/>
                <w:szCs w:val="18"/>
              </w:rPr>
            </w:pPr>
          </w:p>
        </w:tc>
        <w:tc>
          <w:tcPr>
            <w:tcW w:w="546" w:type="pct"/>
            <w:vAlign w:val="center"/>
          </w:tcPr>
          <w:p w14:paraId="20BE43C6" w14:textId="77777777" w:rsidR="00991E48" w:rsidRPr="00B6528D" w:rsidRDefault="00991E48" w:rsidP="00510D8B">
            <w:pPr>
              <w:rPr>
                <w:rFonts w:ascii="Times New Roman" w:eastAsia="SimSun" w:hAnsi="Times New Roman" w:cs="Times New Roman"/>
                <w:b/>
                <w:sz w:val="18"/>
                <w:szCs w:val="18"/>
              </w:rPr>
            </w:pPr>
          </w:p>
        </w:tc>
        <w:tc>
          <w:tcPr>
            <w:tcW w:w="547" w:type="pct"/>
            <w:vAlign w:val="center"/>
          </w:tcPr>
          <w:p w14:paraId="3E3AC790" w14:textId="77777777" w:rsidR="00991E48" w:rsidRPr="00B6528D" w:rsidRDefault="00991E48" w:rsidP="00510D8B">
            <w:pPr>
              <w:rPr>
                <w:rFonts w:ascii="Times New Roman" w:eastAsia="SimSun" w:hAnsi="Times New Roman" w:cs="Times New Roman"/>
                <w:b/>
                <w:sz w:val="18"/>
                <w:szCs w:val="18"/>
              </w:rPr>
            </w:pPr>
          </w:p>
        </w:tc>
        <w:tc>
          <w:tcPr>
            <w:tcW w:w="547" w:type="pct"/>
          </w:tcPr>
          <w:p w14:paraId="7006C7D6" w14:textId="77777777" w:rsidR="00991E48" w:rsidRPr="00B6528D" w:rsidRDefault="00991E48" w:rsidP="00510D8B">
            <w:pPr>
              <w:rPr>
                <w:rFonts w:ascii="Times New Roman" w:eastAsia="SimSun" w:hAnsi="Times New Roman" w:cs="Times New Roman"/>
                <w:b/>
                <w:sz w:val="18"/>
                <w:szCs w:val="18"/>
              </w:rPr>
            </w:pPr>
          </w:p>
        </w:tc>
      </w:tr>
      <w:tr w:rsidR="00991E48" w:rsidRPr="00B6528D" w14:paraId="5B5E5003" w14:textId="77777777" w:rsidTr="00510D8B">
        <w:trPr>
          <w:trHeight w:val="358"/>
          <w:jc w:val="center"/>
        </w:trPr>
        <w:tc>
          <w:tcPr>
            <w:tcW w:w="1207" w:type="pct"/>
            <w:vAlign w:val="center"/>
          </w:tcPr>
          <w:p w14:paraId="16CFCA38" w14:textId="77777777" w:rsidR="00991E48" w:rsidRPr="00B6528D" w:rsidRDefault="00991E48" w:rsidP="00510D8B">
            <w:pPr>
              <w:rPr>
                <w:rFonts w:ascii="Times New Roman" w:eastAsia="SimSun" w:hAnsi="Times New Roman" w:cs="Times New Roman"/>
                <w:b/>
                <w:sz w:val="18"/>
                <w:szCs w:val="18"/>
              </w:rPr>
            </w:pPr>
            <w:r w:rsidRPr="00B6528D">
              <w:rPr>
                <w:rFonts w:ascii="Times New Roman" w:eastAsia="SimSun" w:hAnsi="Times New Roman" w:cs="Times New Roman"/>
                <w:b/>
                <w:sz w:val="18"/>
                <w:szCs w:val="18"/>
              </w:rPr>
              <w:t>Total Financing Allocated based on DLIs:</w:t>
            </w:r>
          </w:p>
        </w:tc>
        <w:tc>
          <w:tcPr>
            <w:tcW w:w="490" w:type="pct"/>
            <w:vAlign w:val="center"/>
          </w:tcPr>
          <w:p w14:paraId="3C8D78D9"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US$576.23 million</w:t>
            </w:r>
          </w:p>
        </w:tc>
        <w:tc>
          <w:tcPr>
            <w:tcW w:w="327" w:type="pct"/>
            <w:vAlign w:val="center"/>
          </w:tcPr>
          <w:p w14:paraId="1A61E0A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100.0%</w:t>
            </w:r>
          </w:p>
        </w:tc>
        <w:tc>
          <w:tcPr>
            <w:tcW w:w="327" w:type="pct"/>
            <w:vAlign w:val="center"/>
          </w:tcPr>
          <w:p w14:paraId="37F3DC2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0</w:t>
            </w:r>
          </w:p>
        </w:tc>
        <w:tc>
          <w:tcPr>
            <w:tcW w:w="458" w:type="pct"/>
            <w:vAlign w:val="center"/>
          </w:tcPr>
          <w:p w14:paraId="21529A1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$63.74 million</w:t>
            </w:r>
          </w:p>
        </w:tc>
        <w:tc>
          <w:tcPr>
            <w:tcW w:w="551" w:type="pct"/>
            <w:vAlign w:val="center"/>
          </w:tcPr>
          <w:p w14:paraId="78ED5158"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$95.29million</w:t>
            </w:r>
          </w:p>
        </w:tc>
        <w:tc>
          <w:tcPr>
            <w:tcW w:w="546" w:type="pct"/>
            <w:vAlign w:val="center"/>
          </w:tcPr>
          <w:p w14:paraId="43568EA3"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$139.07 million</w:t>
            </w:r>
          </w:p>
        </w:tc>
        <w:tc>
          <w:tcPr>
            <w:tcW w:w="547" w:type="pct"/>
            <w:vAlign w:val="center"/>
          </w:tcPr>
          <w:p w14:paraId="6AAACBD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$139.07 million</w:t>
            </w:r>
          </w:p>
        </w:tc>
        <w:tc>
          <w:tcPr>
            <w:tcW w:w="547" w:type="pct"/>
            <w:vAlign w:val="center"/>
          </w:tcPr>
          <w:p w14:paraId="355A1181"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$139.07 million</w:t>
            </w:r>
          </w:p>
        </w:tc>
      </w:tr>
    </w:tbl>
    <w:p w14:paraId="4C306E3D" w14:textId="5449DC2E" w:rsidR="00117D26" w:rsidRPr="00B6528D" w:rsidRDefault="00C27D2F" w:rsidP="00976337">
      <w:pPr>
        <w:pStyle w:val="Heading2"/>
        <w:rPr>
          <w:rFonts w:ascii="Times New Roman" w:hAnsi="Times New Roman"/>
        </w:rPr>
      </w:pPr>
      <w:bookmarkStart w:id="751" w:name="_Toc402436583"/>
      <w:bookmarkStart w:id="752" w:name="_Toc402592952"/>
      <w:bookmarkStart w:id="753" w:name="_Toc402592988"/>
      <w:bookmarkStart w:id="754" w:name="_Toc402593024"/>
      <w:bookmarkStart w:id="755" w:name="_Toc402595053"/>
      <w:bookmarkStart w:id="756" w:name="_Toc402595092"/>
      <w:bookmarkStart w:id="757" w:name="_Toc402595228"/>
      <w:bookmarkStart w:id="758" w:name="_Toc402595265"/>
      <w:bookmarkStart w:id="759" w:name="_Toc402595302"/>
      <w:bookmarkStart w:id="760" w:name="_Toc52285759"/>
      <w:bookmarkEnd w:id="751"/>
      <w:bookmarkEnd w:id="752"/>
      <w:bookmarkEnd w:id="753"/>
      <w:bookmarkEnd w:id="754"/>
      <w:bookmarkEnd w:id="755"/>
      <w:bookmarkEnd w:id="756"/>
      <w:bookmarkEnd w:id="757"/>
      <w:bookmarkEnd w:id="758"/>
      <w:bookmarkEnd w:id="759"/>
      <w:r w:rsidRPr="00B6528D">
        <w:rPr>
          <w:rFonts w:ascii="Times New Roman" w:hAnsi="Times New Roman"/>
        </w:rPr>
        <w:t xml:space="preserve">. </w:t>
      </w:r>
      <w:r w:rsidR="00117D26" w:rsidRPr="00B6528D">
        <w:rPr>
          <w:rFonts w:ascii="Times New Roman" w:hAnsi="Times New Roman"/>
        </w:rPr>
        <w:t xml:space="preserve">Annex </w:t>
      </w:r>
      <w:r w:rsidR="00D46D91" w:rsidRPr="00B6528D">
        <w:rPr>
          <w:rFonts w:ascii="Times New Roman" w:hAnsi="Times New Roman"/>
        </w:rPr>
        <w:t>5</w:t>
      </w:r>
      <w:r w:rsidR="00117D26" w:rsidRPr="00B6528D">
        <w:rPr>
          <w:rFonts w:ascii="Times New Roman" w:hAnsi="Times New Roman"/>
        </w:rPr>
        <w:t xml:space="preserve">: </w:t>
      </w:r>
      <w:r w:rsidR="00355758" w:rsidRPr="00B6528D">
        <w:rPr>
          <w:rFonts w:ascii="Times New Roman" w:hAnsi="Times New Roman"/>
        </w:rPr>
        <w:t xml:space="preserve">Verification Protocol Table </w:t>
      </w:r>
      <w:r w:rsidR="004844D5" w:rsidRPr="00B6528D">
        <w:rPr>
          <w:rFonts w:ascii="Times New Roman" w:hAnsi="Times New Roman"/>
        </w:rPr>
        <w:t>and Bank</w:t>
      </w:r>
      <w:r w:rsidR="00117D26" w:rsidRPr="00B6528D">
        <w:rPr>
          <w:rFonts w:ascii="Times New Roman" w:hAnsi="Times New Roman"/>
        </w:rPr>
        <w:t xml:space="preserve"> Disbursement Table</w:t>
      </w:r>
      <w:bookmarkEnd w:id="760"/>
    </w:p>
    <w:p w14:paraId="7901EA41" w14:textId="77777777" w:rsidR="00094F81" w:rsidRPr="00B6528D" w:rsidRDefault="00094F81" w:rsidP="00094F81">
      <w:pPr>
        <w:spacing w:after="60"/>
        <w:jc w:val="both"/>
        <w:rPr>
          <w:rFonts w:eastAsia="Times New Roman"/>
          <w:b/>
          <w:spacing w:val="4"/>
        </w:rPr>
      </w:pPr>
    </w:p>
    <w:p w14:paraId="5984C67C" w14:textId="6F4E7FD0" w:rsidR="00605E16" w:rsidRPr="00B6528D" w:rsidRDefault="00605E16" w:rsidP="00605E16">
      <w:pPr>
        <w:pStyle w:val="Caption"/>
        <w:keepNext/>
        <w:rPr>
          <w:sz w:val="22"/>
          <w:szCs w:val="22"/>
        </w:rPr>
      </w:pPr>
      <w:bookmarkStart w:id="761" w:name="_Toc52285707"/>
      <w:r w:rsidRPr="00B6528D">
        <w:rPr>
          <w:sz w:val="22"/>
          <w:szCs w:val="22"/>
        </w:rPr>
        <w:t xml:space="preserve">Table </w:t>
      </w:r>
      <w:r w:rsidR="00E51AE4" w:rsidRPr="00B6528D">
        <w:rPr>
          <w:sz w:val="22"/>
          <w:szCs w:val="22"/>
        </w:rPr>
        <w:fldChar w:fldCharType="begin"/>
      </w:r>
      <w:r w:rsidRPr="00B6528D">
        <w:rPr>
          <w:sz w:val="22"/>
          <w:szCs w:val="22"/>
        </w:rPr>
        <w:instrText xml:space="preserve"> SEQ Table \* ARABIC </w:instrText>
      </w:r>
      <w:r w:rsidR="00E51AE4" w:rsidRPr="00B6528D">
        <w:rPr>
          <w:sz w:val="22"/>
          <w:szCs w:val="22"/>
        </w:rPr>
        <w:fldChar w:fldCharType="separate"/>
      </w:r>
      <w:r w:rsidR="00EF4C80">
        <w:rPr>
          <w:noProof/>
          <w:sz w:val="22"/>
          <w:szCs w:val="22"/>
        </w:rPr>
        <w:t>8</w:t>
      </w:r>
      <w:r w:rsidR="00E51AE4" w:rsidRPr="00B6528D">
        <w:rPr>
          <w:sz w:val="22"/>
          <w:szCs w:val="22"/>
        </w:rPr>
        <w:fldChar w:fldCharType="end"/>
      </w:r>
      <w:r w:rsidRPr="00B6528D">
        <w:rPr>
          <w:sz w:val="22"/>
          <w:szCs w:val="22"/>
        </w:rPr>
        <w:t>. Disbursement Linked Indicator Verification Protocol</w:t>
      </w:r>
      <w:bookmarkEnd w:id="761"/>
    </w:p>
    <w:p w14:paraId="55BF5B16" w14:textId="77777777" w:rsidR="00605E16" w:rsidRPr="00B6528D" w:rsidRDefault="00605E16" w:rsidP="00605E16"/>
    <w:tbl>
      <w:tblPr>
        <w:tblStyle w:val="TableGrid8"/>
        <w:tblpPr w:leftFromText="141" w:rightFromText="141" w:vertAnchor="text" w:tblpXSpec="center" w:tblpY="1"/>
        <w:tblOverlap w:val="never"/>
        <w:tblW w:w="5000" w:type="pct"/>
        <w:tblLook w:val="00A0" w:firstRow="1" w:lastRow="0" w:firstColumn="1" w:lastColumn="0" w:noHBand="0" w:noVBand="0"/>
      </w:tblPr>
      <w:tblGrid>
        <w:gridCol w:w="403"/>
        <w:gridCol w:w="1531"/>
        <w:gridCol w:w="2177"/>
        <w:gridCol w:w="1133"/>
        <w:gridCol w:w="1829"/>
        <w:gridCol w:w="1942"/>
        <w:gridCol w:w="4161"/>
      </w:tblGrid>
      <w:tr w:rsidR="00991E48" w:rsidRPr="00B6528D" w14:paraId="021B4C1C" w14:textId="77777777" w:rsidTr="00510D8B">
        <w:trPr>
          <w:tblHeader/>
        </w:trPr>
        <w:tc>
          <w:tcPr>
            <w:tcW w:w="153" w:type="pct"/>
            <w:shd w:val="clear" w:color="auto" w:fill="DBE5F1"/>
            <w:vAlign w:val="center"/>
          </w:tcPr>
          <w:p w14:paraId="2916453E"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w:t>
            </w:r>
          </w:p>
        </w:tc>
        <w:tc>
          <w:tcPr>
            <w:tcW w:w="581" w:type="pct"/>
            <w:shd w:val="clear" w:color="auto" w:fill="DBE5F1"/>
            <w:vAlign w:val="center"/>
          </w:tcPr>
          <w:p w14:paraId="566B24BA"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DLI</w:t>
            </w:r>
          </w:p>
        </w:tc>
        <w:tc>
          <w:tcPr>
            <w:tcW w:w="826" w:type="pct"/>
            <w:shd w:val="clear" w:color="auto" w:fill="DBE5F1"/>
            <w:vAlign w:val="center"/>
          </w:tcPr>
          <w:p w14:paraId="676CDF2A"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Definition/</w:t>
            </w:r>
          </w:p>
          <w:p w14:paraId="56BA482A"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Description of achievement</w:t>
            </w:r>
            <w:r w:rsidRPr="00B6528D">
              <w:rPr>
                <w:rFonts w:ascii="Times New Roman" w:eastAsia="SimSun" w:hAnsi="Times New Roman" w:cs="Times New Roman"/>
                <w:b/>
                <w:sz w:val="18"/>
                <w:szCs w:val="18"/>
                <w:vertAlign w:val="superscript"/>
              </w:rPr>
              <w:footnoteReference w:id="34"/>
            </w:r>
          </w:p>
        </w:tc>
        <w:tc>
          <w:tcPr>
            <w:tcW w:w="430" w:type="pct"/>
            <w:shd w:val="clear" w:color="auto" w:fill="DBE5F1"/>
            <w:vAlign w:val="center"/>
          </w:tcPr>
          <w:p w14:paraId="436F6167"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Scalability</w:t>
            </w:r>
          </w:p>
        </w:tc>
        <w:tc>
          <w:tcPr>
            <w:tcW w:w="694" w:type="pct"/>
            <w:shd w:val="clear" w:color="auto" w:fill="DBE5F1"/>
            <w:vAlign w:val="center"/>
          </w:tcPr>
          <w:p w14:paraId="22F886B5"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Data Source</w:t>
            </w:r>
          </w:p>
        </w:tc>
        <w:tc>
          <w:tcPr>
            <w:tcW w:w="737" w:type="pct"/>
            <w:shd w:val="clear" w:color="auto" w:fill="DBE5F1"/>
            <w:vAlign w:val="center"/>
          </w:tcPr>
          <w:p w14:paraId="3354A2E0"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Verification Entity</w:t>
            </w:r>
          </w:p>
        </w:tc>
        <w:tc>
          <w:tcPr>
            <w:tcW w:w="1580" w:type="pct"/>
            <w:shd w:val="clear" w:color="auto" w:fill="DBE5F1"/>
            <w:vAlign w:val="center"/>
          </w:tcPr>
          <w:p w14:paraId="50F92C0A" w14:textId="77777777" w:rsidR="00991E48" w:rsidRPr="00B6528D" w:rsidRDefault="00991E48" w:rsidP="00510D8B">
            <w:pPr>
              <w:jc w:val="center"/>
              <w:rPr>
                <w:rFonts w:ascii="Times New Roman" w:eastAsia="SimSun" w:hAnsi="Times New Roman" w:cs="Times New Roman"/>
                <w:b/>
                <w:sz w:val="18"/>
                <w:szCs w:val="18"/>
              </w:rPr>
            </w:pPr>
            <w:r w:rsidRPr="00B6528D">
              <w:rPr>
                <w:rFonts w:ascii="Times New Roman" w:eastAsia="SimSun" w:hAnsi="Times New Roman" w:cs="Times New Roman"/>
                <w:b/>
                <w:sz w:val="18"/>
                <w:szCs w:val="18"/>
              </w:rPr>
              <w:t>Procedure</w:t>
            </w:r>
          </w:p>
        </w:tc>
      </w:tr>
      <w:tr w:rsidR="00991E48" w:rsidRPr="00B6528D" w14:paraId="30B73B17" w14:textId="77777777" w:rsidTr="00510D8B">
        <w:tc>
          <w:tcPr>
            <w:tcW w:w="153" w:type="pct"/>
          </w:tcPr>
          <w:p w14:paraId="6C4384CB"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1 </w:t>
            </w:r>
          </w:p>
        </w:tc>
        <w:tc>
          <w:tcPr>
            <w:tcW w:w="581" w:type="pct"/>
          </w:tcPr>
          <w:p w14:paraId="754A498B"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ULGs have achieved Program minimum conditions. </w:t>
            </w:r>
          </w:p>
        </w:tc>
        <w:tc>
          <w:tcPr>
            <w:tcW w:w="826" w:type="pct"/>
          </w:tcPr>
          <w:p w14:paraId="3DF45CB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The indicator will be satisfied when the APA has been completed, and based only on the minimum conditions, the disbursements to Program ULGs have been determined.</w:t>
            </w:r>
          </w:p>
          <w:p w14:paraId="6294F499" w14:textId="77777777" w:rsidR="00991E48" w:rsidRPr="00B6528D" w:rsidRDefault="00991E48" w:rsidP="00510D8B">
            <w:pPr>
              <w:rPr>
                <w:rFonts w:ascii="Times New Roman" w:eastAsia="SimSun" w:hAnsi="Times New Roman" w:cs="Times New Roman"/>
                <w:sz w:val="18"/>
                <w:szCs w:val="18"/>
              </w:rPr>
            </w:pPr>
          </w:p>
        </w:tc>
        <w:tc>
          <w:tcPr>
            <w:tcW w:w="430" w:type="pct"/>
          </w:tcPr>
          <w:p w14:paraId="07788CEB"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36C2C61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ULG compliance with Program minimum conditions assessed by the independent performance assessment.</w:t>
            </w:r>
          </w:p>
        </w:tc>
        <w:tc>
          <w:tcPr>
            <w:tcW w:w="737" w:type="pct"/>
          </w:tcPr>
          <w:p w14:paraId="693685C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TC, based on inputs from the</w:t>
            </w:r>
          </w:p>
          <w:p w14:paraId="6BB7BF58" w14:textId="77777777" w:rsidR="00991E48" w:rsidRPr="00B6528D" w:rsidRDefault="00991E48" w:rsidP="00510D8B">
            <w:pPr>
              <w:rPr>
                <w:rFonts w:ascii="Times New Roman" w:eastAsia="SimSun" w:hAnsi="Times New Roman" w:cs="Times New Roman"/>
                <w:i/>
                <w:sz w:val="18"/>
                <w:szCs w:val="18"/>
              </w:rPr>
            </w:pPr>
            <w:r w:rsidRPr="00B6528D">
              <w:rPr>
                <w:rFonts w:ascii="Times New Roman" w:eastAsia="SimSun" w:hAnsi="Times New Roman" w:cs="Times New Roman"/>
                <w:sz w:val="18"/>
                <w:szCs w:val="18"/>
              </w:rPr>
              <w:t>independent private firm carrying out the APA (</w:t>
            </w:r>
            <w:r w:rsidRPr="00B6528D">
              <w:rPr>
                <w:rFonts w:ascii="Times New Roman" w:eastAsia="SimSun" w:hAnsi="Times New Roman" w:cs="Times New Roman"/>
                <w:i/>
                <w:sz w:val="18"/>
                <w:szCs w:val="18"/>
              </w:rPr>
              <w:t>Note: The ToR of the firm must be acceptable to the WB).</w:t>
            </w:r>
          </w:p>
          <w:p w14:paraId="033483D1" w14:textId="77777777" w:rsidR="00991E48" w:rsidRPr="00B6528D" w:rsidRDefault="00991E48" w:rsidP="00510D8B">
            <w:pPr>
              <w:rPr>
                <w:rFonts w:ascii="Times New Roman" w:eastAsia="SimSun" w:hAnsi="Times New Roman" w:cs="Times New Roman"/>
                <w:sz w:val="18"/>
                <w:szCs w:val="18"/>
              </w:rPr>
            </w:pPr>
          </w:p>
          <w:p w14:paraId="10B18B5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Draft Assessment reports are submitted by the APA simultaneously for review to the final verification entity – the TC</w:t>
            </w:r>
            <w:r w:rsidRPr="00B6528D">
              <w:rPr>
                <w:rStyle w:val="FootnoteReference"/>
                <w:rFonts w:ascii="Times New Roman" w:eastAsia="SimSun" w:hAnsi="Times New Roman"/>
                <w:sz w:val="18"/>
                <w:szCs w:val="18"/>
              </w:rPr>
              <w:footnoteReference w:id="35"/>
            </w:r>
            <w:r w:rsidRPr="00B6528D">
              <w:rPr>
                <w:rFonts w:ascii="Times New Roman" w:eastAsia="SimSun" w:hAnsi="Times New Roman" w:cs="Times New Roman"/>
                <w:sz w:val="18"/>
                <w:szCs w:val="18"/>
              </w:rPr>
              <w:t xml:space="preserve">, which verifies the results, and the WB for review. </w:t>
            </w:r>
          </w:p>
          <w:p w14:paraId="063A8A95" w14:textId="77777777" w:rsidR="00991E48" w:rsidRPr="00B6528D" w:rsidRDefault="00991E48" w:rsidP="00510D8B">
            <w:pPr>
              <w:rPr>
                <w:rFonts w:ascii="Times New Roman" w:eastAsia="SimSun" w:hAnsi="Times New Roman" w:cs="Times New Roman"/>
                <w:sz w:val="18"/>
                <w:szCs w:val="18"/>
              </w:rPr>
            </w:pPr>
          </w:p>
          <w:p w14:paraId="0EE32CA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Neither party can modify such reports except for factual errors. </w:t>
            </w:r>
          </w:p>
        </w:tc>
        <w:tc>
          <w:tcPr>
            <w:tcW w:w="1580" w:type="pct"/>
          </w:tcPr>
          <w:p w14:paraId="3C35CBAE" w14:textId="77777777" w:rsidR="00991E48" w:rsidRPr="00B6528D" w:rsidRDefault="002E60BB" w:rsidP="00510D8B">
            <w:pPr>
              <w:rPr>
                <w:rFonts w:ascii="Times New Roman" w:eastAsia="Calibri" w:hAnsi="Times New Roman" w:cs="Times New Roman"/>
                <w:sz w:val="18"/>
                <w:szCs w:val="18"/>
              </w:rPr>
            </w:pPr>
            <w:r>
              <w:rPr>
                <w:rFonts w:ascii="Times New Roman" w:hAnsi="Times New Roman" w:cs="Times New Roman"/>
                <w:sz w:val="18"/>
                <w:szCs w:val="18"/>
              </w:rPr>
              <w:t>MUDCo</w:t>
            </w:r>
            <w:r w:rsidR="00991E48" w:rsidRPr="00B6528D">
              <w:rPr>
                <w:rFonts w:ascii="Times New Roman" w:hAnsi="Times New Roman" w:cs="Times New Roman"/>
                <w:sz w:val="18"/>
                <w:szCs w:val="18"/>
              </w:rPr>
              <w:t xml:space="preserve"> hires private sector consulting/audit firm(s) (whose TOR must be acceptable to the WB) to carry out the independent APA. </w:t>
            </w:r>
          </w:p>
          <w:p w14:paraId="76D39C16" w14:textId="77777777"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 xml:space="preserve">APA determines whether all minimum conditions have been met for each ULG. </w:t>
            </w:r>
          </w:p>
          <w:p w14:paraId="2F17FBF1" w14:textId="77777777" w:rsidR="00991E48" w:rsidRPr="00B6528D" w:rsidRDefault="00991E48" w:rsidP="00510D8B">
            <w:pPr>
              <w:rPr>
                <w:rFonts w:ascii="Times New Roman" w:eastAsia="Calibri" w:hAnsi="Times New Roman" w:cs="Times New Roman"/>
                <w:sz w:val="18"/>
                <w:szCs w:val="18"/>
              </w:rPr>
            </w:pPr>
          </w:p>
          <w:p w14:paraId="46292172" w14:textId="18F19B76"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 xml:space="preserve">The APA firm calculates the allocation to each ULG as per the formula in the WB disbursement </w:t>
            </w:r>
            <w:r w:rsidR="00216F30" w:rsidRPr="00B6528D">
              <w:rPr>
                <w:rFonts w:ascii="Times New Roman" w:hAnsi="Times New Roman" w:cs="Times New Roman"/>
                <w:sz w:val="18"/>
                <w:szCs w:val="18"/>
              </w:rPr>
              <w:t>table and</w:t>
            </w:r>
            <w:r w:rsidRPr="00B6528D">
              <w:rPr>
                <w:rFonts w:ascii="Times New Roman" w:hAnsi="Times New Roman" w:cs="Times New Roman"/>
                <w:sz w:val="18"/>
                <w:szCs w:val="18"/>
              </w:rPr>
              <w:t xml:space="preserve"> provides the aggregate disbursement amount (along with the full APA) simultaneously to government and the WB for review.</w:t>
            </w:r>
          </w:p>
          <w:p w14:paraId="32F4E489" w14:textId="77777777" w:rsidR="00991E48" w:rsidRPr="00B6528D" w:rsidRDefault="00991E48" w:rsidP="00510D8B">
            <w:pPr>
              <w:rPr>
                <w:rFonts w:ascii="Times New Roman" w:eastAsia="Calibri" w:hAnsi="Times New Roman" w:cs="Times New Roman"/>
                <w:sz w:val="18"/>
                <w:szCs w:val="18"/>
              </w:rPr>
            </w:pPr>
          </w:p>
          <w:p w14:paraId="77F0389A" w14:textId="77777777"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The TC reviews and verifies the results which are and then approved by the SC.</w:t>
            </w:r>
          </w:p>
          <w:p w14:paraId="55B86E2B" w14:textId="77777777" w:rsidR="00991E48" w:rsidRPr="00B6528D" w:rsidRDefault="00991E48" w:rsidP="00510D8B">
            <w:pPr>
              <w:rPr>
                <w:rFonts w:ascii="Times New Roman" w:eastAsia="Calibri" w:hAnsi="Times New Roman" w:cs="Times New Roman"/>
                <w:sz w:val="18"/>
                <w:szCs w:val="18"/>
              </w:rPr>
            </w:pPr>
          </w:p>
          <w:p w14:paraId="1F675C23" w14:textId="77777777"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QAR/review by the WB.</w:t>
            </w:r>
          </w:p>
          <w:p w14:paraId="5B466F7F" w14:textId="77777777" w:rsidR="00991E48" w:rsidRPr="00B6528D" w:rsidRDefault="00991E48" w:rsidP="00510D8B">
            <w:pPr>
              <w:rPr>
                <w:rFonts w:ascii="Times New Roman" w:eastAsia="Calibri" w:hAnsi="Times New Roman" w:cs="Times New Roman"/>
                <w:sz w:val="18"/>
                <w:szCs w:val="18"/>
              </w:rPr>
            </w:pPr>
          </w:p>
          <w:p w14:paraId="3830519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As part of implementation support, WB will review the assessment results. WB retains the right to make the final decision as to whether a DLI has been achieved or not. The WB reviews and provides QAR of sample findings to ascertain that it is satisfied with the quality of results. </w:t>
            </w:r>
          </w:p>
        </w:tc>
      </w:tr>
      <w:tr w:rsidR="00991E48" w:rsidRPr="00B6528D" w14:paraId="5B9C3126" w14:textId="77777777" w:rsidTr="00510D8B">
        <w:tc>
          <w:tcPr>
            <w:tcW w:w="153" w:type="pct"/>
          </w:tcPr>
          <w:p w14:paraId="0062B967"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2</w:t>
            </w:r>
          </w:p>
        </w:tc>
        <w:tc>
          <w:tcPr>
            <w:tcW w:w="581" w:type="pct"/>
          </w:tcPr>
          <w:p w14:paraId="666F41F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ULGs have strengthened institutional performance.</w:t>
            </w:r>
            <w:r w:rsidRPr="00B6528D">
              <w:rPr>
                <w:rFonts w:ascii="Times New Roman" w:eastAsia="SimSun" w:hAnsi="Times New Roman" w:cs="Times New Roman"/>
                <w:sz w:val="18"/>
                <w:szCs w:val="18"/>
                <w:vertAlign w:val="superscript"/>
              </w:rPr>
              <w:footnoteReference w:id="36"/>
            </w:r>
          </w:p>
          <w:p w14:paraId="554183C2" w14:textId="77777777" w:rsidR="00991E48" w:rsidRPr="00B6528D" w:rsidRDefault="00991E48" w:rsidP="00510D8B">
            <w:pPr>
              <w:rPr>
                <w:rFonts w:ascii="Times New Roman" w:eastAsia="SimSun" w:hAnsi="Times New Roman" w:cs="Times New Roman"/>
                <w:sz w:val="18"/>
                <w:szCs w:val="18"/>
              </w:rPr>
            </w:pPr>
          </w:p>
        </w:tc>
        <w:tc>
          <w:tcPr>
            <w:tcW w:w="826" w:type="pct"/>
          </w:tcPr>
          <w:p w14:paraId="4D687D1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The indicator will be satisfied when the APA has been completed (based on the minimum conditions and performance measures) and the allocation based on the score of all ULGs has been determined. The achievement rate will be determined by the results in the APA (average scores against the annual targets set). </w:t>
            </w:r>
          </w:p>
        </w:tc>
        <w:tc>
          <w:tcPr>
            <w:tcW w:w="430" w:type="pct"/>
          </w:tcPr>
          <w:p w14:paraId="3C93F6D5"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13711F8D"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ULG progress against Program performance measures assessed by independent APA. </w:t>
            </w:r>
          </w:p>
        </w:tc>
        <w:tc>
          <w:tcPr>
            <w:tcW w:w="737" w:type="pct"/>
          </w:tcPr>
          <w:p w14:paraId="75D4135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above </w:t>
            </w:r>
          </w:p>
        </w:tc>
        <w:tc>
          <w:tcPr>
            <w:tcW w:w="1580" w:type="pct"/>
          </w:tcPr>
          <w:p w14:paraId="63F74733" w14:textId="77777777"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 xml:space="preserve">Same as in DLI 1, </w:t>
            </w:r>
            <w:r w:rsidR="002E60BB">
              <w:rPr>
                <w:rFonts w:ascii="Times New Roman" w:hAnsi="Times New Roman" w:cs="Times New Roman"/>
                <w:sz w:val="18"/>
                <w:szCs w:val="18"/>
              </w:rPr>
              <w:t>MUDCo</w:t>
            </w:r>
            <w:r w:rsidRPr="00B6528D">
              <w:rPr>
                <w:rFonts w:ascii="Times New Roman" w:hAnsi="Times New Roman" w:cs="Times New Roman"/>
                <w:sz w:val="18"/>
                <w:szCs w:val="18"/>
              </w:rPr>
              <w:t xml:space="preserve"> hires private sector firm(s) to carry out the independent APA. APA assigns a score to each ULG. The firm(s) will calculate the allocation to each ULG as per the formula in the WB disbursement table, and provide the aggregate disbursement amount simultaneously to the government and the WB for review.</w:t>
            </w:r>
          </w:p>
          <w:p w14:paraId="207351C3" w14:textId="77777777"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 xml:space="preserve">The APA results are finally verified by the TC, and approved by SC. </w:t>
            </w:r>
          </w:p>
          <w:p w14:paraId="03145E57" w14:textId="77777777"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QAR by the WB.</w:t>
            </w:r>
          </w:p>
          <w:p w14:paraId="3F73E16F" w14:textId="77777777" w:rsidR="00991E48" w:rsidRPr="00B6528D" w:rsidRDefault="00991E48" w:rsidP="00510D8B">
            <w:pPr>
              <w:rPr>
                <w:rFonts w:ascii="Times New Roman" w:eastAsia="Calibri" w:hAnsi="Times New Roman" w:cs="Times New Roman"/>
                <w:i/>
                <w:sz w:val="18"/>
                <w:szCs w:val="18"/>
              </w:rPr>
            </w:pPr>
            <w:r w:rsidRPr="00B6528D">
              <w:rPr>
                <w:rFonts w:ascii="Times New Roman" w:hAnsi="Times New Roman" w:cs="Times New Roman"/>
                <w:sz w:val="18"/>
                <w:szCs w:val="18"/>
              </w:rPr>
              <w:t xml:space="preserve">As part of implementation support, WB will review the assessment results. The WB retains the right to make the final decision as to whether a DLI has been achieved or not. </w:t>
            </w:r>
          </w:p>
        </w:tc>
      </w:tr>
      <w:tr w:rsidR="00991E48" w:rsidRPr="00B6528D" w14:paraId="608A23BF" w14:textId="77777777" w:rsidTr="00510D8B">
        <w:tc>
          <w:tcPr>
            <w:tcW w:w="153" w:type="pct"/>
          </w:tcPr>
          <w:p w14:paraId="121656C6"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3</w:t>
            </w:r>
          </w:p>
        </w:tc>
        <w:tc>
          <w:tcPr>
            <w:tcW w:w="581" w:type="pct"/>
          </w:tcPr>
          <w:p w14:paraId="7E0BA6D8" w14:textId="77777777" w:rsidR="00991E48" w:rsidRPr="00B6528D" w:rsidRDefault="00991E48" w:rsidP="00510D8B">
            <w:pPr>
              <w:rPr>
                <w:rFonts w:ascii="Times New Roman" w:eastAsia="SimSun" w:hAnsi="Times New Roman" w:cs="Times New Roman"/>
                <w:sz w:val="18"/>
                <w:szCs w:val="18"/>
              </w:rPr>
            </w:pPr>
            <w:r w:rsidRPr="00B6528D">
              <w:rPr>
                <w:rFonts w:ascii="Times New Roman" w:hAnsi="Times New Roman" w:cs="Times New Roman"/>
                <w:sz w:val="18"/>
                <w:szCs w:val="18"/>
              </w:rPr>
              <w:t>ULGs have implemented quality infrastructure and maintenance activities and ensured VfM.</w:t>
            </w:r>
          </w:p>
        </w:tc>
        <w:tc>
          <w:tcPr>
            <w:tcW w:w="826" w:type="pct"/>
          </w:tcPr>
          <w:p w14:paraId="200CA02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The indicator will be satisfied when the APA has been completed (based on the minimum conditions and performance measures) and the allocation based on the score of all ULGs has been determined.</w:t>
            </w:r>
          </w:p>
          <w:p w14:paraId="1F6909C2" w14:textId="77777777" w:rsidR="00991E48" w:rsidRPr="00B6528D" w:rsidRDefault="00991E48" w:rsidP="00510D8B">
            <w:pPr>
              <w:rPr>
                <w:rFonts w:ascii="Times New Roman" w:eastAsia="SimSun" w:hAnsi="Times New Roman" w:cs="Times New Roman"/>
                <w:sz w:val="18"/>
                <w:szCs w:val="18"/>
              </w:rPr>
            </w:pPr>
          </w:p>
          <w:p w14:paraId="1BA8082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The achievement rate will be determined by the results in the APA (average scores against the annual targets set).</w:t>
            </w:r>
          </w:p>
        </w:tc>
        <w:tc>
          <w:tcPr>
            <w:tcW w:w="430" w:type="pct"/>
          </w:tcPr>
          <w:p w14:paraId="184EA91A"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1CB9FC8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ULG progress against Program performance measures assessed by independent APA and performance as assessed by the independent VfM audits (which contribute as part of the results in the APA). </w:t>
            </w:r>
          </w:p>
        </w:tc>
        <w:tc>
          <w:tcPr>
            <w:tcW w:w="737" w:type="pct"/>
          </w:tcPr>
          <w:p w14:paraId="26187AD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above. </w:t>
            </w:r>
          </w:p>
        </w:tc>
        <w:tc>
          <w:tcPr>
            <w:tcW w:w="1580" w:type="pct"/>
          </w:tcPr>
          <w:p w14:paraId="142E4B4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Similar to DLIs 1 and 2 above. </w:t>
            </w:r>
          </w:p>
          <w:p w14:paraId="4F099D5B" w14:textId="77777777" w:rsidR="00991E48" w:rsidRPr="00B6528D" w:rsidRDefault="00991E48" w:rsidP="00510D8B">
            <w:pPr>
              <w:rPr>
                <w:rFonts w:ascii="Times New Roman" w:eastAsia="SimSun" w:hAnsi="Times New Roman" w:cs="Times New Roman"/>
                <w:sz w:val="18"/>
                <w:szCs w:val="18"/>
              </w:rPr>
            </w:pPr>
          </w:p>
          <w:p w14:paraId="3EE6945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In addition to the above, the VfM Audit results will be incorporated in the APA results. Its results will be shared with the APA firm, and included in the overall results. Then, as under DLIs 1 and 2, the firm will calculate the allocation to each ULG as per the formula in the WB disbursement table, considering the findings of the VfM and provide the aggregate disbursement amount simultaneously to government and the WB for review. </w:t>
            </w:r>
          </w:p>
          <w:p w14:paraId="2ED66145" w14:textId="77777777" w:rsidR="00991E48" w:rsidRPr="00B6528D" w:rsidRDefault="00991E48" w:rsidP="00510D8B">
            <w:pPr>
              <w:rPr>
                <w:rFonts w:ascii="Times New Roman" w:eastAsia="SimSun" w:hAnsi="Times New Roman" w:cs="Times New Roman"/>
                <w:sz w:val="18"/>
                <w:szCs w:val="18"/>
              </w:rPr>
            </w:pPr>
          </w:p>
          <w:p w14:paraId="715E515B"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QAR by the WB.</w:t>
            </w:r>
          </w:p>
          <w:p w14:paraId="4A64003A"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The TC finally verifies the results which are approved by the SC. </w:t>
            </w:r>
          </w:p>
          <w:p w14:paraId="796987C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As part of implementation support, WB will review the assessment results. The WB retains the right to make the final decision as to whether a DLI has been achieved or not.</w:t>
            </w:r>
          </w:p>
        </w:tc>
      </w:tr>
      <w:tr w:rsidR="00991E48" w:rsidRPr="00B6528D" w14:paraId="1D64CE05" w14:textId="77777777" w:rsidTr="00510D8B">
        <w:tc>
          <w:tcPr>
            <w:tcW w:w="153" w:type="pct"/>
          </w:tcPr>
          <w:p w14:paraId="2E8A436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4</w:t>
            </w:r>
          </w:p>
        </w:tc>
        <w:tc>
          <w:tcPr>
            <w:tcW w:w="581" w:type="pct"/>
          </w:tcPr>
          <w:p w14:paraId="0948D1A3"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ULGs have strengthened performance on LED, resilience and gender mainstreaming.</w:t>
            </w:r>
          </w:p>
          <w:p w14:paraId="499F206C" w14:textId="77777777" w:rsidR="00991E48" w:rsidRPr="00B6528D" w:rsidRDefault="00991E48" w:rsidP="00510D8B">
            <w:pPr>
              <w:rPr>
                <w:rFonts w:ascii="Times New Roman" w:eastAsia="SimSun" w:hAnsi="Times New Roman" w:cs="Times New Roman"/>
                <w:sz w:val="18"/>
                <w:szCs w:val="18"/>
              </w:rPr>
            </w:pPr>
          </w:p>
          <w:p w14:paraId="78ABB0A3" w14:textId="77777777" w:rsidR="00991E48" w:rsidRPr="00B6528D" w:rsidRDefault="00991E48" w:rsidP="00510D8B">
            <w:pPr>
              <w:rPr>
                <w:rFonts w:ascii="Times New Roman" w:eastAsia="SimSun" w:hAnsi="Times New Roman" w:cs="Times New Roman"/>
                <w:sz w:val="18"/>
                <w:szCs w:val="18"/>
              </w:rPr>
            </w:pPr>
          </w:p>
          <w:p w14:paraId="6DA46283" w14:textId="77777777" w:rsidR="00991E48" w:rsidRPr="00B6528D" w:rsidRDefault="00991E48" w:rsidP="00510D8B">
            <w:pPr>
              <w:rPr>
                <w:rFonts w:ascii="Times New Roman" w:eastAsia="SimSun" w:hAnsi="Times New Roman" w:cs="Times New Roman"/>
                <w:sz w:val="18"/>
                <w:szCs w:val="18"/>
              </w:rPr>
            </w:pPr>
          </w:p>
        </w:tc>
        <w:tc>
          <w:tcPr>
            <w:tcW w:w="826" w:type="pct"/>
            <w:shd w:val="clear" w:color="auto" w:fill="auto"/>
          </w:tcPr>
          <w:p w14:paraId="56641AD3"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The indicator will be satisfied when the APA has been completed (based on the minimum conditions and performance measures) and the allocation based on the score of all ULGs has been determined.</w:t>
            </w:r>
          </w:p>
          <w:p w14:paraId="5965E565"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The achievement rate will be determined by the results in the APA (average scores against the annual targets set).</w:t>
            </w:r>
          </w:p>
        </w:tc>
        <w:tc>
          <w:tcPr>
            <w:tcW w:w="430" w:type="pct"/>
            <w:shd w:val="clear" w:color="auto" w:fill="auto"/>
          </w:tcPr>
          <w:p w14:paraId="351E3E3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64468F3D"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ULG progress against Program performance measures assessed by independent APA.</w:t>
            </w:r>
          </w:p>
        </w:tc>
        <w:tc>
          <w:tcPr>
            <w:tcW w:w="737" w:type="pct"/>
          </w:tcPr>
          <w:p w14:paraId="01F1F247"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Same as above</w:t>
            </w:r>
          </w:p>
        </w:tc>
        <w:tc>
          <w:tcPr>
            <w:tcW w:w="1580" w:type="pct"/>
          </w:tcPr>
          <w:p w14:paraId="39E83C7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DLI 1 and 2 above. </w:t>
            </w:r>
          </w:p>
        </w:tc>
      </w:tr>
      <w:tr w:rsidR="00991E48" w:rsidRPr="00B6528D" w14:paraId="5D34FF11" w14:textId="77777777" w:rsidTr="00510D8B">
        <w:tc>
          <w:tcPr>
            <w:tcW w:w="153" w:type="pct"/>
          </w:tcPr>
          <w:p w14:paraId="3F405B0D"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5</w:t>
            </w:r>
          </w:p>
        </w:tc>
        <w:tc>
          <w:tcPr>
            <w:tcW w:w="581" w:type="pct"/>
          </w:tcPr>
          <w:p w14:paraId="22F1D545"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Regional support teams have delivered effective capacity building services to ULGs in urban institutional and infrastructure development.</w:t>
            </w:r>
          </w:p>
        </w:tc>
        <w:tc>
          <w:tcPr>
            <w:tcW w:w="826" w:type="pct"/>
            <w:shd w:val="clear" w:color="auto" w:fill="auto"/>
          </w:tcPr>
          <w:p w14:paraId="328F7FD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Achievement of the DLI will be determined on the basis of (a) existence of work plans, (b) staff deployment as per plan, (c) field work as per plan, and (d) effectiveness of the support, measured in the percentage of ULGs under the team’s care that pass the Minimum Conditions.</w:t>
            </w:r>
          </w:p>
        </w:tc>
        <w:tc>
          <w:tcPr>
            <w:tcW w:w="430" w:type="pct"/>
            <w:shd w:val="clear" w:color="auto" w:fill="auto"/>
          </w:tcPr>
          <w:p w14:paraId="4628821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 (allocation per region, which is calibrated)</w:t>
            </w:r>
          </w:p>
        </w:tc>
        <w:tc>
          <w:tcPr>
            <w:tcW w:w="694" w:type="pct"/>
          </w:tcPr>
          <w:p w14:paraId="1B14B46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Regional government performance against capacity plan reviewed and assessed by the APA team.</w:t>
            </w:r>
          </w:p>
        </w:tc>
        <w:tc>
          <w:tcPr>
            <w:tcW w:w="737" w:type="pct"/>
          </w:tcPr>
          <w:p w14:paraId="0458D445"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above </w:t>
            </w:r>
          </w:p>
          <w:p w14:paraId="5ED4052D" w14:textId="77777777" w:rsidR="00991E48" w:rsidRPr="00B6528D" w:rsidRDefault="00991E48" w:rsidP="00510D8B">
            <w:pPr>
              <w:rPr>
                <w:rFonts w:ascii="Times New Roman" w:eastAsia="SimSun" w:hAnsi="Times New Roman" w:cs="Times New Roman"/>
                <w:sz w:val="18"/>
                <w:szCs w:val="18"/>
              </w:rPr>
            </w:pPr>
          </w:p>
          <w:p w14:paraId="06D76C56" w14:textId="77777777" w:rsidR="00991E48" w:rsidRPr="00B6528D" w:rsidRDefault="00991E48" w:rsidP="00510D8B">
            <w:pPr>
              <w:rPr>
                <w:rFonts w:ascii="Times New Roman" w:eastAsia="SimSun" w:hAnsi="Times New Roman" w:cs="Times New Roman"/>
                <w:sz w:val="18"/>
                <w:szCs w:val="18"/>
              </w:rPr>
            </w:pPr>
          </w:p>
        </w:tc>
        <w:tc>
          <w:tcPr>
            <w:tcW w:w="1580" w:type="pct"/>
          </w:tcPr>
          <w:p w14:paraId="1163E2A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This will be finally verified by the TC, and approved by SC and after review by the WB. </w:t>
            </w:r>
          </w:p>
          <w:p w14:paraId="3FFBF2F8" w14:textId="77777777" w:rsidR="00991E48" w:rsidRPr="00B6528D" w:rsidRDefault="00991E48" w:rsidP="00510D8B">
            <w:pPr>
              <w:rPr>
                <w:rFonts w:ascii="Times New Roman" w:eastAsia="SimSun" w:hAnsi="Times New Roman" w:cs="Times New Roman"/>
                <w:sz w:val="18"/>
                <w:szCs w:val="18"/>
              </w:rPr>
            </w:pPr>
          </w:p>
          <w:p w14:paraId="3FA4F20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SC finally verifies the results.</w:t>
            </w:r>
          </w:p>
          <w:p w14:paraId="35E6D462" w14:textId="77777777" w:rsidR="00991E48" w:rsidRPr="00B6528D" w:rsidRDefault="00991E48" w:rsidP="00510D8B">
            <w:pPr>
              <w:rPr>
                <w:rFonts w:ascii="Times New Roman" w:eastAsia="SimSun" w:hAnsi="Times New Roman" w:cs="Times New Roman"/>
                <w:sz w:val="18"/>
                <w:szCs w:val="18"/>
              </w:rPr>
            </w:pPr>
          </w:p>
          <w:p w14:paraId="736E9083"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Sample QAR (WB).</w:t>
            </w:r>
          </w:p>
          <w:p w14:paraId="73AAD46B" w14:textId="77777777" w:rsidR="00991E48" w:rsidRPr="00B6528D" w:rsidRDefault="00991E48" w:rsidP="00510D8B">
            <w:pPr>
              <w:rPr>
                <w:rFonts w:ascii="Times New Roman" w:eastAsia="SimSun" w:hAnsi="Times New Roman" w:cs="Times New Roman"/>
                <w:sz w:val="18"/>
                <w:szCs w:val="18"/>
              </w:rPr>
            </w:pPr>
          </w:p>
          <w:p w14:paraId="7BA3FD2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SC and WB approve. </w:t>
            </w:r>
          </w:p>
        </w:tc>
      </w:tr>
      <w:tr w:rsidR="00991E48" w:rsidRPr="00B6528D" w14:paraId="6950AD99" w14:textId="77777777" w:rsidTr="00510D8B">
        <w:tc>
          <w:tcPr>
            <w:tcW w:w="153" w:type="pct"/>
          </w:tcPr>
          <w:p w14:paraId="552A06EA"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6</w:t>
            </w:r>
          </w:p>
        </w:tc>
        <w:tc>
          <w:tcPr>
            <w:tcW w:w="581" w:type="pct"/>
          </w:tcPr>
          <w:p w14:paraId="485833B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ORAGs </w:t>
            </w:r>
            <w:r w:rsidRPr="00B6528D">
              <w:rPr>
                <w:rFonts w:ascii="Times New Roman" w:hAnsi="Times New Roman" w:cs="Times New Roman"/>
                <w:sz w:val="18"/>
                <w:szCs w:val="18"/>
              </w:rPr>
              <w:t>have carried out timely audits of ULGs’ financial reports.</w:t>
            </w:r>
          </w:p>
          <w:p w14:paraId="7AC60013" w14:textId="77777777" w:rsidR="00991E48" w:rsidRPr="00B6528D" w:rsidRDefault="00991E48" w:rsidP="00510D8B">
            <w:pPr>
              <w:rPr>
                <w:rFonts w:ascii="Times New Roman" w:eastAsia="SimSun" w:hAnsi="Times New Roman" w:cs="Times New Roman"/>
                <w:sz w:val="18"/>
                <w:szCs w:val="18"/>
              </w:rPr>
            </w:pPr>
          </w:p>
        </w:tc>
        <w:tc>
          <w:tcPr>
            <w:tcW w:w="826" w:type="pct"/>
          </w:tcPr>
          <w:p w14:paraId="18FDC301"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This indicator will be fulfilled when the regional audit entities, or their delegated agencies, which includes certified private audit firms, carry out and complete the financial audits of ULGs in their jurisdictions by January 7 of each year. </w:t>
            </w:r>
          </w:p>
        </w:tc>
        <w:tc>
          <w:tcPr>
            <w:tcW w:w="430" w:type="pct"/>
          </w:tcPr>
          <w:p w14:paraId="5A2EB8A1"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4D6DEC54"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APA</w:t>
            </w:r>
          </w:p>
        </w:tc>
        <w:tc>
          <w:tcPr>
            <w:tcW w:w="737" w:type="pct"/>
          </w:tcPr>
          <w:p w14:paraId="0D102551" w14:textId="77777777" w:rsidR="00991E48" w:rsidRPr="00B6528D" w:rsidRDefault="00991E48" w:rsidP="00510D8B">
            <w:pPr>
              <w:rPr>
                <w:rFonts w:ascii="Times New Roman" w:eastAsia="SimSun" w:hAnsi="Times New Roman" w:cs="Times New Roman"/>
                <w:bCs/>
                <w:color w:val="4F81BD"/>
                <w:sz w:val="18"/>
                <w:szCs w:val="18"/>
              </w:rPr>
            </w:pPr>
            <w:r w:rsidRPr="00B6528D">
              <w:rPr>
                <w:rFonts w:ascii="Times New Roman" w:eastAsia="SimSun" w:hAnsi="Times New Roman" w:cs="Times New Roman"/>
                <w:sz w:val="18"/>
                <w:szCs w:val="18"/>
              </w:rPr>
              <w:t xml:space="preserve">Same as above </w:t>
            </w:r>
          </w:p>
        </w:tc>
        <w:tc>
          <w:tcPr>
            <w:tcW w:w="1580" w:type="pct"/>
          </w:tcPr>
          <w:p w14:paraId="3F743CE3" w14:textId="77777777" w:rsidR="00991E48" w:rsidRPr="00B6528D" w:rsidRDefault="00991E48" w:rsidP="00510D8B">
            <w:pPr>
              <w:rPr>
                <w:rFonts w:ascii="Times New Roman" w:eastAsia="Calibri" w:hAnsi="Times New Roman" w:cs="Times New Roman"/>
                <w:sz w:val="18"/>
                <w:szCs w:val="18"/>
              </w:rPr>
            </w:pPr>
            <w:r w:rsidRPr="00B6528D">
              <w:rPr>
                <w:rFonts w:ascii="Times New Roman" w:hAnsi="Times New Roman" w:cs="Times New Roman"/>
                <w:sz w:val="18"/>
                <w:szCs w:val="18"/>
              </w:rPr>
              <w:t xml:space="preserve">The private consulting/audit firm will assess that the results against this indicator, following the same process of verification as in the DLIs above. </w:t>
            </w:r>
          </w:p>
        </w:tc>
      </w:tr>
      <w:tr w:rsidR="00991E48" w:rsidRPr="00B6528D" w14:paraId="0F2930FC" w14:textId="77777777" w:rsidTr="00510D8B">
        <w:tc>
          <w:tcPr>
            <w:tcW w:w="153" w:type="pct"/>
          </w:tcPr>
          <w:p w14:paraId="5720BE51"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7</w:t>
            </w:r>
          </w:p>
        </w:tc>
        <w:tc>
          <w:tcPr>
            <w:tcW w:w="581" w:type="pct"/>
          </w:tcPr>
          <w:p w14:paraId="1E320D4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REFAs have completed timely review of ULGs’ environmental and social safeguards compliance.</w:t>
            </w:r>
          </w:p>
        </w:tc>
        <w:tc>
          <w:tcPr>
            <w:tcW w:w="826" w:type="pct"/>
          </w:tcPr>
          <w:p w14:paraId="0135480D" w14:textId="77777777" w:rsidR="00991E48" w:rsidRPr="00B6528D" w:rsidRDefault="00991E48" w:rsidP="00510D8B">
            <w:pPr>
              <w:rPr>
                <w:rFonts w:ascii="Times New Roman" w:eastAsia="SimSun" w:hAnsi="Times New Roman" w:cs="Times New Roman"/>
                <w:sz w:val="18"/>
                <w:szCs w:val="18"/>
              </w:rPr>
            </w:pPr>
            <w:r w:rsidRPr="00B6528D">
              <w:rPr>
                <w:rFonts w:ascii="Times New Roman" w:hAnsi="Times New Roman" w:cs="Times New Roman"/>
                <w:sz w:val="18"/>
                <w:szCs w:val="18"/>
              </w:rPr>
              <w:t xml:space="preserve">This indicator will be fulfilled when the REFAs have carried out the regular performance safeguards reviews and annual </w:t>
            </w:r>
            <w:r w:rsidRPr="00B6528D">
              <w:rPr>
                <w:rFonts w:ascii="Times New Roman" w:eastAsia="SimSun" w:hAnsi="Times New Roman" w:cs="Times New Roman"/>
                <w:sz w:val="18"/>
                <w:szCs w:val="18"/>
              </w:rPr>
              <w:t xml:space="preserve">audits of ULGs in their jurisdictions before end of October each year. </w:t>
            </w:r>
          </w:p>
        </w:tc>
        <w:tc>
          <w:tcPr>
            <w:tcW w:w="430" w:type="pct"/>
          </w:tcPr>
          <w:p w14:paraId="7419BE9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1AB2671A"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APA</w:t>
            </w:r>
          </w:p>
        </w:tc>
        <w:tc>
          <w:tcPr>
            <w:tcW w:w="737" w:type="pct"/>
          </w:tcPr>
          <w:p w14:paraId="492A1C33"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above </w:t>
            </w:r>
          </w:p>
          <w:p w14:paraId="6F889C81" w14:textId="77777777" w:rsidR="00991E48" w:rsidRPr="00B6528D" w:rsidRDefault="00991E48" w:rsidP="00510D8B">
            <w:pPr>
              <w:rPr>
                <w:rFonts w:ascii="Times New Roman" w:eastAsia="SimSun" w:hAnsi="Times New Roman" w:cs="Times New Roman"/>
                <w:sz w:val="18"/>
                <w:szCs w:val="18"/>
              </w:rPr>
            </w:pPr>
          </w:p>
        </w:tc>
        <w:tc>
          <w:tcPr>
            <w:tcW w:w="1580" w:type="pct"/>
          </w:tcPr>
          <w:p w14:paraId="66E8E1B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The private sector consulting/audit firm will assess that the results against this indicator, following the same process of verification as in the DLIs above. </w:t>
            </w:r>
          </w:p>
        </w:tc>
      </w:tr>
      <w:tr w:rsidR="00991E48" w:rsidRPr="00B6528D" w14:paraId="6F97F6C0" w14:textId="77777777" w:rsidTr="00510D8B">
        <w:tc>
          <w:tcPr>
            <w:tcW w:w="153" w:type="pct"/>
          </w:tcPr>
          <w:p w14:paraId="3A48E9C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8</w:t>
            </w:r>
          </w:p>
        </w:tc>
        <w:tc>
          <w:tcPr>
            <w:tcW w:w="581" w:type="pct"/>
          </w:tcPr>
          <w:p w14:paraId="1A3DFE1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RRBs have supported ULG </w:t>
            </w:r>
            <w:r w:rsidRPr="00B6528D">
              <w:rPr>
                <w:rFonts w:ascii="Times New Roman" w:hAnsi="Times New Roman" w:cs="Times New Roman"/>
                <w:sz w:val="18"/>
                <w:szCs w:val="18"/>
              </w:rPr>
              <w:t>revenue mobilization.</w:t>
            </w:r>
          </w:p>
          <w:p w14:paraId="5748AC8A" w14:textId="77777777" w:rsidR="00991E48" w:rsidRPr="00B6528D" w:rsidRDefault="00991E48" w:rsidP="00510D8B">
            <w:pPr>
              <w:rPr>
                <w:rFonts w:ascii="Times New Roman" w:eastAsia="SimSun" w:hAnsi="Times New Roman" w:cs="Times New Roman"/>
                <w:sz w:val="18"/>
                <w:szCs w:val="18"/>
              </w:rPr>
            </w:pPr>
          </w:p>
        </w:tc>
        <w:tc>
          <w:tcPr>
            <w:tcW w:w="826" w:type="pct"/>
          </w:tcPr>
          <w:p w14:paraId="1A10063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This indicator will be fulfilled when Regional revenue authorities/ BoFEDs have held consultations with the ULGs on tax rates and bands, with review of REPs and have updated the tariff regulations as per the verification protocol. </w:t>
            </w:r>
          </w:p>
        </w:tc>
        <w:tc>
          <w:tcPr>
            <w:tcW w:w="430" w:type="pct"/>
          </w:tcPr>
          <w:p w14:paraId="73CB753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5F5DE919"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APA</w:t>
            </w:r>
          </w:p>
        </w:tc>
        <w:tc>
          <w:tcPr>
            <w:tcW w:w="737" w:type="pct"/>
          </w:tcPr>
          <w:p w14:paraId="30C43D9F"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above </w:t>
            </w:r>
          </w:p>
          <w:p w14:paraId="737CD8EC" w14:textId="77777777" w:rsidR="00991E48" w:rsidRPr="00B6528D" w:rsidRDefault="00991E48" w:rsidP="00510D8B">
            <w:pPr>
              <w:rPr>
                <w:rFonts w:ascii="Times New Roman" w:eastAsia="SimSun" w:hAnsi="Times New Roman" w:cs="Times New Roman"/>
                <w:sz w:val="18"/>
                <w:szCs w:val="18"/>
              </w:rPr>
            </w:pPr>
          </w:p>
        </w:tc>
        <w:tc>
          <w:tcPr>
            <w:tcW w:w="1580" w:type="pct"/>
          </w:tcPr>
          <w:p w14:paraId="179ABF9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The private consulting/audit firm (APA) will assess and verify the results against this indicator, following the same process of verification as in the DLIs above. The APA will review whether there have been consultations, documented with minutes.</w:t>
            </w:r>
          </w:p>
          <w:p w14:paraId="26B5907A" w14:textId="77777777" w:rsidR="00991E48" w:rsidRPr="00B6528D" w:rsidRDefault="00991E48" w:rsidP="00510D8B">
            <w:pPr>
              <w:rPr>
                <w:rFonts w:ascii="Times New Roman" w:eastAsia="SimSun" w:hAnsi="Times New Roman" w:cs="Times New Roman"/>
                <w:sz w:val="18"/>
                <w:szCs w:val="18"/>
              </w:rPr>
            </w:pPr>
          </w:p>
          <w:p w14:paraId="1E7452C4" w14:textId="77777777" w:rsidR="00991E48" w:rsidRPr="00B6528D" w:rsidRDefault="00991E48" w:rsidP="00510D8B">
            <w:pPr>
              <w:rPr>
                <w:rFonts w:ascii="Times New Roman" w:eastAsia="SimSun" w:hAnsi="Times New Roman" w:cs="Times New Roman"/>
                <w:sz w:val="18"/>
                <w:szCs w:val="18"/>
              </w:rPr>
            </w:pPr>
          </w:p>
        </w:tc>
      </w:tr>
      <w:tr w:rsidR="00991E48" w:rsidRPr="00B6528D" w14:paraId="1DAF3FCF" w14:textId="77777777" w:rsidTr="00510D8B">
        <w:tc>
          <w:tcPr>
            <w:tcW w:w="153" w:type="pct"/>
          </w:tcPr>
          <w:p w14:paraId="33E223E1"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9 </w:t>
            </w:r>
          </w:p>
        </w:tc>
        <w:tc>
          <w:tcPr>
            <w:tcW w:w="581" w:type="pct"/>
          </w:tcPr>
          <w:p w14:paraId="05873998" w14:textId="77777777" w:rsidR="00991E48" w:rsidRPr="00B6528D" w:rsidRDefault="00991E48" w:rsidP="00510D8B">
            <w:pPr>
              <w:rPr>
                <w:rFonts w:ascii="Times New Roman" w:eastAsia="SimSun" w:hAnsi="Times New Roman" w:cs="Times New Roman"/>
                <w:sz w:val="18"/>
                <w:szCs w:val="18"/>
              </w:rPr>
            </w:pPr>
            <w:r w:rsidRPr="00B6528D">
              <w:rPr>
                <w:rFonts w:ascii="Times New Roman" w:hAnsi="Times New Roman" w:cs="Times New Roman"/>
                <w:sz w:val="18"/>
                <w:szCs w:val="18"/>
              </w:rPr>
              <w:t>RPPPAA conduct timely and quality procurement audit of ULG’s accounts and performance.</w:t>
            </w:r>
          </w:p>
        </w:tc>
        <w:tc>
          <w:tcPr>
            <w:tcW w:w="826" w:type="pct"/>
          </w:tcPr>
          <w:p w14:paraId="2FB9414E"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This indicator will be fulfilled when the regional procurement audit entities, or their delegated agencies, performing procurement audits of ULGs in their jurisdictions by no later by January 7 of each year.</w:t>
            </w:r>
          </w:p>
        </w:tc>
        <w:tc>
          <w:tcPr>
            <w:tcW w:w="430" w:type="pct"/>
          </w:tcPr>
          <w:p w14:paraId="710B12F1"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50E29DF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APA</w:t>
            </w:r>
          </w:p>
        </w:tc>
        <w:tc>
          <w:tcPr>
            <w:tcW w:w="737" w:type="pct"/>
          </w:tcPr>
          <w:p w14:paraId="20D1D9BB"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above </w:t>
            </w:r>
          </w:p>
        </w:tc>
        <w:tc>
          <w:tcPr>
            <w:tcW w:w="1580" w:type="pct"/>
          </w:tcPr>
          <w:p w14:paraId="2D9A90B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The private sector consulting/audit firm will assess that the results against this indicator, following the same process of verification as in the DLIs above under DLIs 4-7. The APA team will check that the </w:t>
            </w:r>
            <w:r w:rsidR="00216F30">
              <w:rPr>
                <w:rFonts w:ascii="Times New Roman" w:eastAsia="SimSun" w:hAnsi="Times New Roman" w:cs="Times New Roman"/>
                <w:sz w:val="18"/>
                <w:szCs w:val="18"/>
              </w:rPr>
              <w:t xml:space="preserve">time and </w:t>
            </w:r>
            <w:r w:rsidRPr="00B6528D">
              <w:rPr>
                <w:rFonts w:ascii="Times New Roman" w:eastAsia="SimSun" w:hAnsi="Times New Roman" w:cs="Times New Roman"/>
                <w:sz w:val="18"/>
                <w:szCs w:val="18"/>
              </w:rPr>
              <w:t xml:space="preserve">quality of the procurement audit is in accordance with the APA guidelines on MCs and PMs for procurement. </w:t>
            </w:r>
          </w:p>
        </w:tc>
      </w:tr>
      <w:tr w:rsidR="00991E48" w:rsidRPr="00B6528D" w14:paraId="5D04F8AE" w14:textId="77777777" w:rsidTr="00510D8B">
        <w:tc>
          <w:tcPr>
            <w:tcW w:w="153" w:type="pct"/>
          </w:tcPr>
          <w:p w14:paraId="672FB4E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10</w:t>
            </w:r>
          </w:p>
        </w:tc>
        <w:tc>
          <w:tcPr>
            <w:tcW w:w="581" w:type="pct"/>
          </w:tcPr>
          <w:p w14:paraId="2C3CC1F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Strengthening institutional performance, infrastructure and service delivery, maintenance, and job creation for 44 ULGs. (Prior Results)</w:t>
            </w:r>
          </w:p>
        </w:tc>
        <w:tc>
          <w:tcPr>
            <w:tcW w:w="826" w:type="pct"/>
          </w:tcPr>
          <w:p w14:paraId="31E8E5DC"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This result will be fully achieved if ULGs have the average score of 92 points on institutional performance, service delivery, maintenance and job creation in the APA in FY2017/18.</w:t>
            </w:r>
          </w:p>
        </w:tc>
        <w:tc>
          <w:tcPr>
            <w:tcW w:w="430" w:type="pct"/>
          </w:tcPr>
          <w:p w14:paraId="4EC70250"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Yes</w:t>
            </w:r>
          </w:p>
        </w:tc>
        <w:tc>
          <w:tcPr>
            <w:tcW w:w="694" w:type="pct"/>
          </w:tcPr>
          <w:p w14:paraId="43B0854A"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APAs which have documented results against targets</w:t>
            </w:r>
          </w:p>
        </w:tc>
        <w:tc>
          <w:tcPr>
            <w:tcW w:w="737" w:type="pct"/>
          </w:tcPr>
          <w:p w14:paraId="65F633A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Same as above. </w:t>
            </w:r>
          </w:p>
        </w:tc>
        <w:tc>
          <w:tcPr>
            <w:tcW w:w="1580" w:type="pct"/>
          </w:tcPr>
          <w:p w14:paraId="3127C032" w14:textId="77777777" w:rsidR="00991E48" w:rsidRPr="00B6528D" w:rsidRDefault="00991E48" w:rsidP="00510D8B">
            <w:pPr>
              <w:rPr>
                <w:rFonts w:ascii="Times New Roman" w:eastAsia="SimSun" w:hAnsi="Times New Roman" w:cs="Times New Roman"/>
                <w:sz w:val="18"/>
                <w:szCs w:val="18"/>
              </w:rPr>
            </w:pPr>
            <w:r w:rsidRPr="00B6528D">
              <w:rPr>
                <w:rFonts w:ascii="Times New Roman" w:eastAsia="SimSun" w:hAnsi="Times New Roman" w:cs="Times New Roman"/>
                <w:sz w:val="18"/>
                <w:szCs w:val="18"/>
              </w:rPr>
              <w:t xml:space="preserve">Based on the APA conducted in FY2017/18 and review of results against prior result defined as 92 points. </w:t>
            </w:r>
          </w:p>
        </w:tc>
      </w:tr>
    </w:tbl>
    <w:p w14:paraId="22C52618" w14:textId="37AEDCCE" w:rsidR="00605E16" w:rsidRPr="00B6528D" w:rsidRDefault="00605E16" w:rsidP="00605E16">
      <w:pPr>
        <w:pStyle w:val="Caption"/>
        <w:keepNext/>
        <w:rPr>
          <w:sz w:val="22"/>
          <w:szCs w:val="22"/>
        </w:rPr>
      </w:pPr>
      <w:bookmarkStart w:id="762" w:name="_Toc52285708"/>
      <w:r w:rsidRPr="00B6528D">
        <w:rPr>
          <w:sz w:val="22"/>
          <w:szCs w:val="22"/>
        </w:rPr>
        <w:t xml:space="preserve">Table </w:t>
      </w:r>
      <w:r w:rsidR="00E51AE4" w:rsidRPr="00B6528D">
        <w:rPr>
          <w:sz w:val="22"/>
          <w:szCs w:val="22"/>
        </w:rPr>
        <w:fldChar w:fldCharType="begin"/>
      </w:r>
      <w:r w:rsidRPr="00B6528D">
        <w:rPr>
          <w:sz w:val="22"/>
          <w:szCs w:val="22"/>
        </w:rPr>
        <w:instrText xml:space="preserve"> SEQ Table \* ARABIC </w:instrText>
      </w:r>
      <w:r w:rsidR="00E51AE4" w:rsidRPr="00B6528D">
        <w:rPr>
          <w:sz w:val="22"/>
          <w:szCs w:val="22"/>
        </w:rPr>
        <w:fldChar w:fldCharType="separate"/>
      </w:r>
      <w:r w:rsidR="00EF5DBD">
        <w:rPr>
          <w:noProof/>
          <w:sz w:val="22"/>
          <w:szCs w:val="22"/>
        </w:rPr>
        <w:t>9</w:t>
      </w:r>
      <w:r w:rsidR="00E51AE4" w:rsidRPr="00B6528D">
        <w:rPr>
          <w:sz w:val="22"/>
          <w:szCs w:val="22"/>
        </w:rPr>
        <w:fldChar w:fldCharType="end"/>
      </w:r>
      <w:r w:rsidRPr="00B6528D">
        <w:rPr>
          <w:sz w:val="22"/>
          <w:szCs w:val="22"/>
        </w:rPr>
        <w:t>. Bank Disbursement Table</w:t>
      </w:r>
      <w:bookmarkEnd w:id="762"/>
    </w:p>
    <w:p w14:paraId="00533C5E" w14:textId="77777777" w:rsidR="00605E16" w:rsidRPr="00B6528D" w:rsidRDefault="00605E16" w:rsidP="00605E16"/>
    <w:tbl>
      <w:tblPr>
        <w:tblStyle w:val="TableGrid"/>
        <w:tblW w:w="5000" w:type="pct"/>
        <w:tblLook w:val="04A0" w:firstRow="1" w:lastRow="0" w:firstColumn="1" w:lastColumn="0" w:noHBand="0" w:noVBand="1"/>
      </w:tblPr>
      <w:tblGrid>
        <w:gridCol w:w="441"/>
        <w:gridCol w:w="1331"/>
        <w:gridCol w:w="1050"/>
        <w:gridCol w:w="686"/>
        <w:gridCol w:w="926"/>
        <w:gridCol w:w="1216"/>
        <w:gridCol w:w="1327"/>
        <w:gridCol w:w="1327"/>
        <w:gridCol w:w="4872"/>
      </w:tblGrid>
      <w:tr w:rsidR="00991E48" w:rsidRPr="00B6528D" w14:paraId="0494165F" w14:textId="77777777" w:rsidTr="00510D8B">
        <w:trPr>
          <w:trHeight w:hRule="exact" w:val="847"/>
          <w:tblHeader/>
        </w:trPr>
        <w:tc>
          <w:tcPr>
            <w:tcW w:w="200" w:type="pct"/>
            <w:vMerge w:val="restart"/>
            <w:shd w:val="clear" w:color="auto" w:fill="BFBFBF" w:themeFill="background1" w:themeFillShade="BF"/>
          </w:tcPr>
          <w:p w14:paraId="143F86DE" w14:textId="77777777" w:rsidR="00991E48" w:rsidRPr="00B6528D" w:rsidRDefault="00991E48" w:rsidP="00510D8B">
            <w:pPr>
              <w:rPr>
                <w:b/>
                <w:sz w:val="18"/>
                <w:szCs w:val="18"/>
              </w:rPr>
            </w:pPr>
            <w:r w:rsidRPr="00B6528D">
              <w:rPr>
                <w:b/>
                <w:sz w:val="18"/>
                <w:szCs w:val="18"/>
              </w:rPr>
              <w:t>#</w:t>
            </w:r>
          </w:p>
        </w:tc>
        <w:tc>
          <w:tcPr>
            <w:tcW w:w="469" w:type="pct"/>
            <w:vMerge w:val="restart"/>
            <w:shd w:val="clear" w:color="auto" w:fill="BFBFBF" w:themeFill="background1" w:themeFillShade="BF"/>
          </w:tcPr>
          <w:p w14:paraId="6425A646" w14:textId="77777777" w:rsidR="00991E48" w:rsidRPr="00B6528D" w:rsidRDefault="00991E48" w:rsidP="00510D8B">
            <w:pPr>
              <w:rPr>
                <w:b/>
                <w:sz w:val="18"/>
                <w:szCs w:val="18"/>
              </w:rPr>
            </w:pPr>
            <w:r w:rsidRPr="00B6528D">
              <w:rPr>
                <w:b/>
                <w:sz w:val="18"/>
                <w:szCs w:val="18"/>
              </w:rPr>
              <w:t>DLI</w:t>
            </w:r>
          </w:p>
        </w:tc>
        <w:tc>
          <w:tcPr>
            <w:tcW w:w="477" w:type="pct"/>
            <w:vMerge w:val="restart"/>
            <w:shd w:val="clear" w:color="auto" w:fill="BFBFBF" w:themeFill="background1" w:themeFillShade="BF"/>
          </w:tcPr>
          <w:p w14:paraId="1368B969" w14:textId="77777777" w:rsidR="00991E48" w:rsidRPr="00B6528D" w:rsidRDefault="00991E48" w:rsidP="00510D8B">
            <w:pPr>
              <w:rPr>
                <w:b/>
                <w:sz w:val="18"/>
                <w:szCs w:val="18"/>
              </w:rPr>
            </w:pPr>
            <w:r w:rsidRPr="00B6528D">
              <w:rPr>
                <w:b/>
                <w:sz w:val="18"/>
                <w:szCs w:val="18"/>
              </w:rPr>
              <w:t>Bank financing allocated to the DLI</w:t>
            </w:r>
          </w:p>
          <w:p w14:paraId="339D9F00" w14:textId="77777777" w:rsidR="00991E48" w:rsidRPr="00B6528D" w:rsidRDefault="00991E48" w:rsidP="00510D8B">
            <w:pPr>
              <w:rPr>
                <w:b/>
                <w:sz w:val="18"/>
                <w:szCs w:val="18"/>
              </w:rPr>
            </w:pPr>
            <w:r w:rsidRPr="00B6528D">
              <w:rPr>
                <w:b/>
                <w:sz w:val="18"/>
                <w:szCs w:val="18"/>
              </w:rPr>
              <w:t>(US$, million)</w:t>
            </w:r>
          </w:p>
          <w:p w14:paraId="40E9A322" w14:textId="77777777" w:rsidR="00991E48" w:rsidRPr="00B6528D" w:rsidRDefault="00991E48" w:rsidP="00510D8B">
            <w:pPr>
              <w:rPr>
                <w:b/>
                <w:sz w:val="18"/>
                <w:szCs w:val="18"/>
              </w:rPr>
            </w:pPr>
          </w:p>
        </w:tc>
        <w:tc>
          <w:tcPr>
            <w:tcW w:w="604" w:type="pct"/>
            <w:gridSpan w:val="2"/>
            <w:tcBorders>
              <w:bottom w:val="single" w:sz="4" w:space="0" w:color="auto"/>
            </w:tcBorders>
            <w:shd w:val="clear" w:color="auto" w:fill="BFBFBF" w:themeFill="background1" w:themeFillShade="BF"/>
          </w:tcPr>
          <w:p w14:paraId="5E242AEA" w14:textId="77777777" w:rsidR="00991E48" w:rsidRPr="00B6528D" w:rsidRDefault="00991E48" w:rsidP="00510D8B">
            <w:pPr>
              <w:rPr>
                <w:b/>
                <w:sz w:val="18"/>
                <w:szCs w:val="18"/>
              </w:rPr>
            </w:pPr>
            <w:r w:rsidRPr="00B6528D">
              <w:rPr>
                <w:b/>
                <w:sz w:val="18"/>
                <w:szCs w:val="18"/>
              </w:rPr>
              <w:t>Of which Financing available for</w:t>
            </w:r>
          </w:p>
        </w:tc>
        <w:tc>
          <w:tcPr>
            <w:tcW w:w="350" w:type="pct"/>
            <w:vMerge w:val="restart"/>
            <w:shd w:val="clear" w:color="auto" w:fill="BFBFBF" w:themeFill="background1" w:themeFillShade="BF"/>
          </w:tcPr>
          <w:p w14:paraId="2C8F2B80" w14:textId="77777777" w:rsidR="00991E48" w:rsidRPr="00B6528D" w:rsidRDefault="00991E48" w:rsidP="00510D8B">
            <w:pPr>
              <w:rPr>
                <w:b/>
                <w:sz w:val="18"/>
                <w:szCs w:val="18"/>
              </w:rPr>
            </w:pPr>
            <w:r w:rsidRPr="00B6528D">
              <w:rPr>
                <w:b/>
                <w:sz w:val="18"/>
                <w:szCs w:val="18"/>
              </w:rPr>
              <w:t>Deadline for DLI Achievement</w:t>
            </w:r>
          </w:p>
        </w:tc>
        <w:tc>
          <w:tcPr>
            <w:tcW w:w="477" w:type="pct"/>
            <w:vMerge w:val="restart"/>
            <w:shd w:val="clear" w:color="auto" w:fill="BFBFBF" w:themeFill="background1" w:themeFillShade="BF"/>
          </w:tcPr>
          <w:p w14:paraId="0B8494D6" w14:textId="77777777" w:rsidR="00991E48" w:rsidRPr="00B6528D" w:rsidRDefault="00991E48" w:rsidP="00510D8B">
            <w:pPr>
              <w:rPr>
                <w:b/>
                <w:sz w:val="18"/>
                <w:szCs w:val="18"/>
              </w:rPr>
            </w:pPr>
            <w:r w:rsidRPr="00B6528D">
              <w:rPr>
                <w:b/>
                <w:sz w:val="18"/>
                <w:szCs w:val="18"/>
              </w:rPr>
              <w:t>Minimum DLI value to be achieved to trigger disbursements of Bank Financing</w:t>
            </w:r>
          </w:p>
        </w:tc>
        <w:tc>
          <w:tcPr>
            <w:tcW w:w="489" w:type="pct"/>
            <w:vMerge w:val="restart"/>
            <w:shd w:val="clear" w:color="auto" w:fill="BFBFBF" w:themeFill="background1" w:themeFillShade="BF"/>
          </w:tcPr>
          <w:p w14:paraId="784E8638" w14:textId="77777777" w:rsidR="00991E48" w:rsidRPr="00B6528D" w:rsidRDefault="00991E48" w:rsidP="00510D8B">
            <w:pPr>
              <w:rPr>
                <w:b/>
                <w:sz w:val="18"/>
                <w:szCs w:val="18"/>
              </w:rPr>
            </w:pPr>
            <w:r w:rsidRPr="00B6528D">
              <w:rPr>
                <w:b/>
                <w:sz w:val="18"/>
                <w:szCs w:val="18"/>
              </w:rPr>
              <w:t>Maximum DLI value(s) expected to be achieved for Bank disbursements purposes</w:t>
            </w:r>
          </w:p>
        </w:tc>
        <w:tc>
          <w:tcPr>
            <w:tcW w:w="1935" w:type="pct"/>
            <w:vMerge w:val="restart"/>
            <w:shd w:val="clear" w:color="auto" w:fill="BFBFBF" w:themeFill="background1" w:themeFillShade="BF"/>
          </w:tcPr>
          <w:p w14:paraId="77800030" w14:textId="77777777" w:rsidR="00991E48" w:rsidRPr="00B6528D" w:rsidRDefault="00991E48" w:rsidP="00510D8B">
            <w:pPr>
              <w:rPr>
                <w:b/>
                <w:sz w:val="18"/>
                <w:szCs w:val="18"/>
              </w:rPr>
            </w:pPr>
            <w:r w:rsidRPr="00B6528D">
              <w:rPr>
                <w:b/>
                <w:sz w:val="18"/>
                <w:szCs w:val="18"/>
              </w:rPr>
              <w:t>Determination of Financing Amount to be disbursed against achieved and verified DLI values</w:t>
            </w:r>
          </w:p>
        </w:tc>
      </w:tr>
      <w:tr w:rsidR="00991E48" w:rsidRPr="00B6528D" w14:paraId="0B6468B7" w14:textId="77777777" w:rsidTr="00510D8B">
        <w:trPr>
          <w:trHeight w:hRule="exact" w:val="1090"/>
          <w:tblHeader/>
        </w:trPr>
        <w:tc>
          <w:tcPr>
            <w:tcW w:w="200" w:type="pct"/>
            <w:vMerge/>
          </w:tcPr>
          <w:p w14:paraId="402AE166" w14:textId="77777777" w:rsidR="00991E48" w:rsidRPr="00B6528D" w:rsidRDefault="00991E48" w:rsidP="00510D8B">
            <w:pPr>
              <w:rPr>
                <w:smallCaps/>
                <w:sz w:val="18"/>
                <w:szCs w:val="18"/>
              </w:rPr>
            </w:pPr>
          </w:p>
        </w:tc>
        <w:tc>
          <w:tcPr>
            <w:tcW w:w="469" w:type="pct"/>
            <w:vMerge/>
          </w:tcPr>
          <w:p w14:paraId="4815EA4F" w14:textId="77777777" w:rsidR="00991E48" w:rsidRPr="00B6528D" w:rsidRDefault="00991E48" w:rsidP="00510D8B">
            <w:pPr>
              <w:rPr>
                <w:smallCaps/>
                <w:sz w:val="18"/>
                <w:szCs w:val="18"/>
              </w:rPr>
            </w:pPr>
          </w:p>
        </w:tc>
        <w:tc>
          <w:tcPr>
            <w:tcW w:w="477" w:type="pct"/>
            <w:vMerge/>
          </w:tcPr>
          <w:p w14:paraId="0BCAB3E4" w14:textId="77777777" w:rsidR="00991E48" w:rsidRPr="00B6528D" w:rsidRDefault="00991E48" w:rsidP="00510D8B">
            <w:pPr>
              <w:rPr>
                <w:smallCaps/>
                <w:sz w:val="18"/>
                <w:szCs w:val="18"/>
              </w:rPr>
            </w:pPr>
          </w:p>
        </w:tc>
        <w:tc>
          <w:tcPr>
            <w:tcW w:w="286" w:type="pct"/>
            <w:shd w:val="clear" w:color="auto" w:fill="BFBFBF" w:themeFill="background1" w:themeFillShade="BF"/>
          </w:tcPr>
          <w:p w14:paraId="7A63E779" w14:textId="77777777" w:rsidR="00991E48" w:rsidRPr="00B6528D" w:rsidRDefault="00991E48" w:rsidP="00510D8B">
            <w:pPr>
              <w:rPr>
                <w:sz w:val="18"/>
                <w:szCs w:val="18"/>
              </w:rPr>
            </w:pPr>
            <w:r w:rsidRPr="00B6528D">
              <w:rPr>
                <w:sz w:val="18"/>
                <w:szCs w:val="18"/>
              </w:rPr>
              <w:t>Prior results</w:t>
            </w:r>
          </w:p>
        </w:tc>
        <w:tc>
          <w:tcPr>
            <w:tcW w:w="318" w:type="pct"/>
            <w:shd w:val="clear" w:color="auto" w:fill="BFBFBF" w:themeFill="background1" w:themeFillShade="BF"/>
          </w:tcPr>
          <w:p w14:paraId="65B40F41" w14:textId="77777777" w:rsidR="00991E48" w:rsidRPr="00B6528D" w:rsidRDefault="00991E48" w:rsidP="00510D8B">
            <w:pPr>
              <w:rPr>
                <w:sz w:val="18"/>
                <w:szCs w:val="18"/>
              </w:rPr>
            </w:pPr>
            <w:r w:rsidRPr="00B6528D">
              <w:rPr>
                <w:sz w:val="18"/>
                <w:szCs w:val="18"/>
              </w:rPr>
              <w:t>Advances</w:t>
            </w:r>
          </w:p>
        </w:tc>
        <w:tc>
          <w:tcPr>
            <w:tcW w:w="350" w:type="pct"/>
            <w:vMerge/>
          </w:tcPr>
          <w:p w14:paraId="47BA2C05" w14:textId="77777777" w:rsidR="00991E48" w:rsidRPr="00B6528D" w:rsidRDefault="00991E48" w:rsidP="00510D8B">
            <w:pPr>
              <w:rPr>
                <w:smallCaps/>
                <w:sz w:val="18"/>
                <w:szCs w:val="18"/>
              </w:rPr>
            </w:pPr>
          </w:p>
        </w:tc>
        <w:tc>
          <w:tcPr>
            <w:tcW w:w="477" w:type="pct"/>
            <w:vMerge/>
          </w:tcPr>
          <w:p w14:paraId="4C379BE0" w14:textId="77777777" w:rsidR="00991E48" w:rsidRPr="00B6528D" w:rsidRDefault="00991E48" w:rsidP="00510D8B">
            <w:pPr>
              <w:rPr>
                <w:smallCaps/>
                <w:sz w:val="18"/>
                <w:szCs w:val="18"/>
              </w:rPr>
            </w:pPr>
          </w:p>
        </w:tc>
        <w:tc>
          <w:tcPr>
            <w:tcW w:w="489" w:type="pct"/>
            <w:vMerge/>
          </w:tcPr>
          <w:p w14:paraId="0C63B4F9" w14:textId="77777777" w:rsidR="00991E48" w:rsidRPr="00B6528D" w:rsidRDefault="00991E48" w:rsidP="00510D8B">
            <w:pPr>
              <w:rPr>
                <w:smallCaps/>
                <w:sz w:val="18"/>
                <w:szCs w:val="18"/>
              </w:rPr>
            </w:pPr>
          </w:p>
        </w:tc>
        <w:tc>
          <w:tcPr>
            <w:tcW w:w="1935" w:type="pct"/>
            <w:vMerge/>
          </w:tcPr>
          <w:p w14:paraId="68226AB4" w14:textId="77777777" w:rsidR="00991E48" w:rsidRPr="00B6528D" w:rsidRDefault="00991E48" w:rsidP="00510D8B">
            <w:pPr>
              <w:rPr>
                <w:smallCaps/>
                <w:sz w:val="18"/>
                <w:szCs w:val="18"/>
              </w:rPr>
            </w:pPr>
          </w:p>
        </w:tc>
      </w:tr>
      <w:tr w:rsidR="00991E48" w:rsidRPr="00B6528D" w14:paraId="501C22E5" w14:textId="77777777" w:rsidTr="00510D8B">
        <w:trPr>
          <w:trHeight w:val="665"/>
        </w:trPr>
        <w:tc>
          <w:tcPr>
            <w:tcW w:w="200" w:type="pct"/>
            <w:vAlign w:val="center"/>
          </w:tcPr>
          <w:p w14:paraId="2611E87C" w14:textId="77777777" w:rsidR="00991E48" w:rsidRPr="00B6528D" w:rsidRDefault="00991E48" w:rsidP="00510D8B">
            <w:pPr>
              <w:rPr>
                <w:sz w:val="18"/>
                <w:szCs w:val="18"/>
              </w:rPr>
            </w:pPr>
            <w:r w:rsidRPr="00B6528D">
              <w:rPr>
                <w:sz w:val="18"/>
                <w:szCs w:val="18"/>
              </w:rPr>
              <w:t>1</w:t>
            </w:r>
          </w:p>
        </w:tc>
        <w:tc>
          <w:tcPr>
            <w:tcW w:w="469" w:type="pct"/>
            <w:vAlign w:val="center"/>
          </w:tcPr>
          <w:p w14:paraId="181092C6" w14:textId="77777777" w:rsidR="00991E48" w:rsidRPr="00B6528D" w:rsidRDefault="00991E48" w:rsidP="00510D8B">
            <w:pPr>
              <w:rPr>
                <w:sz w:val="18"/>
                <w:szCs w:val="18"/>
              </w:rPr>
            </w:pPr>
            <w:r w:rsidRPr="00B6528D">
              <w:rPr>
                <w:sz w:val="18"/>
                <w:szCs w:val="18"/>
              </w:rPr>
              <w:t xml:space="preserve">ULGs have achieved Program minimum conditions. </w:t>
            </w:r>
          </w:p>
        </w:tc>
        <w:tc>
          <w:tcPr>
            <w:tcW w:w="477" w:type="pct"/>
            <w:vAlign w:val="center"/>
          </w:tcPr>
          <w:p w14:paraId="4EDB7279" w14:textId="77777777" w:rsidR="00991E48" w:rsidRPr="00B6528D" w:rsidRDefault="00991E48" w:rsidP="00510D8B">
            <w:pPr>
              <w:rPr>
                <w:sz w:val="18"/>
                <w:szCs w:val="18"/>
              </w:rPr>
            </w:pPr>
            <w:r w:rsidRPr="00B6528D">
              <w:rPr>
                <w:sz w:val="18"/>
                <w:szCs w:val="18"/>
              </w:rPr>
              <w:t>US$109.32 million</w:t>
            </w:r>
          </w:p>
        </w:tc>
        <w:tc>
          <w:tcPr>
            <w:tcW w:w="286" w:type="pct"/>
            <w:vAlign w:val="center"/>
          </w:tcPr>
          <w:p w14:paraId="53C35CCE" w14:textId="77777777" w:rsidR="00991E48" w:rsidRPr="00B6528D" w:rsidRDefault="00991E48" w:rsidP="00510D8B">
            <w:pPr>
              <w:rPr>
                <w:smallCaps/>
                <w:sz w:val="18"/>
                <w:szCs w:val="18"/>
              </w:rPr>
            </w:pPr>
            <w:r w:rsidRPr="00B6528D">
              <w:rPr>
                <w:smallCaps/>
                <w:sz w:val="18"/>
                <w:szCs w:val="18"/>
              </w:rPr>
              <w:t>0</w:t>
            </w:r>
          </w:p>
        </w:tc>
        <w:tc>
          <w:tcPr>
            <w:tcW w:w="318" w:type="pct"/>
            <w:vAlign w:val="center"/>
          </w:tcPr>
          <w:p w14:paraId="08CC244E" w14:textId="77777777" w:rsidR="00991E48" w:rsidRPr="00B6528D" w:rsidRDefault="00991E48" w:rsidP="00510D8B">
            <w:pPr>
              <w:rPr>
                <w:smallCaps/>
                <w:sz w:val="18"/>
                <w:szCs w:val="18"/>
              </w:rPr>
            </w:pPr>
            <w:r w:rsidRPr="00B6528D">
              <w:rPr>
                <w:smallCaps/>
                <w:sz w:val="18"/>
                <w:szCs w:val="18"/>
              </w:rPr>
              <w:t>0</w:t>
            </w:r>
          </w:p>
        </w:tc>
        <w:tc>
          <w:tcPr>
            <w:tcW w:w="350" w:type="pct"/>
            <w:vAlign w:val="center"/>
          </w:tcPr>
          <w:p w14:paraId="1A99732B" w14:textId="77777777" w:rsidR="00991E48" w:rsidRPr="00B6528D" w:rsidRDefault="00991E48" w:rsidP="00510D8B">
            <w:pPr>
              <w:rPr>
                <w:sz w:val="18"/>
                <w:szCs w:val="18"/>
              </w:rPr>
            </w:pPr>
            <w:r w:rsidRPr="00B6528D">
              <w:rPr>
                <w:sz w:val="18"/>
                <w:szCs w:val="18"/>
              </w:rPr>
              <w:t>At point of time for the APA</w:t>
            </w:r>
          </w:p>
        </w:tc>
        <w:tc>
          <w:tcPr>
            <w:tcW w:w="477" w:type="pct"/>
            <w:vAlign w:val="center"/>
          </w:tcPr>
          <w:p w14:paraId="0BE40042" w14:textId="77777777" w:rsidR="00991E48" w:rsidRPr="00B6528D" w:rsidRDefault="00991E48" w:rsidP="00510D8B">
            <w:pPr>
              <w:rPr>
                <w:smallCaps/>
                <w:sz w:val="18"/>
                <w:szCs w:val="18"/>
              </w:rPr>
            </w:pPr>
            <w:r w:rsidRPr="00B6528D">
              <w:rPr>
                <w:smallCaps/>
                <w:sz w:val="18"/>
                <w:szCs w:val="18"/>
              </w:rPr>
              <w:t>0</w:t>
            </w:r>
          </w:p>
        </w:tc>
        <w:tc>
          <w:tcPr>
            <w:tcW w:w="489" w:type="pct"/>
            <w:vAlign w:val="center"/>
          </w:tcPr>
          <w:p w14:paraId="44EA89F7" w14:textId="77777777" w:rsidR="00991E48" w:rsidRPr="00B6528D" w:rsidRDefault="00991E48" w:rsidP="00510D8B">
            <w:pPr>
              <w:rPr>
                <w:smallCaps/>
                <w:sz w:val="18"/>
                <w:szCs w:val="18"/>
              </w:rPr>
            </w:pPr>
            <w:r w:rsidRPr="00B6528D">
              <w:rPr>
                <w:smallCaps/>
                <w:sz w:val="18"/>
                <w:szCs w:val="18"/>
              </w:rPr>
              <w:t>117 ULGs</w:t>
            </w:r>
          </w:p>
        </w:tc>
        <w:tc>
          <w:tcPr>
            <w:tcW w:w="1935" w:type="pct"/>
            <w:vAlign w:val="center"/>
          </w:tcPr>
          <w:p w14:paraId="74BBA617" w14:textId="77777777" w:rsidR="00991E48" w:rsidRPr="00B6528D" w:rsidRDefault="00991E48" w:rsidP="00510D8B">
            <w:pPr>
              <w:rPr>
                <w:rFonts w:eastAsia="Times New Roman"/>
                <w:sz w:val="18"/>
                <w:szCs w:val="18"/>
              </w:rPr>
            </w:pPr>
            <w:r w:rsidRPr="00B6528D">
              <w:rPr>
                <w:sz w:val="18"/>
                <w:szCs w:val="18"/>
              </w:rPr>
              <w:t>Disbursement from the WB is calculated on the basis of compliance of ULGs with minimum conditions. (US$27.33million per annum) for 4 years FY2019/20, 2020/21, FY2021/22 and FY2022/23</w:t>
            </w:r>
          </w:p>
          <w:p w14:paraId="5DDFA6A2" w14:textId="77777777" w:rsidR="00991E48" w:rsidRPr="00B6528D" w:rsidRDefault="00991E48" w:rsidP="00510D8B">
            <w:pPr>
              <w:rPr>
                <w:sz w:val="18"/>
                <w:szCs w:val="18"/>
              </w:rPr>
            </w:pPr>
            <w:r w:rsidRPr="00B6528D">
              <w:rPr>
                <w:sz w:val="18"/>
                <w:szCs w:val="18"/>
              </w:rPr>
              <w:t xml:space="preserve">Formula for disbursement from the WB to government is: </w:t>
            </w:r>
          </w:p>
          <w:p w14:paraId="68086C71" w14:textId="77777777" w:rsidR="00991E48" w:rsidRPr="00B6528D" w:rsidRDefault="00991E48" w:rsidP="00510D8B">
            <w:pPr>
              <w:rPr>
                <w:sz w:val="18"/>
                <w:szCs w:val="18"/>
              </w:rPr>
            </w:pPr>
            <w:r w:rsidRPr="00B6528D">
              <w:rPr>
                <w:sz w:val="18"/>
                <w:szCs w:val="18"/>
              </w:rPr>
              <w:t>[total annual disbursement] = [total population in all minimum condition compliant ULGs] X [US$4.13]</w:t>
            </w:r>
          </w:p>
          <w:p w14:paraId="263511DB" w14:textId="77777777" w:rsidR="00991E48" w:rsidRPr="00B6528D" w:rsidRDefault="00991E48" w:rsidP="00510D8B">
            <w:pPr>
              <w:rPr>
                <w:sz w:val="18"/>
                <w:szCs w:val="18"/>
              </w:rPr>
            </w:pPr>
          </w:p>
          <w:p w14:paraId="5CFABA20" w14:textId="77777777" w:rsidR="00991E48" w:rsidRPr="00B6528D" w:rsidRDefault="00991E48" w:rsidP="00510D8B">
            <w:pPr>
              <w:rPr>
                <w:rFonts w:eastAsiaTheme="minorHAnsi"/>
                <w:sz w:val="18"/>
                <w:szCs w:val="18"/>
              </w:rPr>
            </w:pPr>
            <w:r w:rsidRPr="00B6528D">
              <w:rPr>
                <w:rFonts w:eastAsiaTheme="minorHAnsi"/>
                <w:sz w:val="18"/>
                <w:szCs w:val="18"/>
              </w:rPr>
              <w:t>Formula for disbursement from government to ULGs is:</w:t>
            </w:r>
          </w:p>
          <w:p w14:paraId="19C346FA" w14:textId="77777777" w:rsidR="00991E48" w:rsidRPr="00B6528D" w:rsidRDefault="00991E48" w:rsidP="00510D8B">
            <w:pPr>
              <w:rPr>
                <w:sz w:val="18"/>
                <w:szCs w:val="18"/>
              </w:rPr>
            </w:pPr>
            <w:r w:rsidRPr="00B6528D">
              <w:rPr>
                <w:rFonts w:eastAsiaTheme="minorHAnsi"/>
                <w:sz w:val="18"/>
                <w:szCs w:val="18"/>
              </w:rPr>
              <w:t>[disbursement to each ULG] = [total population in that ULG] X [US$4.13], provided that the ULG has complied with the minimum conditions.</w:t>
            </w:r>
          </w:p>
          <w:p w14:paraId="7386A721" w14:textId="77777777" w:rsidR="00991E48" w:rsidRPr="00B6528D" w:rsidRDefault="00991E48" w:rsidP="00510D8B">
            <w:pPr>
              <w:rPr>
                <w:sz w:val="18"/>
                <w:szCs w:val="18"/>
              </w:rPr>
            </w:pPr>
          </w:p>
          <w:p w14:paraId="0FC693AE" w14:textId="77777777" w:rsidR="00991E48" w:rsidRPr="00B6528D" w:rsidRDefault="00991E48" w:rsidP="00510D8B">
            <w:pPr>
              <w:rPr>
                <w:sz w:val="18"/>
                <w:szCs w:val="18"/>
              </w:rPr>
            </w:pPr>
            <w:r w:rsidRPr="00B6528D">
              <w:rPr>
                <w:sz w:val="18"/>
                <w:szCs w:val="18"/>
              </w:rPr>
              <w:t>Disbursement will be made if previous financial year’s disbursements from government to ULGs have all been made.</w:t>
            </w:r>
          </w:p>
        </w:tc>
      </w:tr>
      <w:tr w:rsidR="00991E48" w:rsidRPr="00B6528D" w14:paraId="5238D6B0" w14:textId="77777777" w:rsidTr="00510D8B">
        <w:trPr>
          <w:trHeight w:val="665"/>
        </w:trPr>
        <w:tc>
          <w:tcPr>
            <w:tcW w:w="200" w:type="pct"/>
            <w:vAlign w:val="center"/>
          </w:tcPr>
          <w:p w14:paraId="62739D3B" w14:textId="77777777" w:rsidR="00991E48" w:rsidRPr="00B6528D" w:rsidRDefault="00991E48" w:rsidP="00510D8B">
            <w:pPr>
              <w:rPr>
                <w:sz w:val="18"/>
                <w:szCs w:val="18"/>
              </w:rPr>
            </w:pPr>
            <w:r w:rsidRPr="00B6528D">
              <w:rPr>
                <w:sz w:val="18"/>
                <w:szCs w:val="18"/>
              </w:rPr>
              <w:t>2</w:t>
            </w:r>
          </w:p>
        </w:tc>
        <w:tc>
          <w:tcPr>
            <w:tcW w:w="469" w:type="pct"/>
            <w:vAlign w:val="center"/>
          </w:tcPr>
          <w:p w14:paraId="0863CBCF" w14:textId="77777777" w:rsidR="00991E48" w:rsidRPr="00B6528D" w:rsidRDefault="00991E48" w:rsidP="00510D8B">
            <w:pPr>
              <w:rPr>
                <w:sz w:val="18"/>
                <w:szCs w:val="18"/>
              </w:rPr>
            </w:pPr>
            <w:r w:rsidRPr="00B6528D">
              <w:rPr>
                <w:sz w:val="18"/>
                <w:szCs w:val="18"/>
              </w:rPr>
              <w:t>ULGs have strengthened institutional performance.</w:t>
            </w:r>
            <w:r w:rsidRPr="00B6528D">
              <w:rPr>
                <w:sz w:val="18"/>
                <w:szCs w:val="18"/>
                <w:vertAlign w:val="superscript"/>
              </w:rPr>
              <w:footnoteReference w:id="37"/>
            </w:r>
          </w:p>
        </w:tc>
        <w:tc>
          <w:tcPr>
            <w:tcW w:w="477" w:type="pct"/>
            <w:vAlign w:val="center"/>
          </w:tcPr>
          <w:p w14:paraId="778E82D6" w14:textId="77777777" w:rsidR="00991E48" w:rsidRPr="00B6528D" w:rsidRDefault="00991E48" w:rsidP="00510D8B">
            <w:pPr>
              <w:rPr>
                <w:sz w:val="18"/>
                <w:szCs w:val="18"/>
              </w:rPr>
            </w:pPr>
            <w:r w:rsidRPr="00B6528D">
              <w:rPr>
                <w:sz w:val="18"/>
                <w:szCs w:val="18"/>
              </w:rPr>
              <w:t xml:space="preserve">US$190.09 </w:t>
            </w:r>
            <w:r w:rsidRPr="00B6528D">
              <w:rPr>
                <w:rStyle w:val="FootnoteReference"/>
                <w:sz w:val="18"/>
                <w:szCs w:val="18"/>
              </w:rPr>
              <w:footnoteReference w:id="38"/>
            </w:r>
            <w:r w:rsidRPr="00B6528D">
              <w:rPr>
                <w:sz w:val="18"/>
                <w:szCs w:val="18"/>
              </w:rPr>
              <w:t xml:space="preserve"> million </w:t>
            </w:r>
          </w:p>
        </w:tc>
        <w:tc>
          <w:tcPr>
            <w:tcW w:w="286" w:type="pct"/>
            <w:vAlign w:val="center"/>
          </w:tcPr>
          <w:p w14:paraId="313E4640" w14:textId="77777777" w:rsidR="00991E48" w:rsidRPr="00B6528D" w:rsidRDefault="00991E48" w:rsidP="00510D8B">
            <w:pPr>
              <w:rPr>
                <w:smallCaps/>
                <w:sz w:val="18"/>
                <w:szCs w:val="18"/>
              </w:rPr>
            </w:pPr>
            <w:r w:rsidRPr="00B6528D">
              <w:rPr>
                <w:smallCaps/>
                <w:sz w:val="18"/>
                <w:szCs w:val="18"/>
              </w:rPr>
              <w:t>0</w:t>
            </w:r>
          </w:p>
        </w:tc>
        <w:tc>
          <w:tcPr>
            <w:tcW w:w="318" w:type="pct"/>
            <w:vAlign w:val="center"/>
          </w:tcPr>
          <w:p w14:paraId="3D19DE7D" w14:textId="77777777" w:rsidR="00991E48" w:rsidRPr="00B6528D" w:rsidRDefault="00991E48" w:rsidP="00510D8B">
            <w:pPr>
              <w:rPr>
                <w:smallCaps/>
                <w:sz w:val="18"/>
                <w:szCs w:val="18"/>
              </w:rPr>
            </w:pPr>
            <w:r w:rsidRPr="00B6528D">
              <w:rPr>
                <w:smallCaps/>
                <w:sz w:val="18"/>
                <w:szCs w:val="18"/>
              </w:rPr>
              <w:t>0</w:t>
            </w:r>
          </w:p>
        </w:tc>
        <w:tc>
          <w:tcPr>
            <w:tcW w:w="350" w:type="pct"/>
            <w:vAlign w:val="center"/>
          </w:tcPr>
          <w:p w14:paraId="24794810" w14:textId="77777777" w:rsidR="00991E48" w:rsidRPr="00B6528D" w:rsidRDefault="00991E48" w:rsidP="00510D8B">
            <w:pPr>
              <w:rPr>
                <w:sz w:val="18"/>
                <w:szCs w:val="18"/>
              </w:rPr>
            </w:pPr>
            <w:r w:rsidRPr="00B6528D">
              <w:rPr>
                <w:sz w:val="18"/>
                <w:szCs w:val="18"/>
              </w:rPr>
              <w:t xml:space="preserve">At point of time for the APA </w:t>
            </w:r>
          </w:p>
        </w:tc>
        <w:tc>
          <w:tcPr>
            <w:tcW w:w="477" w:type="pct"/>
            <w:vAlign w:val="center"/>
          </w:tcPr>
          <w:p w14:paraId="5BCE61CE" w14:textId="77777777" w:rsidR="00991E48" w:rsidRPr="00B6528D" w:rsidRDefault="00991E48" w:rsidP="00510D8B">
            <w:pPr>
              <w:rPr>
                <w:smallCaps/>
                <w:sz w:val="18"/>
                <w:szCs w:val="18"/>
              </w:rPr>
            </w:pPr>
            <w:r w:rsidRPr="00B6528D">
              <w:rPr>
                <w:smallCaps/>
                <w:sz w:val="18"/>
                <w:szCs w:val="18"/>
              </w:rPr>
              <w:t>0</w:t>
            </w:r>
          </w:p>
        </w:tc>
        <w:tc>
          <w:tcPr>
            <w:tcW w:w="489" w:type="pct"/>
            <w:vAlign w:val="center"/>
          </w:tcPr>
          <w:p w14:paraId="178B0D6E" w14:textId="77777777" w:rsidR="00991E48" w:rsidRPr="00B6528D" w:rsidRDefault="00991E48" w:rsidP="00510D8B">
            <w:pPr>
              <w:rPr>
                <w:smallCaps/>
                <w:sz w:val="18"/>
                <w:szCs w:val="18"/>
              </w:rPr>
            </w:pPr>
            <w:r w:rsidRPr="00B6528D">
              <w:rPr>
                <w:smallCaps/>
                <w:sz w:val="18"/>
                <w:szCs w:val="18"/>
              </w:rPr>
              <w:t xml:space="preserve">100% </w:t>
            </w:r>
            <w:r w:rsidRPr="00B6528D">
              <w:rPr>
                <w:sz w:val="18"/>
                <w:szCs w:val="18"/>
              </w:rPr>
              <w:t>performance</w:t>
            </w:r>
          </w:p>
        </w:tc>
        <w:tc>
          <w:tcPr>
            <w:tcW w:w="1935" w:type="pct"/>
          </w:tcPr>
          <w:p w14:paraId="4C8EF686" w14:textId="77777777" w:rsidR="00991E48" w:rsidRPr="00B6528D" w:rsidRDefault="00991E48" w:rsidP="00510D8B">
            <w:pPr>
              <w:rPr>
                <w:sz w:val="18"/>
                <w:szCs w:val="18"/>
              </w:rPr>
            </w:pPr>
            <w:r w:rsidRPr="00B6528D">
              <w:rPr>
                <w:sz w:val="18"/>
                <w:szCs w:val="18"/>
              </w:rPr>
              <w:t>Disbursement from the WB to government will be determined as:</w:t>
            </w:r>
          </w:p>
          <w:p w14:paraId="23944A0C" w14:textId="77777777" w:rsidR="00991E48" w:rsidRPr="00B6528D" w:rsidRDefault="00991E48" w:rsidP="00510D8B">
            <w:pPr>
              <w:rPr>
                <w:sz w:val="18"/>
                <w:szCs w:val="18"/>
              </w:rPr>
            </w:pPr>
            <w:r w:rsidRPr="00B6528D">
              <w:rPr>
                <w:sz w:val="18"/>
                <w:szCs w:val="18"/>
              </w:rPr>
              <w:t>Compliance of ULGs with minimum conditions measured (as above);</w:t>
            </w:r>
          </w:p>
          <w:p w14:paraId="0AE98042" w14:textId="77777777" w:rsidR="00991E48" w:rsidRPr="00B6528D" w:rsidRDefault="00991E48" w:rsidP="00510D8B">
            <w:pPr>
              <w:rPr>
                <w:sz w:val="18"/>
                <w:szCs w:val="18"/>
              </w:rPr>
            </w:pPr>
            <w:r w:rsidRPr="00B6528D">
              <w:rPr>
                <w:sz w:val="18"/>
                <w:szCs w:val="18"/>
              </w:rPr>
              <w:t>Sum of scores of all ULG calculated (non-minimum condition compliant ULGs are assigned a score of zero) and divided by 117 (note in FY2019/20 only the 44 current ULGDP-II ULGs will get access to the funds and the adjusted amount for this will be divided between those 44 ULGs);</w:t>
            </w:r>
          </w:p>
          <w:p w14:paraId="3AEA2BE9" w14:textId="77777777" w:rsidR="00991E48" w:rsidRPr="00B6528D" w:rsidRDefault="00991E48" w:rsidP="00510D8B">
            <w:pPr>
              <w:rPr>
                <w:sz w:val="18"/>
                <w:szCs w:val="18"/>
              </w:rPr>
            </w:pPr>
          </w:p>
          <w:p w14:paraId="44A34B82" w14:textId="77777777" w:rsidR="00991E48" w:rsidRPr="00B6528D" w:rsidRDefault="00991E48" w:rsidP="00510D8B">
            <w:pPr>
              <w:rPr>
                <w:sz w:val="18"/>
                <w:szCs w:val="18"/>
              </w:rPr>
            </w:pPr>
            <w:r w:rsidRPr="00B6528D">
              <w:rPr>
                <w:sz w:val="18"/>
                <w:szCs w:val="18"/>
              </w:rPr>
              <w:t xml:space="preserve">A. If score equal to target for financial year, full allocation, </w:t>
            </w:r>
          </w:p>
          <w:p w14:paraId="4794871A" w14:textId="77777777" w:rsidR="00991E48" w:rsidRPr="00B6528D" w:rsidRDefault="00991E48" w:rsidP="00510D8B">
            <w:pPr>
              <w:rPr>
                <w:sz w:val="18"/>
                <w:szCs w:val="18"/>
              </w:rPr>
            </w:pPr>
            <w:r w:rsidRPr="00B6528D">
              <w:rPr>
                <w:sz w:val="18"/>
                <w:szCs w:val="18"/>
              </w:rPr>
              <w:t xml:space="preserve">B. If score below target for the financial year, pro-rata reduction, </w:t>
            </w:r>
          </w:p>
          <w:p w14:paraId="280FD839" w14:textId="77777777" w:rsidR="00991E48" w:rsidRPr="00B6528D" w:rsidRDefault="00991E48" w:rsidP="00510D8B">
            <w:pPr>
              <w:rPr>
                <w:sz w:val="18"/>
                <w:szCs w:val="18"/>
              </w:rPr>
            </w:pPr>
            <w:r w:rsidRPr="00B6528D">
              <w:rPr>
                <w:sz w:val="18"/>
                <w:szCs w:val="18"/>
              </w:rPr>
              <w:t xml:space="preserve">C. If score above target for financial year, pro-rata increase. </w:t>
            </w:r>
          </w:p>
          <w:p w14:paraId="02E6CC24" w14:textId="77777777" w:rsidR="00991E48" w:rsidRPr="00B6528D" w:rsidRDefault="00991E48" w:rsidP="00510D8B">
            <w:pPr>
              <w:rPr>
                <w:sz w:val="18"/>
                <w:szCs w:val="18"/>
              </w:rPr>
            </w:pPr>
            <w:r w:rsidRPr="00B6528D">
              <w:rPr>
                <w:sz w:val="18"/>
                <w:szCs w:val="18"/>
              </w:rPr>
              <w:t>Disbursement will be made if previous disbursements from government to ULGs have all been made.</w:t>
            </w:r>
          </w:p>
          <w:p w14:paraId="6B3234DA" w14:textId="77777777" w:rsidR="00991E48" w:rsidRPr="00B6528D" w:rsidRDefault="00991E48" w:rsidP="00510D8B">
            <w:pPr>
              <w:rPr>
                <w:sz w:val="18"/>
                <w:szCs w:val="18"/>
              </w:rPr>
            </w:pPr>
          </w:p>
          <w:p w14:paraId="00227CBF" w14:textId="77777777" w:rsidR="00991E48" w:rsidRPr="00B6528D" w:rsidRDefault="00991E48" w:rsidP="00510D8B">
            <w:pPr>
              <w:rPr>
                <w:sz w:val="18"/>
                <w:szCs w:val="18"/>
              </w:rPr>
            </w:pPr>
            <w:r w:rsidRPr="00B6528D">
              <w:rPr>
                <w:sz w:val="18"/>
                <w:szCs w:val="18"/>
              </w:rPr>
              <w:t>Disbursement from the government to ULGs will be determined as: Total disbursement amount (as calculated above) divided across compliant ULGs in accordance with population and score.</w:t>
            </w:r>
          </w:p>
          <w:p w14:paraId="46186502" w14:textId="77777777" w:rsidR="00991E48" w:rsidRPr="00B6528D" w:rsidRDefault="00991E48" w:rsidP="00510D8B">
            <w:pPr>
              <w:rPr>
                <w:sz w:val="18"/>
                <w:szCs w:val="18"/>
              </w:rPr>
            </w:pPr>
          </w:p>
          <w:p w14:paraId="30E7CB5B" w14:textId="77777777" w:rsidR="00452F53" w:rsidRPr="00B6528D" w:rsidRDefault="00452F53" w:rsidP="00452F53">
            <w:pPr>
              <w:rPr>
                <w:sz w:val="18"/>
                <w:szCs w:val="18"/>
              </w:rPr>
            </w:pPr>
            <w:r w:rsidRPr="00B6528D">
              <w:rPr>
                <w:sz w:val="18"/>
                <w:szCs w:val="18"/>
              </w:rPr>
              <w:t>Formula for disbursement from the Bank to the government is:</w:t>
            </w:r>
          </w:p>
          <w:p w14:paraId="47712AD0" w14:textId="77777777" w:rsidR="00452F53" w:rsidRPr="00B6528D" w:rsidRDefault="00452F53" w:rsidP="00452F53">
            <w:pPr>
              <w:rPr>
                <w:rFonts w:eastAsia="Times New Roman"/>
                <w:sz w:val="18"/>
                <w:szCs w:val="18"/>
              </w:rPr>
            </w:pPr>
            <w:r w:rsidRPr="00B6528D">
              <w:rPr>
                <w:sz w:val="18"/>
                <w:szCs w:val="18"/>
              </w:rPr>
              <w:t>[total annual disbursement] = [{sum of individual scores of all ULGs/117 (first year only 44 ULGs)*}/ {target score for the financial year}] X [target disbursement amount i.e</w:t>
            </w:r>
            <w:r w:rsidRPr="00B6528D">
              <w:rPr>
                <w:b/>
                <w:sz w:val="18"/>
                <w:szCs w:val="18"/>
              </w:rPr>
              <w:t>. US$51.87 million for 117 ULGs</w:t>
            </w:r>
            <w:r w:rsidRPr="00B6528D">
              <w:rPr>
                <w:sz w:val="18"/>
                <w:szCs w:val="18"/>
              </w:rPr>
              <w:t xml:space="preserve"> in FY 2020/21, FY 2021/22 and FY 2022/23 (first financial year only </w:t>
            </w:r>
            <w:r w:rsidRPr="00B6528D">
              <w:rPr>
                <w:b/>
                <w:sz w:val="18"/>
                <w:szCs w:val="18"/>
              </w:rPr>
              <w:t>US$34.17 million</w:t>
            </w:r>
            <w:r w:rsidRPr="00B6528D">
              <w:rPr>
                <w:sz w:val="18"/>
                <w:szCs w:val="18"/>
              </w:rPr>
              <w:t xml:space="preserve"> for the 44 targeted ULGs)]</w:t>
            </w:r>
          </w:p>
          <w:p w14:paraId="5B8455B6" w14:textId="77777777" w:rsidR="00991E48" w:rsidRPr="00B6528D" w:rsidRDefault="00991E48" w:rsidP="00510D8B">
            <w:pPr>
              <w:rPr>
                <w:smallCaps/>
                <w:sz w:val="18"/>
                <w:szCs w:val="18"/>
              </w:rPr>
            </w:pPr>
          </w:p>
          <w:p w14:paraId="7ED91363" w14:textId="77777777" w:rsidR="00991E48" w:rsidRPr="00B6528D" w:rsidRDefault="00991E48" w:rsidP="00510D8B">
            <w:pPr>
              <w:rPr>
                <w:sz w:val="18"/>
                <w:szCs w:val="18"/>
              </w:rPr>
            </w:pPr>
            <w:r w:rsidRPr="00B6528D">
              <w:rPr>
                <w:sz w:val="18"/>
                <w:szCs w:val="18"/>
              </w:rPr>
              <w:t>Performance targets for this DLI are:</w:t>
            </w:r>
          </w:p>
          <w:p w14:paraId="68C9A8DC" w14:textId="77777777" w:rsidR="00991E48" w:rsidRPr="00B6528D" w:rsidRDefault="00991E48" w:rsidP="00510D8B">
            <w:pPr>
              <w:rPr>
                <w:smallCaps/>
                <w:sz w:val="18"/>
                <w:szCs w:val="18"/>
              </w:rPr>
            </w:pPr>
            <w:r w:rsidRPr="00B6528D">
              <w:rPr>
                <w:sz w:val="18"/>
                <w:szCs w:val="18"/>
              </w:rPr>
              <w:t>2019/20: 70 points</w:t>
            </w:r>
          </w:p>
          <w:p w14:paraId="1B5FEF58" w14:textId="77777777" w:rsidR="00991E48" w:rsidRPr="00B6528D" w:rsidRDefault="00991E48" w:rsidP="00510D8B">
            <w:pPr>
              <w:rPr>
                <w:smallCaps/>
                <w:sz w:val="18"/>
                <w:szCs w:val="18"/>
              </w:rPr>
            </w:pPr>
            <w:r w:rsidRPr="00B6528D">
              <w:rPr>
                <w:sz w:val="18"/>
                <w:szCs w:val="18"/>
              </w:rPr>
              <w:t>2020/21: 75 points</w:t>
            </w:r>
          </w:p>
          <w:p w14:paraId="4A6DBA44" w14:textId="77777777" w:rsidR="00991E48" w:rsidRPr="00B6528D" w:rsidRDefault="00991E48" w:rsidP="00510D8B">
            <w:pPr>
              <w:rPr>
                <w:sz w:val="18"/>
                <w:szCs w:val="18"/>
              </w:rPr>
            </w:pPr>
            <w:r w:rsidRPr="00B6528D">
              <w:rPr>
                <w:sz w:val="18"/>
                <w:szCs w:val="18"/>
              </w:rPr>
              <w:t>2021/22: 80 points</w:t>
            </w:r>
          </w:p>
          <w:p w14:paraId="6E8F9E7D" w14:textId="77777777" w:rsidR="00991E48" w:rsidRPr="00B6528D" w:rsidRDefault="00991E48" w:rsidP="00510D8B">
            <w:pPr>
              <w:rPr>
                <w:smallCaps/>
                <w:sz w:val="18"/>
                <w:szCs w:val="18"/>
              </w:rPr>
            </w:pPr>
            <w:r w:rsidRPr="00B6528D">
              <w:rPr>
                <w:sz w:val="18"/>
                <w:szCs w:val="18"/>
              </w:rPr>
              <w:t>2022/23: 85 points</w:t>
            </w:r>
          </w:p>
          <w:p w14:paraId="16C00ECF" w14:textId="77777777" w:rsidR="00991E48" w:rsidRPr="00B6528D" w:rsidRDefault="00991E48" w:rsidP="00510D8B">
            <w:pPr>
              <w:rPr>
                <w:smallCaps/>
                <w:sz w:val="18"/>
                <w:szCs w:val="18"/>
              </w:rPr>
            </w:pPr>
          </w:p>
          <w:p w14:paraId="6104D62B" w14:textId="77777777" w:rsidR="00991E48" w:rsidRPr="00B6528D" w:rsidRDefault="00991E48" w:rsidP="00510D8B">
            <w:pPr>
              <w:rPr>
                <w:sz w:val="18"/>
                <w:szCs w:val="18"/>
              </w:rPr>
            </w:pPr>
            <w:r w:rsidRPr="00B6528D">
              <w:rPr>
                <w:sz w:val="18"/>
                <w:szCs w:val="18"/>
              </w:rPr>
              <w:t>Formula for disbursement from government to ULGs in 2019/20 is:</w:t>
            </w:r>
          </w:p>
          <w:p w14:paraId="11990797" w14:textId="77777777" w:rsidR="00991E48" w:rsidRPr="00B6528D" w:rsidRDefault="00991E48" w:rsidP="00510D8B">
            <w:pPr>
              <w:rPr>
                <w:sz w:val="18"/>
                <w:szCs w:val="18"/>
              </w:rPr>
            </w:pPr>
          </w:p>
          <w:p w14:paraId="36C4E8C6" w14:textId="77777777" w:rsidR="00991E48" w:rsidRPr="00B6528D" w:rsidRDefault="00991E48" w:rsidP="00510D8B">
            <w:pPr>
              <w:rPr>
                <w:rFonts w:eastAsia="Times New Roman"/>
                <w:sz w:val="18"/>
                <w:szCs w:val="18"/>
              </w:rPr>
            </w:pPr>
            <w:r w:rsidRPr="00B6528D">
              <w:rPr>
                <w:sz w:val="18"/>
                <w:szCs w:val="18"/>
              </w:rPr>
              <w:t>[disbursement to any ULG] = [population of ULG X performance score of ULG] / [∑ (population of ULG 1-..44 X performance score of ULG 1-..44)] X [total disbursement amount for the financial year], if the ULG has complied with the minimum conditions.</w:t>
            </w:r>
          </w:p>
          <w:p w14:paraId="3B22C142" w14:textId="77777777" w:rsidR="00991E48" w:rsidRPr="00B6528D" w:rsidRDefault="00991E48" w:rsidP="00510D8B">
            <w:pPr>
              <w:rPr>
                <w:sz w:val="18"/>
                <w:szCs w:val="18"/>
              </w:rPr>
            </w:pPr>
          </w:p>
          <w:p w14:paraId="3F5CC5D6" w14:textId="77777777" w:rsidR="00991E48" w:rsidRPr="00B6528D" w:rsidRDefault="00991E48" w:rsidP="00510D8B">
            <w:pPr>
              <w:rPr>
                <w:sz w:val="18"/>
                <w:szCs w:val="18"/>
              </w:rPr>
            </w:pPr>
            <w:r w:rsidRPr="00B6528D">
              <w:rPr>
                <w:sz w:val="18"/>
                <w:szCs w:val="18"/>
              </w:rPr>
              <w:t>Formula for disbursement from government to ULGs in FY2020/21, FY2021/22 and FY2022/23 is:</w:t>
            </w:r>
          </w:p>
          <w:p w14:paraId="651E79CF" w14:textId="77777777" w:rsidR="00991E48" w:rsidRPr="00B6528D" w:rsidRDefault="00991E48" w:rsidP="00510D8B">
            <w:pPr>
              <w:rPr>
                <w:sz w:val="18"/>
                <w:szCs w:val="18"/>
              </w:rPr>
            </w:pPr>
          </w:p>
          <w:p w14:paraId="5D33D696" w14:textId="77777777" w:rsidR="00991E48" w:rsidRPr="00B6528D" w:rsidRDefault="00991E48" w:rsidP="00510D8B">
            <w:pPr>
              <w:rPr>
                <w:rFonts w:eastAsia="Times New Roman"/>
                <w:sz w:val="18"/>
                <w:szCs w:val="18"/>
              </w:rPr>
            </w:pPr>
            <w:r w:rsidRPr="00B6528D">
              <w:rPr>
                <w:sz w:val="18"/>
                <w:szCs w:val="18"/>
              </w:rPr>
              <w:t>[disbursement to any ULG] = [population of ULG X performance score of ULG] / [∑ (population of ULG 1-..117 X performance score of ULG 1-..117] X [total disbursement amount for the financial year], if the ULGA has complied with the minimum conditions.</w:t>
            </w:r>
          </w:p>
          <w:p w14:paraId="28BC10E9" w14:textId="77777777" w:rsidR="00991E48" w:rsidRPr="00B6528D" w:rsidRDefault="00991E48" w:rsidP="00510D8B">
            <w:pPr>
              <w:rPr>
                <w:sz w:val="18"/>
                <w:szCs w:val="18"/>
              </w:rPr>
            </w:pPr>
          </w:p>
          <w:p w14:paraId="51E17B02" w14:textId="77777777" w:rsidR="00991E48" w:rsidRPr="00B6528D" w:rsidRDefault="00991E48" w:rsidP="00510D8B">
            <w:pPr>
              <w:rPr>
                <w:sz w:val="18"/>
                <w:szCs w:val="18"/>
              </w:rPr>
            </w:pPr>
            <w:r w:rsidRPr="00B6528D">
              <w:rPr>
                <w:sz w:val="18"/>
                <w:szCs w:val="18"/>
              </w:rPr>
              <w:t xml:space="preserve">* </w:t>
            </w:r>
            <w:r w:rsidRPr="00B6528D">
              <w:rPr>
                <w:i/>
                <w:sz w:val="18"/>
                <w:szCs w:val="18"/>
              </w:rPr>
              <w:t>Note:</w:t>
            </w:r>
            <w:r w:rsidRPr="00B6528D">
              <w:rPr>
                <w:sz w:val="18"/>
                <w:szCs w:val="18"/>
              </w:rPr>
              <w:t xml:space="preserve"> For the new 73 ULGs, this DLI will only be applied from 2020/21 and the following financial year, hence amount to be distributed in FY2019/20 is only </w:t>
            </w:r>
            <w:r w:rsidRPr="00B6528D">
              <w:rPr>
                <w:b/>
                <w:sz w:val="18"/>
                <w:szCs w:val="18"/>
              </w:rPr>
              <w:t>US$34.17</w:t>
            </w:r>
            <w:r w:rsidRPr="00B6528D">
              <w:rPr>
                <w:sz w:val="18"/>
                <w:szCs w:val="18"/>
              </w:rPr>
              <w:t xml:space="preserve"> million which will only be allocated across the 44 ULGs.</w:t>
            </w:r>
          </w:p>
        </w:tc>
      </w:tr>
      <w:tr w:rsidR="00991E48" w:rsidRPr="00B6528D" w14:paraId="59507ED2" w14:textId="77777777" w:rsidTr="00510D8B">
        <w:trPr>
          <w:trHeight w:val="611"/>
        </w:trPr>
        <w:tc>
          <w:tcPr>
            <w:tcW w:w="200" w:type="pct"/>
            <w:vAlign w:val="center"/>
          </w:tcPr>
          <w:p w14:paraId="69910B68" w14:textId="77777777" w:rsidR="00991E48" w:rsidRPr="00B6528D" w:rsidRDefault="00991E48" w:rsidP="00510D8B">
            <w:pPr>
              <w:rPr>
                <w:sz w:val="18"/>
                <w:szCs w:val="18"/>
              </w:rPr>
            </w:pPr>
            <w:r w:rsidRPr="00B6528D">
              <w:rPr>
                <w:sz w:val="18"/>
                <w:szCs w:val="18"/>
              </w:rPr>
              <w:t>3</w:t>
            </w:r>
          </w:p>
        </w:tc>
        <w:tc>
          <w:tcPr>
            <w:tcW w:w="469" w:type="pct"/>
            <w:vAlign w:val="center"/>
          </w:tcPr>
          <w:p w14:paraId="7C6F7D14" w14:textId="77777777" w:rsidR="00991E48" w:rsidRPr="00B6528D" w:rsidRDefault="00991E48" w:rsidP="00510D8B">
            <w:pPr>
              <w:rPr>
                <w:sz w:val="18"/>
                <w:szCs w:val="18"/>
              </w:rPr>
            </w:pPr>
            <w:r w:rsidRPr="00B6528D">
              <w:rPr>
                <w:sz w:val="18"/>
                <w:szCs w:val="18"/>
              </w:rPr>
              <w:t xml:space="preserve">ULGs have implemented quality infrastructure and maintenance activities and ensured VfM. </w:t>
            </w:r>
            <w:r w:rsidRPr="00B6528D">
              <w:rPr>
                <w:rStyle w:val="FootnoteReference"/>
                <w:sz w:val="18"/>
                <w:szCs w:val="18"/>
              </w:rPr>
              <w:footnoteReference w:id="39"/>
            </w:r>
          </w:p>
          <w:p w14:paraId="5C1E6279" w14:textId="77777777" w:rsidR="00991E48" w:rsidRPr="00B6528D" w:rsidRDefault="00991E48" w:rsidP="00510D8B">
            <w:pPr>
              <w:rPr>
                <w:sz w:val="18"/>
                <w:szCs w:val="18"/>
              </w:rPr>
            </w:pPr>
          </w:p>
        </w:tc>
        <w:tc>
          <w:tcPr>
            <w:tcW w:w="477" w:type="pct"/>
            <w:vAlign w:val="center"/>
          </w:tcPr>
          <w:p w14:paraId="14B49FB1" w14:textId="77777777" w:rsidR="00991E48" w:rsidRPr="00B6528D" w:rsidRDefault="00991E48" w:rsidP="00510D8B">
            <w:pPr>
              <w:rPr>
                <w:smallCaps/>
                <w:sz w:val="18"/>
                <w:szCs w:val="18"/>
              </w:rPr>
            </w:pPr>
            <w:r w:rsidRPr="00B6528D">
              <w:rPr>
                <w:smallCaps/>
                <w:sz w:val="18"/>
                <w:szCs w:val="18"/>
              </w:rPr>
              <w:t xml:space="preserve">US$90.09 </w:t>
            </w:r>
            <w:r w:rsidRPr="00B6528D">
              <w:rPr>
                <w:sz w:val="18"/>
                <w:szCs w:val="18"/>
              </w:rPr>
              <w:t>million</w:t>
            </w:r>
          </w:p>
        </w:tc>
        <w:tc>
          <w:tcPr>
            <w:tcW w:w="286" w:type="pct"/>
            <w:vAlign w:val="center"/>
          </w:tcPr>
          <w:p w14:paraId="705EF3B5" w14:textId="77777777" w:rsidR="00991E48" w:rsidRPr="00B6528D" w:rsidRDefault="00991E48" w:rsidP="00510D8B">
            <w:pPr>
              <w:rPr>
                <w:smallCaps/>
                <w:sz w:val="18"/>
                <w:szCs w:val="18"/>
              </w:rPr>
            </w:pPr>
            <w:r w:rsidRPr="00B6528D">
              <w:rPr>
                <w:smallCaps/>
                <w:sz w:val="18"/>
                <w:szCs w:val="18"/>
              </w:rPr>
              <w:t>0</w:t>
            </w:r>
          </w:p>
        </w:tc>
        <w:tc>
          <w:tcPr>
            <w:tcW w:w="318" w:type="pct"/>
            <w:vAlign w:val="center"/>
          </w:tcPr>
          <w:p w14:paraId="05B85F9E" w14:textId="77777777" w:rsidR="00991E48" w:rsidRPr="00B6528D" w:rsidRDefault="00991E48" w:rsidP="00510D8B">
            <w:pPr>
              <w:rPr>
                <w:smallCaps/>
                <w:sz w:val="18"/>
                <w:szCs w:val="18"/>
              </w:rPr>
            </w:pPr>
            <w:r w:rsidRPr="00B6528D">
              <w:rPr>
                <w:smallCaps/>
                <w:sz w:val="18"/>
                <w:szCs w:val="18"/>
              </w:rPr>
              <w:t>0</w:t>
            </w:r>
          </w:p>
        </w:tc>
        <w:tc>
          <w:tcPr>
            <w:tcW w:w="350" w:type="pct"/>
            <w:vAlign w:val="center"/>
          </w:tcPr>
          <w:p w14:paraId="0D38E36E" w14:textId="77777777" w:rsidR="00991E48" w:rsidRPr="00B6528D" w:rsidRDefault="00991E48" w:rsidP="00510D8B">
            <w:pPr>
              <w:rPr>
                <w:sz w:val="18"/>
                <w:szCs w:val="18"/>
              </w:rPr>
            </w:pPr>
            <w:r w:rsidRPr="00B6528D">
              <w:rPr>
                <w:sz w:val="18"/>
                <w:szCs w:val="18"/>
              </w:rPr>
              <w:t>At point of time for the APA</w:t>
            </w:r>
          </w:p>
        </w:tc>
        <w:tc>
          <w:tcPr>
            <w:tcW w:w="477" w:type="pct"/>
            <w:vAlign w:val="center"/>
          </w:tcPr>
          <w:p w14:paraId="5A799AD2" w14:textId="77777777" w:rsidR="00991E48" w:rsidRPr="00B6528D" w:rsidRDefault="00991E48" w:rsidP="00510D8B">
            <w:pPr>
              <w:rPr>
                <w:sz w:val="18"/>
                <w:szCs w:val="18"/>
              </w:rPr>
            </w:pPr>
            <w:r w:rsidRPr="00B6528D">
              <w:rPr>
                <w:sz w:val="18"/>
                <w:szCs w:val="18"/>
              </w:rPr>
              <w:t>0</w:t>
            </w:r>
          </w:p>
        </w:tc>
        <w:tc>
          <w:tcPr>
            <w:tcW w:w="489" w:type="pct"/>
            <w:vAlign w:val="center"/>
          </w:tcPr>
          <w:p w14:paraId="06355C69" w14:textId="77777777" w:rsidR="00991E48" w:rsidRPr="00B6528D" w:rsidRDefault="00991E48" w:rsidP="00510D8B">
            <w:pPr>
              <w:rPr>
                <w:sz w:val="18"/>
                <w:szCs w:val="18"/>
              </w:rPr>
            </w:pPr>
            <w:r w:rsidRPr="00B6528D">
              <w:rPr>
                <w:sz w:val="18"/>
                <w:szCs w:val="18"/>
              </w:rPr>
              <w:t>100% performance</w:t>
            </w:r>
          </w:p>
        </w:tc>
        <w:tc>
          <w:tcPr>
            <w:tcW w:w="1935" w:type="pct"/>
          </w:tcPr>
          <w:p w14:paraId="4826CDC2" w14:textId="77777777" w:rsidR="00991E48" w:rsidRPr="00B6528D" w:rsidRDefault="00991E48" w:rsidP="00510D8B">
            <w:pPr>
              <w:rPr>
                <w:sz w:val="18"/>
                <w:szCs w:val="18"/>
              </w:rPr>
            </w:pPr>
            <w:r w:rsidRPr="00B6528D">
              <w:rPr>
                <w:sz w:val="18"/>
                <w:szCs w:val="18"/>
              </w:rPr>
              <w:t>Disbursement from the WB to government will be determined as:</w:t>
            </w:r>
          </w:p>
          <w:p w14:paraId="13B06C5D" w14:textId="77777777" w:rsidR="00991E48" w:rsidRPr="00B6528D" w:rsidRDefault="00991E48" w:rsidP="00510D8B">
            <w:pPr>
              <w:rPr>
                <w:sz w:val="18"/>
                <w:szCs w:val="18"/>
              </w:rPr>
            </w:pPr>
            <w:r w:rsidRPr="00B6528D">
              <w:rPr>
                <w:sz w:val="18"/>
                <w:szCs w:val="18"/>
              </w:rPr>
              <w:t xml:space="preserve">Compliance of ULGs with minimum conditions measured (as above); </w:t>
            </w:r>
          </w:p>
          <w:p w14:paraId="7239D9F0" w14:textId="77777777" w:rsidR="00991E48" w:rsidRPr="00B6528D" w:rsidRDefault="00991E48" w:rsidP="00510D8B">
            <w:pPr>
              <w:rPr>
                <w:sz w:val="18"/>
                <w:szCs w:val="18"/>
              </w:rPr>
            </w:pPr>
            <w:r w:rsidRPr="00B6528D">
              <w:rPr>
                <w:sz w:val="18"/>
                <w:szCs w:val="18"/>
              </w:rPr>
              <w:t>Sum of score of all ULGs calculated (non-minimum condition compliant ULGs are assigned a score of zero) and divided by 44 ULGs (in 2019/20) and by 117 ULGs in FY2020/21, FY2021/22 and FY2022/23.</w:t>
            </w:r>
          </w:p>
          <w:p w14:paraId="306AC832" w14:textId="77777777" w:rsidR="00991E48" w:rsidRPr="00B6528D" w:rsidRDefault="00991E48" w:rsidP="00510D8B">
            <w:pPr>
              <w:rPr>
                <w:sz w:val="18"/>
                <w:szCs w:val="18"/>
              </w:rPr>
            </w:pPr>
            <w:r w:rsidRPr="00B6528D">
              <w:rPr>
                <w:sz w:val="18"/>
                <w:szCs w:val="18"/>
              </w:rPr>
              <w:t xml:space="preserve">A. If score equal to target for the financial year, full allocation, </w:t>
            </w:r>
          </w:p>
          <w:p w14:paraId="0B8EF152" w14:textId="77777777" w:rsidR="00991E48" w:rsidRPr="00B6528D" w:rsidRDefault="00991E48" w:rsidP="00510D8B">
            <w:pPr>
              <w:rPr>
                <w:sz w:val="18"/>
                <w:szCs w:val="18"/>
              </w:rPr>
            </w:pPr>
            <w:r w:rsidRPr="00B6528D">
              <w:rPr>
                <w:sz w:val="18"/>
                <w:szCs w:val="18"/>
              </w:rPr>
              <w:t>B. If score below target for the financial year, pro-rata reduction,</w:t>
            </w:r>
          </w:p>
          <w:p w14:paraId="05CC9163" w14:textId="77777777" w:rsidR="00991E48" w:rsidRPr="00B6528D" w:rsidRDefault="00991E48" w:rsidP="00510D8B">
            <w:pPr>
              <w:rPr>
                <w:sz w:val="18"/>
                <w:szCs w:val="18"/>
              </w:rPr>
            </w:pPr>
            <w:r w:rsidRPr="00B6528D">
              <w:rPr>
                <w:smallCaps/>
                <w:sz w:val="18"/>
                <w:szCs w:val="18"/>
              </w:rPr>
              <w:t>C</w:t>
            </w:r>
            <w:r w:rsidRPr="00B6528D">
              <w:rPr>
                <w:sz w:val="18"/>
                <w:szCs w:val="18"/>
              </w:rPr>
              <w:t xml:space="preserve">. If score above target for the financial year, pro-rata increase. </w:t>
            </w:r>
          </w:p>
          <w:p w14:paraId="13F23818" w14:textId="77777777" w:rsidR="00991E48" w:rsidRPr="00B6528D" w:rsidRDefault="00991E48" w:rsidP="00510D8B">
            <w:pPr>
              <w:rPr>
                <w:smallCaps/>
                <w:sz w:val="18"/>
                <w:szCs w:val="18"/>
              </w:rPr>
            </w:pPr>
          </w:p>
          <w:p w14:paraId="4E5E9BE0" w14:textId="77777777" w:rsidR="00991E48" w:rsidRPr="00B6528D" w:rsidRDefault="00991E48" w:rsidP="00510D8B">
            <w:pPr>
              <w:rPr>
                <w:sz w:val="18"/>
                <w:szCs w:val="18"/>
              </w:rPr>
            </w:pPr>
            <w:r w:rsidRPr="00B6528D">
              <w:rPr>
                <w:sz w:val="18"/>
                <w:szCs w:val="18"/>
              </w:rPr>
              <w:t>Disbursement from the government to ULGs will be determined as: Total disbursement amount (as calculated above) divided across compliant ULGs in accordance with population and score.</w:t>
            </w:r>
          </w:p>
          <w:p w14:paraId="1E8ED232" w14:textId="77777777" w:rsidR="00991E48" w:rsidRPr="00B6528D" w:rsidRDefault="00991E48" w:rsidP="00510D8B">
            <w:pPr>
              <w:rPr>
                <w:sz w:val="18"/>
                <w:szCs w:val="18"/>
              </w:rPr>
            </w:pPr>
          </w:p>
          <w:p w14:paraId="68227844" w14:textId="77777777" w:rsidR="00991E48" w:rsidRPr="00B6528D" w:rsidRDefault="00991E48" w:rsidP="00510D8B">
            <w:pPr>
              <w:rPr>
                <w:sz w:val="18"/>
                <w:szCs w:val="18"/>
              </w:rPr>
            </w:pPr>
            <w:r w:rsidRPr="00B6528D">
              <w:rPr>
                <w:sz w:val="18"/>
                <w:szCs w:val="18"/>
              </w:rPr>
              <w:t>Formula for disbursement from the WB to the government is:</w:t>
            </w:r>
          </w:p>
          <w:p w14:paraId="0D6CBA13" w14:textId="77777777" w:rsidR="00991E48" w:rsidRPr="00B6528D" w:rsidRDefault="00991E48" w:rsidP="00510D8B">
            <w:pPr>
              <w:rPr>
                <w:sz w:val="18"/>
                <w:szCs w:val="18"/>
              </w:rPr>
            </w:pPr>
          </w:p>
          <w:p w14:paraId="1F2B1790" w14:textId="77777777" w:rsidR="00991E48" w:rsidRPr="00B6528D" w:rsidRDefault="00991E48" w:rsidP="00510D8B">
            <w:pPr>
              <w:rPr>
                <w:rFonts w:eastAsia="Times New Roman"/>
                <w:sz w:val="18"/>
                <w:szCs w:val="18"/>
              </w:rPr>
            </w:pPr>
            <w:r w:rsidRPr="00B6528D">
              <w:rPr>
                <w:sz w:val="18"/>
                <w:szCs w:val="18"/>
              </w:rPr>
              <w:t>[total annual disbursement] = [{sum of individual scores of all ULGs/117 (first year only 44 ULGs)*}/ {target score for the financial year}] X [target disbursement amount that is, US$24.62m for 117 ULGs in FY2020/21, FY2021/22 and FY2022/23. In FY2019/20, the amount is: US$16.23 million for the 44 targeted ULGs)]</w:t>
            </w:r>
          </w:p>
          <w:p w14:paraId="5333ACAE" w14:textId="77777777" w:rsidR="00991E48" w:rsidRPr="00B6528D" w:rsidRDefault="00991E48" w:rsidP="00510D8B">
            <w:pPr>
              <w:rPr>
                <w:sz w:val="18"/>
                <w:szCs w:val="18"/>
              </w:rPr>
            </w:pPr>
          </w:p>
          <w:p w14:paraId="00745FFD" w14:textId="77777777" w:rsidR="00991E48" w:rsidRPr="00B6528D" w:rsidRDefault="00991E48" w:rsidP="00510D8B">
            <w:pPr>
              <w:rPr>
                <w:sz w:val="18"/>
                <w:szCs w:val="18"/>
              </w:rPr>
            </w:pPr>
            <w:r w:rsidRPr="00B6528D">
              <w:rPr>
                <w:sz w:val="18"/>
                <w:szCs w:val="18"/>
              </w:rPr>
              <w:t>2019/20: 70 points</w:t>
            </w:r>
          </w:p>
          <w:p w14:paraId="0B93190C" w14:textId="77777777" w:rsidR="00991E48" w:rsidRPr="00B6528D" w:rsidRDefault="00991E48" w:rsidP="00510D8B">
            <w:pPr>
              <w:rPr>
                <w:sz w:val="18"/>
                <w:szCs w:val="18"/>
              </w:rPr>
            </w:pPr>
            <w:r w:rsidRPr="00B6528D">
              <w:rPr>
                <w:sz w:val="18"/>
                <w:szCs w:val="18"/>
              </w:rPr>
              <w:t>2020/21: 75 points</w:t>
            </w:r>
          </w:p>
          <w:p w14:paraId="25349450" w14:textId="77777777" w:rsidR="00991E48" w:rsidRPr="00B6528D" w:rsidRDefault="00991E48" w:rsidP="00510D8B">
            <w:pPr>
              <w:rPr>
                <w:sz w:val="18"/>
                <w:szCs w:val="18"/>
              </w:rPr>
            </w:pPr>
            <w:r w:rsidRPr="00B6528D">
              <w:rPr>
                <w:sz w:val="18"/>
                <w:szCs w:val="18"/>
              </w:rPr>
              <w:t>2021/22: 80 points</w:t>
            </w:r>
          </w:p>
          <w:p w14:paraId="6D2A93D2" w14:textId="77777777" w:rsidR="00991E48" w:rsidRPr="00B6528D" w:rsidRDefault="00991E48" w:rsidP="00510D8B">
            <w:pPr>
              <w:rPr>
                <w:sz w:val="18"/>
                <w:szCs w:val="18"/>
              </w:rPr>
            </w:pPr>
            <w:r w:rsidRPr="00B6528D">
              <w:rPr>
                <w:sz w:val="18"/>
                <w:szCs w:val="18"/>
              </w:rPr>
              <w:t>2022/23: 85 points</w:t>
            </w:r>
          </w:p>
          <w:p w14:paraId="1575BDD0" w14:textId="77777777" w:rsidR="00991E48" w:rsidRPr="00B6528D" w:rsidRDefault="00991E48" w:rsidP="00510D8B">
            <w:pPr>
              <w:rPr>
                <w:sz w:val="18"/>
                <w:szCs w:val="18"/>
              </w:rPr>
            </w:pPr>
          </w:p>
          <w:p w14:paraId="60FFA09D" w14:textId="77777777" w:rsidR="00991E48" w:rsidRPr="00B6528D" w:rsidRDefault="00991E48" w:rsidP="00510D8B">
            <w:pPr>
              <w:rPr>
                <w:sz w:val="18"/>
                <w:szCs w:val="18"/>
              </w:rPr>
            </w:pPr>
            <w:r w:rsidRPr="00B6528D">
              <w:rPr>
                <w:sz w:val="18"/>
                <w:szCs w:val="18"/>
              </w:rPr>
              <w:t>Formula for disbursement from government to ULGs in 2019/20 is:</w:t>
            </w:r>
          </w:p>
          <w:p w14:paraId="49C18EE3" w14:textId="77777777" w:rsidR="00991E48" w:rsidRPr="00B6528D" w:rsidRDefault="00991E48" w:rsidP="00510D8B">
            <w:pPr>
              <w:rPr>
                <w:rFonts w:eastAsia="Times New Roman"/>
                <w:sz w:val="18"/>
                <w:szCs w:val="18"/>
              </w:rPr>
            </w:pPr>
            <w:r w:rsidRPr="00B6528D">
              <w:rPr>
                <w:sz w:val="18"/>
                <w:szCs w:val="18"/>
              </w:rPr>
              <w:t>[disbursement to any ULG] = [population of ULG X performance score of ULG] / [∑ (population of ULG 1-..44 X performance score of ULG 1-..44)] X [total disbursement amount for the financial year], if the ULG has complied with the minimum conditions.</w:t>
            </w:r>
          </w:p>
          <w:p w14:paraId="21936ADD" w14:textId="77777777" w:rsidR="00991E48" w:rsidRPr="00B6528D" w:rsidRDefault="00991E48" w:rsidP="00510D8B">
            <w:pPr>
              <w:rPr>
                <w:sz w:val="18"/>
                <w:szCs w:val="18"/>
              </w:rPr>
            </w:pPr>
          </w:p>
          <w:p w14:paraId="2F77764E" w14:textId="77777777" w:rsidR="00991E48" w:rsidRPr="00B6528D" w:rsidRDefault="00991E48" w:rsidP="00510D8B">
            <w:pPr>
              <w:rPr>
                <w:sz w:val="18"/>
                <w:szCs w:val="18"/>
              </w:rPr>
            </w:pPr>
            <w:r w:rsidRPr="00B6528D">
              <w:rPr>
                <w:sz w:val="18"/>
                <w:szCs w:val="18"/>
              </w:rPr>
              <w:t>Formula for disbursement from government to ULGs in FY2020/21, FY2021/22 and FY2022/23 is:</w:t>
            </w:r>
          </w:p>
          <w:p w14:paraId="150255E5" w14:textId="77777777" w:rsidR="00991E48" w:rsidRPr="00B6528D" w:rsidRDefault="00991E48" w:rsidP="00510D8B">
            <w:pPr>
              <w:rPr>
                <w:sz w:val="18"/>
                <w:szCs w:val="18"/>
              </w:rPr>
            </w:pPr>
          </w:p>
          <w:p w14:paraId="15A5F794" w14:textId="77777777" w:rsidR="00991E48" w:rsidRPr="00B6528D" w:rsidRDefault="00991E48" w:rsidP="00510D8B">
            <w:pPr>
              <w:rPr>
                <w:rFonts w:eastAsia="Times New Roman"/>
                <w:sz w:val="18"/>
                <w:szCs w:val="18"/>
              </w:rPr>
            </w:pPr>
            <w:r w:rsidRPr="00B6528D">
              <w:rPr>
                <w:sz w:val="18"/>
                <w:szCs w:val="18"/>
              </w:rPr>
              <w:t>[disbursement to any ULG] = [population of ULG X performance score of ULG] / [∑ (population of ULG 1-..117 X performance score of ULG 1-..117)] X [total disbursement amount for the financial year], if the ULGA has complied with the minimum conditions.</w:t>
            </w:r>
          </w:p>
          <w:p w14:paraId="1B17A3E3" w14:textId="77777777" w:rsidR="00991E48" w:rsidRPr="00B6528D" w:rsidRDefault="00991E48" w:rsidP="00510D8B">
            <w:pPr>
              <w:rPr>
                <w:sz w:val="18"/>
                <w:szCs w:val="18"/>
              </w:rPr>
            </w:pPr>
          </w:p>
          <w:p w14:paraId="74F6FB00" w14:textId="77777777" w:rsidR="00991E48" w:rsidRPr="00B6528D" w:rsidRDefault="00991E48" w:rsidP="00510D8B">
            <w:pPr>
              <w:rPr>
                <w:sz w:val="18"/>
                <w:szCs w:val="18"/>
              </w:rPr>
            </w:pPr>
            <w:r w:rsidRPr="00B6528D">
              <w:rPr>
                <w:sz w:val="18"/>
                <w:szCs w:val="18"/>
              </w:rPr>
              <w:t>* Note: For the new 73 ULGs, this DLI will only be applied for 2020/21, FY2021/22 and FY2022/23, hence amount to be distributed in FY2019/20: US$16.23 million will only be allocated across the 44 targeted ULGs.</w:t>
            </w:r>
          </w:p>
          <w:p w14:paraId="42083067" w14:textId="77777777" w:rsidR="00991E48" w:rsidRPr="00B6528D" w:rsidRDefault="00991E48" w:rsidP="00510D8B">
            <w:pPr>
              <w:rPr>
                <w:sz w:val="18"/>
                <w:szCs w:val="18"/>
              </w:rPr>
            </w:pPr>
          </w:p>
          <w:p w14:paraId="4F35AD91" w14:textId="77777777" w:rsidR="00991E48" w:rsidRPr="00B6528D" w:rsidRDefault="00991E48" w:rsidP="00510D8B">
            <w:pPr>
              <w:rPr>
                <w:sz w:val="18"/>
                <w:szCs w:val="18"/>
              </w:rPr>
            </w:pPr>
            <w:r w:rsidRPr="00B6528D">
              <w:rPr>
                <w:sz w:val="18"/>
                <w:szCs w:val="18"/>
              </w:rPr>
              <w:t>Disbursement will be made if previous disbursements from government to ULGs have all been made.</w:t>
            </w:r>
          </w:p>
        </w:tc>
      </w:tr>
      <w:tr w:rsidR="00991E48" w:rsidRPr="00B6528D" w14:paraId="2461CCFE" w14:textId="77777777" w:rsidTr="00510D8B">
        <w:trPr>
          <w:trHeight w:val="1660"/>
        </w:trPr>
        <w:tc>
          <w:tcPr>
            <w:tcW w:w="200" w:type="pct"/>
            <w:vAlign w:val="center"/>
          </w:tcPr>
          <w:p w14:paraId="001E34C1" w14:textId="77777777" w:rsidR="00991E48" w:rsidRPr="00B6528D" w:rsidRDefault="00991E48" w:rsidP="00510D8B">
            <w:pPr>
              <w:rPr>
                <w:sz w:val="18"/>
                <w:szCs w:val="18"/>
              </w:rPr>
            </w:pPr>
            <w:r w:rsidRPr="00B6528D">
              <w:rPr>
                <w:sz w:val="18"/>
                <w:szCs w:val="18"/>
              </w:rPr>
              <w:t>4</w:t>
            </w:r>
          </w:p>
        </w:tc>
        <w:tc>
          <w:tcPr>
            <w:tcW w:w="469" w:type="pct"/>
            <w:vAlign w:val="center"/>
          </w:tcPr>
          <w:p w14:paraId="21DA8A43" w14:textId="77777777" w:rsidR="00991E48" w:rsidRPr="00B6528D" w:rsidRDefault="00991E48" w:rsidP="00510D8B">
            <w:pPr>
              <w:rPr>
                <w:sz w:val="18"/>
                <w:szCs w:val="18"/>
              </w:rPr>
            </w:pPr>
            <w:r w:rsidRPr="00B6528D">
              <w:rPr>
                <w:sz w:val="18"/>
                <w:szCs w:val="18"/>
              </w:rPr>
              <w:t>ULGs have strengthened performance on LED, urban resilience and gender mainstreaming.</w:t>
            </w:r>
          </w:p>
          <w:p w14:paraId="57F6DE05" w14:textId="77777777" w:rsidR="00991E48" w:rsidRPr="00B6528D" w:rsidRDefault="00991E48" w:rsidP="00510D8B">
            <w:pPr>
              <w:rPr>
                <w:sz w:val="18"/>
                <w:szCs w:val="18"/>
              </w:rPr>
            </w:pPr>
          </w:p>
          <w:p w14:paraId="34B03817" w14:textId="77777777" w:rsidR="00991E48" w:rsidRPr="00B6528D" w:rsidRDefault="00991E48" w:rsidP="00510D8B">
            <w:pPr>
              <w:rPr>
                <w:sz w:val="18"/>
                <w:szCs w:val="18"/>
              </w:rPr>
            </w:pPr>
          </w:p>
          <w:p w14:paraId="67648EC3" w14:textId="77777777" w:rsidR="00991E48" w:rsidRPr="00B6528D" w:rsidRDefault="00991E48" w:rsidP="00510D8B">
            <w:pPr>
              <w:rPr>
                <w:sz w:val="18"/>
                <w:szCs w:val="18"/>
              </w:rPr>
            </w:pPr>
          </w:p>
          <w:p w14:paraId="17C5C8D3" w14:textId="77777777" w:rsidR="00991E48" w:rsidRPr="00B6528D" w:rsidRDefault="00991E48" w:rsidP="00510D8B">
            <w:pPr>
              <w:rPr>
                <w:sz w:val="18"/>
                <w:szCs w:val="18"/>
              </w:rPr>
            </w:pPr>
          </w:p>
        </w:tc>
        <w:tc>
          <w:tcPr>
            <w:tcW w:w="477" w:type="pct"/>
            <w:vAlign w:val="center"/>
          </w:tcPr>
          <w:p w14:paraId="19B61568" w14:textId="77777777" w:rsidR="00991E48" w:rsidRPr="00B6528D" w:rsidRDefault="00991E48" w:rsidP="00510D8B">
            <w:pPr>
              <w:rPr>
                <w:sz w:val="18"/>
                <w:szCs w:val="18"/>
              </w:rPr>
            </w:pPr>
            <w:r w:rsidRPr="00B6528D">
              <w:rPr>
                <w:sz w:val="18"/>
                <w:szCs w:val="18"/>
              </w:rPr>
              <w:t>US$52.95 million</w:t>
            </w:r>
          </w:p>
        </w:tc>
        <w:tc>
          <w:tcPr>
            <w:tcW w:w="286" w:type="pct"/>
            <w:vAlign w:val="center"/>
          </w:tcPr>
          <w:p w14:paraId="795FE695" w14:textId="77777777" w:rsidR="00991E48" w:rsidRPr="00B6528D" w:rsidRDefault="00991E48" w:rsidP="00510D8B">
            <w:pPr>
              <w:rPr>
                <w:smallCaps/>
                <w:sz w:val="18"/>
                <w:szCs w:val="18"/>
              </w:rPr>
            </w:pPr>
            <w:r w:rsidRPr="00B6528D">
              <w:rPr>
                <w:smallCaps/>
                <w:sz w:val="18"/>
                <w:szCs w:val="18"/>
              </w:rPr>
              <w:t>0</w:t>
            </w:r>
          </w:p>
        </w:tc>
        <w:tc>
          <w:tcPr>
            <w:tcW w:w="318" w:type="pct"/>
            <w:vAlign w:val="center"/>
          </w:tcPr>
          <w:p w14:paraId="6F1DDDFC" w14:textId="77777777" w:rsidR="00991E48" w:rsidRPr="00B6528D" w:rsidRDefault="00991E48" w:rsidP="00510D8B">
            <w:pPr>
              <w:rPr>
                <w:smallCaps/>
                <w:sz w:val="18"/>
                <w:szCs w:val="18"/>
              </w:rPr>
            </w:pPr>
            <w:r w:rsidRPr="00B6528D">
              <w:rPr>
                <w:smallCaps/>
                <w:sz w:val="18"/>
                <w:szCs w:val="18"/>
              </w:rPr>
              <w:t>0</w:t>
            </w:r>
          </w:p>
        </w:tc>
        <w:tc>
          <w:tcPr>
            <w:tcW w:w="350" w:type="pct"/>
            <w:vAlign w:val="center"/>
          </w:tcPr>
          <w:p w14:paraId="67D9F020" w14:textId="77777777" w:rsidR="00991E48" w:rsidRPr="00B6528D" w:rsidRDefault="00991E48" w:rsidP="00510D8B">
            <w:pPr>
              <w:rPr>
                <w:smallCaps/>
                <w:sz w:val="18"/>
                <w:szCs w:val="18"/>
              </w:rPr>
            </w:pPr>
            <w:r w:rsidRPr="00B6528D">
              <w:rPr>
                <w:sz w:val="18"/>
                <w:szCs w:val="18"/>
              </w:rPr>
              <w:t>At point of time for the APA</w:t>
            </w:r>
          </w:p>
        </w:tc>
        <w:tc>
          <w:tcPr>
            <w:tcW w:w="477" w:type="pct"/>
            <w:vAlign w:val="center"/>
          </w:tcPr>
          <w:p w14:paraId="2EDDE4E7" w14:textId="77777777" w:rsidR="00991E48" w:rsidRPr="00B6528D" w:rsidRDefault="00991E48" w:rsidP="00510D8B">
            <w:pPr>
              <w:rPr>
                <w:smallCaps/>
                <w:sz w:val="18"/>
                <w:szCs w:val="18"/>
              </w:rPr>
            </w:pPr>
            <w:r w:rsidRPr="00B6528D">
              <w:rPr>
                <w:sz w:val="18"/>
                <w:szCs w:val="18"/>
              </w:rPr>
              <w:t>0</w:t>
            </w:r>
          </w:p>
        </w:tc>
        <w:tc>
          <w:tcPr>
            <w:tcW w:w="489" w:type="pct"/>
            <w:vAlign w:val="center"/>
          </w:tcPr>
          <w:p w14:paraId="11A32D44" w14:textId="77777777" w:rsidR="00991E48" w:rsidRPr="00B6528D" w:rsidRDefault="00991E48" w:rsidP="00510D8B">
            <w:pPr>
              <w:rPr>
                <w:smallCaps/>
                <w:sz w:val="18"/>
                <w:szCs w:val="18"/>
              </w:rPr>
            </w:pPr>
            <w:r w:rsidRPr="00B6528D">
              <w:rPr>
                <w:sz w:val="18"/>
                <w:szCs w:val="18"/>
              </w:rPr>
              <w:t>100% performance</w:t>
            </w:r>
          </w:p>
        </w:tc>
        <w:tc>
          <w:tcPr>
            <w:tcW w:w="1935" w:type="pct"/>
          </w:tcPr>
          <w:p w14:paraId="3C0C37C9" w14:textId="77777777" w:rsidR="00991E48" w:rsidRPr="00B6528D" w:rsidRDefault="00991E48" w:rsidP="00510D8B">
            <w:pPr>
              <w:rPr>
                <w:sz w:val="18"/>
                <w:szCs w:val="18"/>
              </w:rPr>
            </w:pPr>
            <w:r w:rsidRPr="00B6528D">
              <w:rPr>
                <w:sz w:val="18"/>
                <w:szCs w:val="18"/>
              </w:rPr>
              <w:t>Disbursement from the WB to government will be determined as:</w:t>
            </w:r>
          </w:p>
          <w:p w14:paraId="3BC4E8B2" w14:textId="77777777" w:rsidR="00991E48" w:rsidRPr="00B6528D" w:rsidRDefault="00991E48" w:rsidP="00510D8B">
            <w:pPr>
              <w:rPr>
                <w:sz w:val="18"/>
                <w:szCs w:val="18"/>
              </w:rPr>
            </w:pPr>
            <w:r w:rsidRPr="00B6528D">
              <w:rPr>
                <w:sz w:val="18"/>
                <w:szCs w:val="18"/>
              </w:rPr>
              <w:t xml:space="preserve">Compliance of ULGs with minimum conditions measured (as above); </w:t>
            </w:r>
          </w:p>
          <w:p w14:paraId="0C1FC3DE" w14:textId="77777777" w:rsidR="00991E48" w:rsidRPr="00B6528D" w:rsidRDefault="00991E48" w:rsidP="00510D8B">
            <w:pPr>
              <w:rPr>
                <w:sz w:val="18"/>
                <w:szCs w:val="18"/>
              </w:rPr>
            </w:pPr>
          </w:p>
          <w:p w14:paraId="39A9CEE6" w14:textId="77777777" w:rsidR="00991E48" w:rsidRPr="00B6528D" w:rsidRDefault="00991E48" w:rsidP="00510D8B">
            <w:pPr>
              <w:rPr>
                <w:sz w:val="18"/>
                <w:szCs w:val="18"/>
              </w:rPr>
            </w:pPr>
            <w:r w:rsidRPr="00B6528D">
              <w:rPr>
                <w:sz w:val="18"/>
                <w:szCs w:val="18"/>
              </w:rPr>
              <w:t>Sum of score of all ULGs calculated (non-minimum condition compliant ULGs are assigned a score of zero) by 117 ULGs in FY2020/21, FY2021/22 and FY2022/23.</w:t>
            </w:r>
          </w:p>
          <w:p w14:paraId="427330AF" w14:textId="77777777" w:rsidR="00991E48" w:rsidRPr="00B6528D" w:rsidRDefault="00991E48" w:rsidP="00510D8B">
            <w:pPr>
              <w:rPr>
                <w:sz w:val="18"/>
                <w:szCs w:val="18"/>
              </w:rPr>
            </w:pPr>
            <w:r w:rsidRPr="00B6528D">
              <w:rPr>
                <w:sz w:val="18"/>
                <w:szCs w:val="18"/>
              </w:rPr>
              <w:t xml:space="preserve">A. If score equal to target for the financial year, full allocation, </w:t>
            </w:r>
          </w:p>
          <w:p w14:paraId="581F8F53" w14:textId="77777777" w:rsidR="00991E48" w:rsidRPr="00B6528D" w:rsidRDefault="00991E48" w:rsidP="00510D8B">
            <w:pPr>
              <w:rPr>
                <w:sz w:val="18"/>
                <w:szCs w:val="18"/>
              </w:rPr>
            </w:pPr>
            <w:r w:rsidRPr="00B6528D">
              <w:rPr>
                <w:sz w:val="18"/>
                <w:szCs w:val="18"/>
              </w:rPr>
              <w:t>B. If score below target for the financial year, pro-rata reduction,</w:t>
            </w:r>
          </w:p>
          <w:p w14:paraId="4DCA569E" w14:textId="77777777" w:rsidR="00991E48" w:rsidRPr="00B6528D" w:rsidRDefault="00991E48" w:rsidP="00510D8B">
            <w:pPr>
              <w:rPr>
                <w:sz w:val="18"/>
                <w:szCs w:val="18"/>
              </w:rPr>
            </w:pPr>
            <w:r w:rsidRPr="00B6528D">
              <w:rPr>
                <w:smallCaps/>
                <w:sz w:val="18"/>
                <w:szCs w:val="18"/>
              </w:rPr>
              <w:t>C</w:t>
            </w:r>
            <w:r w:rsidRPr="00B6528D">
              <w:rPr>
                <w:sz w:val="18"/>
                <w:szCs w:val="18"/>
              </w:rPr>
              <w:t xml:space="preserve">. If score above target for the financial year, pro-rata increase. </w:t>
            </w:r>
          </w:p>
          <w:p w14:paraId="6669C1B7" w14:textId="77777777" w:rsidR="00991E48" w:rsidRPr="00B6528D" w:rsidRDefault="00991E48" w:rsidP="00510D8B">
            <w:pPr>
              <w:rPr>
                <w:smallCaps/>
                <w:sz w:val="18"/>
                <w:szCs w:val="18"/>
              </w:rPr>
            </w:pPr>
          </w:p>
          <w:p w14:paraId="02396CEA" w14:textId="77777777" w:rsidR="00991E48" w:rsidRPr="00B6528D" w:rsidRDefault="00991E48" w:rsidP="00510D8B">
            <w:pPr>
              <w:rPr>
                <w:sz w:val="18"/>
                <w:szCs w:val="18"/>
              </w:rPr>
            </w:pPr>
            <w:r w:rsidRPr="00B6528D">
              <w:rPr>
                <w:sz w:val="18"/>
                <w:szCs w:val="18"/>
              </w:rPr>
              <w:t>Disbursement from the government to ULGs will be determined as: Total disbursement amount (as calculated above) divided across compliant ULGs in accordance with population and score.</w:t>
            </w:r>
          </w:p>
          <w:p w14:paraId="701401E8" w14:textId="77777777" w:rsidR="00991E48" w:rsidRPr="00B6528D" w:rsidRDefault="00991E48" w:rsidP="00510D8B">
            <w:pPr>
              <w:rPr>
                <w:sz w:val="18"/>
                <w:szCs w:val="18"/>
              </w:rPr>
            </w:pPr>
          </w:p>
          <w:p w14:paraId="4A9A0443" w14:textId="77777777" w:rsidR="00991E48" w:rsidRPr="00B6528D" w:rsidRDefault="00991E48" w:rsidP="00510D8B">
            <w:pPr>
              <w:rPr>
                <w:sz w:val="18"/>
                <w:szCs w:val="18"/>
              </w:rPr>
            </w:pPr>
            <w:r w:rsidRPr="00B6528D">
              <w:rPr>
                <w:sz w:val="18"/>
                <w:szCs w:val="18"/>
              </w:rPr>
              <w:t>Formula for disbursement from the WB to the government is:</w:t>
            </w:r>
          </w:p>
          <w:p w14:paraId="11A26D29" w14:textId="77777777" w:rsidR="00991E48" w:rsidRPr="00B6528D" w:rsidRDefault="00991E48" w:rsidP="00510D8B">
            <w:pPr>
              <w:rPr>
                <w:rFonts w:eastAsia="Times New Roman"/>
                <w:sz w:val="18"/>
                <w:szCs w:val="18"/>
              </w:rPr>
            </w:pPr>
            <w:r w:rsidRPr="00B6528D">
              <w:rPr>
                <w:sz w:val="18"/>
                <w:szCs w:val="18"/>
              </w:rPr>
              <w:t>[total annual disbursement] = [{sum of individual scores of all ULGs/117 *}/ {target score for the financial year}] X [target disbursement amount that is, US$17.65m for 117 ULGs in FY2020/21, FY2021/22 and FY2022/23]</w:t>
            </w:r>
          </w:p>
          <w:p w14:paraId="1F428A2D" w14:textId="77777777" w:rsidR="00991E48" w:rsidRPr="00B6528D" w:rsidRDefault="00991E48" w:rsidP="00510D8B">
            <w:pPr>
              <w:rPr>
                <w:sz w:val="18"/>
                <w:szCs w:val="18"/>
              </w:rPr>
            </w:pPr>
          </w:p>
          <w:p w14:paraId="56BB9060" w14:textId="77777777" w:rsidR="00991E48" w:rsidRPr="00B6528D" w:rsidRDefault="00991E48" w:rsidP="00510D8B">
            <w:pPr>
              <w:rPr>
                <w:sz w:val="18"/>
                <w:szCs w:val="18"/>
              </w:rPr>
            </w:pPr>
            <w:r w:rsidRPr="00B6528D">
              <w:rPr>
                <w:sz w:val="18"/>
                <w:szCs w:val="18"/>
              </w:rPr>
              <w:t>2020/21: 70 points</w:t>
            </w:r>
          </w:p>
          <w:p w14:paraId="749E9D45" w14:textId="77777777" w:rsidR="00991E48" w:rsidRPr="00B6528D" w:rsidRDefault="00991E48" w:rsidP="00510D8B">
            <w:pPr>
              <w:rPr>
                <w:sz w:val="18"/>
                <w:szCs w:val="18"/>
              </w:rPr>
            </w:pPr>
            <w:r w:rsidRPr="00B6528D">
              <w:rPr>
                <w:sz w:val="18"/>
                <w:szCs w:val="18"/>
              </w:rPr>
              <w:t>2021/22: 75 points</w:t>
            </w:r>
          </w:p>
          <w:p w14:paraId="04045D93" w14:textId="77777777" w:rsidR="00991E48" w:rsidRPr="00B6528D" w:rsidRDefault="00991E48" w:rsidP="00510D8B">
            <w:pPr>
              <w:rPr>
                <w:sz w:val="18"/>
                <w:szCs w:val="18"/>
              </w:rPr>
            </w:pPr>
            <w:r w:rsidRPr="00B6528D">
              <w:rPr>
                <w:sz w:val="18"/>
                <w:szCs w:val="18"/>
              </w:rPr>
              <w:t>2022/23: 80 points</w:t>
            </w:r>
          </w:p>
          <w:p w14:paraId="36868D78" w14:textId="77777777" w:rsidR="00991E48" w:rsidRPr="00B6528D" w:rsidRDefault="00991E48" w:rsidP="00510D8B">
            <w:pPr>
              <w:rPr>
                <w:sz w:val="18"/>
                <w:szCs w:val="18"/>
              </w:rPr>
            </w:pPr>
          </w:p>
          <w:p w14:paraId="62EE0FDB" w14:textId="77777777" w:rsidR="00991E48" w:rsidRPr="00B6528D" w:rsidRDefault="00991E48" w:rsidP="00510D8B">
            <w:pPr>
              <w:rPr>
                <w:sz w:val="18"/>
                <w:szCs w:val="18"/>
              </w:rPr>
            </w:pPr>
            <w:r w:rsidRPr="00B6528D">
              <w:rPr>
                <w:sz w:val="18"/>
                <w:szCs w:val="18"/>
              </w:rPr>
              <w:t>Formula for disbursement from government to ULGs in FY2020/21, FY2021/22 and FY2022/23 is:</w:t>
            </w:r>
          </w:p>
          <w:p w14:paraId="61E3278A" w14:textId="77777777" w:rsidR="00991E48" w:rsidRPr="00B6528D" w:rsidRDefault="00991E48" w:rsidP="00510D8B">
            <w:pPr>
              <w:rPr>
                <w:sz w:val="18"/>
                <w:szCs w:val="18"/>
              </w:rPr>
            </w:pPr>
          </w:p>
          <w:p w14:paraId="6270B0F2" w14:textId="77777777" w:rsidR="00991E48" w:rsidRPr="00B6528D" w:rsidRDefault="00991E48" w:rsidP="00510D8B">
            <w:pPr>
              <w:rPr>
                <w:rFonts w:eastAsia="Times New Roman"/>
                <w:sz w:val="18"/>
                <w:szCs w:val="18"/>
              </w:rPr>
            </w:pPr>
            <w:r w:rsidRPr="00B6528D">
              <w:rPr>
                <w:sz w:val="18"/>
                <w:szCs w:val="18"/>
              </w:rPr>
              <w:t>[disbursement to any ULG] = [population of ULG X performance score of ULG] / [∑ (population of ULG 1-..117 X performance score of ULG 1-..117)] X [total disbursement amount for the financial year], if the ULGA has complied with the minimum conditions.</w:t>
            </w:r>
          </w:p>
          <w:p w14:paraId="18412FA0" w14:textId="77777777" w:rsidR="00991E48" w:rsidRPr="00B6528D" w:rsidRDefault="00991E48" w:rsidP="00510D8B">
            <w:pPr>
              <w:rPr>
                <w:sz w:val="18"/>
                <w:szCs w:val="18"/>
              </w:rPr>
            </w:pPr>
          </w:p>
          <w:p w14:paraId="17CCBC55" w14:textId="77777777" w:rsidR="00991E48" w:rsidRPr="00B6528D" w:rsidRDefault="00991E48" w:rsidP="00510D8B">
            <w:pPr>
              <w:rPr>
                <w:sz w:val="18"/>
                <w:szCs w:val="18"/>
              </w:rPr>
            </w:pPr>
            <w:r w:rsidRPr="00B6528D">
              <w:rPr>
                <w:sz w:val="18"/>
                <w:szCs w:val="18"/>
              </w:rPr>
              <w:t>Disbursement will be made if previous disbursements from government to ULGs have all been made.</w:t>
            </w:r>
          </w:p>
        </w:tc>
      </w:tr>
      <w:tr w:rsidR="00991E48" w:rsidRPr="00B6528D" w14:paraId="3E4A6A42" w14:textId="77777777" w:rsidTr="00510D8B">
        <w:trPr>
          <w:trHeight w:val="1660"/>
        </w:trPr>
        <w:tc>
          <w:tcPr>
            <w:tcW w:w="200" w:type="pct"/>
            <w:vAlign w:val="center"/>
          </w:tcPr>
          <w:p w14:paraId="5701E405" w14:textId="77777777" w:rsidR="00991E48" w:rsidRPr="00B6528D" w:rsidRDefault="00991E48" w:rsidP="00510D8B">
            <w:pPr>
              <w:rPr>
                <w:sz w:val="18"/>
                <w:szCs w:val="18"/>
              </w:rPr>
            </w:pPr>
            <w:r w:rsidRPr="00B6528D">
              <w:rPr>
                <w:sz w:val="18"/>
                <w:szCs w:val="18"/>
              </w:rPr>
              <w:t>5</w:t>
            </w:r>
          </w:p>
        </w:tc>
        <w:tc>
          <w:tcPr>
            <w:tcW w:w="469" w:type="pct"/>
            <w:vAlign w:val="center"/>
          </w:tcPr>
          <w:p w14:paraId="7E95730C" w14:textId="77777777" w:rsidR="00991E48" w:rsidRPr="00B6528D" w:rsidRDefault="00991E48" w:rsidP="00510D8B">
            <w:pPr>
              <w:rPr>
                <w:sz w:val="18"/>
                <w:szCs w:val="18"/>
              </w:rPr>
            </w:pPr>
            <w:r w:rsidRPr="00B6528D">
              <w:rPr>
                <w:sz w:val="18"/>
                <w:szCs w:val="18"/>
              </w:rPr>
              <w:t>Regional support teams have delivered effective capacity building services to ULGs in urban institutional and infrastructure development.</w:t>
            </w:r>
          </w:p>
        </w:tc>
        <w:tc>
          <w:tcPr>
            <w:tcW w:w="477" w:type="pct"/>
            <w:vAlign w:val="center"/>
          </w:tcPr>
          <w:p w14:paraId="466B8E64" w14:textId="77777777" w:rsidR="00991E48" w:rsidRPr="00B6528D" w:rsidRDefault="00991E48" w:rsidP="00510D8B">
            <w:pPr>
              <w:rPr>
                <w:sz w:val="18"/>
                <w:szCs w:val="18"/>
              </w:rPr>
            </w:pPr>
            <w:r w:rsidRPr="00B6528D">
              <w:rPr>
                <w:sz w:val="18"/>
                <w:szCs w:val="18"/>
              </w:rPr>
              <w:t>US$27.88 million</w:t>
            </w:r>
          </w:p>
        </w:tc>
        <w:tc>
          <w:tcPr>
            <w:tcW w:w="286" w:type="pct"/>
            <w:vAlign w:val="center"/>
          </w:tcPr>
          <w:p w14:paraId="2742760F" w14:textId="77777777" w:rsidR="00991E48" w:rsidRPr="00B6528D" w:rsidRDefault="00991E48" w:rsidP="00510D8B">
            <w:pPr>
              <w:rPr>
                <w:smallCaps/>
                <w:sz w:val="18"/>
                <w:szCs w:val="18"/>
              </w:rPr>
            </w:pPr>
            <w:r w:rsidRPr="00B6528D">
              <w:rPr>
                <w:smallCaps/>
                <w:sz w:val="18"/>
                <w:szCs w:val="18"/>
              </w:rPr>
              <w:t>0</w:t>
            </w:r>
          </w:p>
        </w:tc>
        <w:tc>
          <w:tcPr>
            <w:tcW w:w="318" w:type="pct"/>
            <w:vAlign w:val="center"/>
          </w:tcPr>
          <w:p w14:paraId="3BB7EE39" w14:textId="77777777" w:rsidR="00991E48" w:rsidRPr="00B6528D" w:rsidRDefault="00991E48" w:rsidP="00510D8B">
            <w:pPr>
              <w:rPr>
                <w:smallCaps/>
                <w:sz w:val="18"/>
                <w:szCs w:val="18"/>
              </w:rPr>
            </w:pPr>
            <w:r w:rsidRPr="00B6528D">
              <w:rPr>
                <w:smallCaps/>
                <w:sz w:val="18"/>
                <w:szCs w:val="18"/>
              </w:rPr>
              <w:t>0</w:t>
            </w:r>
          </w:p>
        </w:tc>
        <w:tc>
          <w:tcPr>
            <w:tcW w:w="350" w:type="pct"/>
            <w:vAlign w:val="center"/>
          </w:tcPr>
          <w:p w14:paraId="1A3AD335" w14:textId="77777777" w:rsidR="00991E48" w:rsidRPr="00B6528D" w:rsidRDefault="00991E48" w:rsidP="00510D8B">
            <w:pPr>
              <w:ind w:left="-18" w:right="-106"/>
              <w:rPr>
                <w:sz w:val="18"/>
                <w:szCs w:val="18"/>
              </w:rPr>
            </w:pPr>
            <w:r w:rsidRPr="00B6528D">
              <w:rPr>
                <w:sz w:val="18"/>
                <w:szCs w:val="18"/>
              </w:rPr>
              <w:t>At the point of time for assessment</w:t>
            </w:r>
          </w:p>
        </w:tc>
        <w:tc>
          <w:tcPr>
            <w:tcW w:w="477" w:type="pct"/>
            <w:vAlign w:val="center"/>
          </w:tcPr>
          <w:p w14:paraId="5DC54B34" w14:textId="77777777" w:rsidR="00991E48" w:rsidRPr="00B6528D" w:rsidRDefault="00991E48" w:rsidP="00510D8B">
            <w:pPr>
              <w:rPr>
                <w:sz w:val="18"/>
                <w:szCs w:val="18"/>
              </w:rPr>
            </w:pPr>
            <w:proofErr w:type="spellStart"/>
            <w:r w:rsidRPr="00B6528D">
              <w:rPr>
                <w:sz w:val="18"/>
                <w:szCs w:val="18"/>
              </w:rPr>
              <w:t>n.a</w:t>
            </w:r>
            <w:proofErr w:type="spellEnd"/>
            <w:r w:rsidRPr="00B6528D">
              <w:rPr>
                <w:sz w:val="18"/>
                <w:szCs w:val="18"/>
              </w:rPr>
              <w:t>.</w:t>
            </w:r>
          </w:p>
        </w:tc>
        <w:tc>
          <w:tcPr>
            <w:tcW w:w="489" w:type="pct"/>
            <w:vAlign w:val="center"/>
          </w:tcPr>
          <w:p w14:paraId="74E2F782" w14:textId="77777777" w:rsidR="00991E48" w:rsidRPr="00B6528D" w:rsidRDefault="00991E48" w:rsidP="00510D8B">
            <w:pPr>
              <w:rPr>
                <w:sz w:val="18"/>
                <w:szCs w:val="18"/>
              </w:rPr>
            </w:pPr>
            <w:r w:rsidRPr="00B6528D">
              <w:rPr>
                <w:sz w:val="18"/>
                <w:szCs w:val="18"/>
              </w:rPr>
              <w:t>10 RMTs (US$6.97 million per year)</w:t>
            </w:r>
          </w:p>
        </w:tc>
        <w:tc>
          <w:tcPr>
            <w:tcW w:w="1935" w:type="pct"/>
          </w:tcPr>
          <w:p w14:paraId="423E2C77" w14:textId="77777777" w:rsidR="00991E48" w:rsidRPr="00B6528D" w:rsidRDefault="00991E48" w:rsidP="00510D8B">
            <w:pPr>
              <w:rPr>
                <w:sz w:val="18"/>
                <w:szCs w:val="18"/>
              </w:rPr>
            </w:pPr>
            <w:r w:rsidRPr="00B6528D">
              <w:rPr>
                <w:sz w:val="18"/>
                <w:szCs w:val="18"/>
              </w:rPr>
              <w:t xml:space="preserve">10 teams X 697,000 (if targets achieved) Reductions in case minimum requirements and results are not met. </w:t>
            </w:r>
          </w:p>
          <w:p w14:paraId="663C9CFB" w14:textId="77777777" w:rsidR="00991E48" w:rsidRPr="00B6528D" w:rsidRDefault="00991E48" w:rsidP="00510D8B">
            <w:pPr>
              <w:rPr>
                <w:sz w:val="18"/>
                <w:szCs w:val="18"/>
              </w:rPr>
            </w:pPr>
          </w:p>
          <w:p w14:paraId="3E5F3B86" w14:textId="77777777" w:rsidR="00991E48" w:rsidRPr="00B6528D" w:rsidRDefault="00991E48" w:rsidP="00510D8B">
            <w:pPr>
              <w:rPr>
                <w:sz w:val="18"/>
                <w:szCs w:val="18"/>
              </w:rPr>
            </w:pPr>
            <w:r w:rsidRPr="00B6528D">
              <w:rPr>
                <w:sz w:val="18"/>
                <w:szCs w:val="18"/>
              </w:rPr>
              <w:t>Maximum amount per regional mobile where the CB plans, formats and achievement is achieved as per requirements: US$</w:t>
            </w:r>
            <w:r w:rsidRPr="00B6528D">
              <w:rPr>
                <w:b/>
                <w:sz w:val="18"/>
                <w:szCs w:val="18"/>
              </w:rPr>
              <w:t>697,000 per team</w:t>
            </w:r>
            <w:r w:rsidRPr="00B6528D">
              <w:rPr>
                <w:sz w:val="18"/>
                <w:szCs w:val="18"/>
              </w:rPr>
              <w:t xml:space="preserve">. Reduction for lack of achievement rates according to protocol. </w:t>
            </w:r>
          </w:p>
          <w:p w14:paraId="667B648F" w14:textId="77777777" w:rsidR="00991E48" w:rsidRPr="00B6528D" w:rsidRDefault="00991E48" w:rsidP="00510D8B">
            <w:pPr>
              <w:rPr>
                <w:sz w:val="18"/>
                <w:szCs w:val="18"/>
              </w:rPr>
            </w:pPr>
          </w:p>
          <w:p w14:paraId="26CDBCD5" w14:textId="77777777" w:rsidR="00991E48" w:rsidRPr="00B6528D" w:rsidRDefault="00991E48" w:rsidP="00510D8B">
            <w:pPr>
              <w:rPr>
                <w:i/>
                <w:sz w:val="18"/>
                <w:szCs w:val="18"/>
              </w:rPr>
            </w:pPr>
            <w:r w:rsidRPr="00B6528D">
              <w:rPr>
                <w:sz w:val="18"/>
                <w:szCs w:val="18"/>
              </w:rPr>
              <w:t>See the verification protocol and narrative in annex 11 for the details</w:t>
            </w:r>
          </w:p>
          <w:p w14:paraId="3DD20D06" w14:textId="77777777" w:rsidR="00991E48" w:rsidRPr="00B6528D" w:rsidRDefault="00991E48" w:rsidP="00510D8B">
            <w:pPr>
              <w:rPr>
                <w:sz w:val="18"/>
                <w:szCs w:val="18"/>
              </w:rPr>
            </w:pPr>
          </w:p>
        </w:tc>
      </w:tr>
      <w:tr w:rsidR="00991E48" w:rsidRPr="00B6528D" w14:paraId="39ED120A" w14:textId="77777777" w:rsidTr="00510D8B">
        <w:trPr>
          <w:trHeight w:val="530"/>
        </w:trPr>
        <w:tc>
          <w:tcPr>
            <w:tcW w:w="200" w:type="pct"/>
            <w:vAlign w:val="center"/>
          </w:tcPr>
          <w:p w14:paraId="47DB3FF7" w14:textId="77777777" w:rsidR="00991E48" w:rsidRPr="00B6528D" w:rsidRDefault="00991E48" w:rsidP="00510D8B">
            <w:pPr>
              <w:rPr>
                <w:sz w:val="18"/>
                <w:szCs w:val="18"/>
              </w:rPr>
            </w:pPr>
            <w:r w:rsidRPr="00B6528D">
              <w:rPr>
                <w:sz w:val="18"/>
                <w:szCs w:val="18"/>
              </w:rPr>
              <w:t>6</w:t>
            </w:r>
          </w:p>
        </w:tc>
        <w:tc>
          <w:tcPr>
            <w:tcW w:w="469" w:type="pct"/>
            <w:vAlign w:val="center"/>
          </w:tcPr>
          <w:p w14:paraId="4131C657" w14:textId="77777777" w:rsidR="00991E48" w:rsidRPr="00B6528D" w:rsidRDefault="00991E48" w:rsidP="00510D8B">
            <w:pPr>
              <w:rPr>
                <w:sz w:val="18"/>
                <w:szCs w:val="18"/>
              </w:rPr>
            </w:pPr>
            <w:r w:rsidRPr="00B6528D">
              <w:rPr>
                <w:sz w:val="18"/>
                <w:szCs w:val="18"/>
              </w:rPr>
              <w:t>Regional Government Audit Agencies (ORAGs) have carried out timely audits of ULGs’ financial reports.</w:t>
            </w:r>
          </w:p>
        </w:tc>
        <w:tc>
          <w:tcPr>
            <w:tcW w:w="477" w:type="pct"/>
            <w:vAlign w:val="center"/>
          </w:tcPr>
          <w:p w14:paraId="2D92C8C1" w14:textId="77777777" w:rsidR="00991E48" w:rsidRPr="00B6528D" w:rsidRDefault="00991E48" w:rsidP="00510D8B">
            <w:pPr>
              <w:rPr>
                <w:sz w:val="18"/>
                <w:szCs w:val="18"/>
              </w:rPr>
            </w:pPr>
            <w:r w:rsidRPr="00B6528D">
              <w:rPr>
                <w:sz w:val="18"/>
                <w:szCs w:val="18"/>
              </w:rPr>
              <w:t>US$14.96 million</w:t>
            </w:r>
          </w:p>
        </w:tc>
        <w:tc>
          <w:tcPr>
            <w:tcW w:w="286" w:type="pct"/>
            <w:vAlign w:val="center"/>
          </w:tcPr>
          <w:p w14:paraId="732C6316" w14:textId="77777777" w:rsidR="00991E48" w:rsidRPr="00B6528D" w:rsidRDefault="00991E48" w:rsidP="00510D8B">
            <w:pPr>
              <w:rPr>
                <w:smallCaps/>
                <w:sz w:val="18"/>
                <w:szCs w:val="18"/>
              </w:rPr>
            </w:pPr>
            <w:r w:rsidRPr="00B6528D">
              <w:rPr>
                <w:smallCaps/>
                <w:sz w:val="18"/>
                <w:szCs w:val="18"/>
              </w:rPr>
              <w:t>0</w:t>
            </w:r>
          </w:p>
        </w:tc>
        <w:tc>
          <w:tcPr>
            <w:tcW w:w="318" w:type="pct"/>
            <w:vAlign w:val="center"/>
          </w:tcPr>
          <w:p w14:paraId="08E22E12" w14:textId="77777777" w:rsidR="00991E48" w:rsidRPr="00B6528D" w:rsidRDefault="00991E48" w:rsidP="00510D8B">
            <w:pPr>
              <w:rPr>
                <w:smallCaps/>
                <w:sz w:val="18"/>
                <w:szCs w:val="18"/>
              </w:rPr>
            </w:pPr>
            <w:r w:rsidRPr="00B6528D">
              <w:rPr>
                <w:smallCaps/>
                <w:sz w:val="18"/>
                <w:szCs w:val="18"/>
              </w:rPr>
              <w:t>0</w:t>
            </w:r>
          </w:p>
        </w:tc>
        <w:tc>
          <w:tcPr>
            <w:tcW w:w="350" w:type="pct"/>
            <w:vAlign w:val="center"/>
          </w:tcPr>
          <w:p w14:paraId="680E0B61" w14:textId="77777777" w:rsidR="00991E48" w:rsidRPr="00B6528D" w:rsidRDefault="00991E48" w:rsidP="00510D8B">
            <w:pPr>
              <w:rPr>
                <w:sz w:val="18"/>
                <w:szCs w:val="18"/>
              </w:rPr>
            </w:pPr>
            <w:r w:rsidRPr="00B6528D">
              <w:rPr>
                <w:sz w:val="18"/>
                <w:szCs w:val="18"/>
              </w:rPr>
              <w:t>By end of February each year</w:t>
            </w:r>
          </w:p>
        </w:tc>
        <w:tc>
          <w:tcPr>
            <w:tcW w:w="477" w:type="pct"/>
            <w:vAlign w:val="center"/>
          </w:tcPr>
          <w:p w14:paraId="7DD773D5" w14:textId="77777777" w:rsidR="00991E48" w:rsidRPr="00B6528D" w:rsidRDefault="00991E48" w:rsidP="00510D8B">
            <w:pPr>
              <w:rPr>
                <w:sz w:val="18"/>
                <w:szCs w:val="18"/>
              </w:rPr>
            </w:pPr>
          </w:p>
        </w:tc>
        <w:tc>
          <w:tcPr>
            <w:tcW w:w="489" w:type="pct"/>
            <w:vAlign w:val="center"/>
          </w:tcPr>
          <w:p w14:paraId="4D83AC49" w14:textId="77777777" w:rsidR="00991E48" w:rsidRPr="00B6528D" w:rsidRDefault="00991E48" w:rsidP="00510D8B">
            <w:pPr>
              <w:rPr>
                <w:sz w:val="18"/>
                <w:szCs w:val="18"/>
              </w:rPr>
            </w:pPr>
            <w:r w:rsidRPr="00B6528D">
              <w:rPr>
                <w:sz w:val="18"/>
                <w:szCs w:val="18"/>
              </w:rPr>
              <w:t>All regions supporting all 117 ULGs (US$3.74 million per year)</w:t>
            </w:r>
          </w:p>
        </w:tc>
        <w:tc>
          <w:tcPr>
            <w:tcW w:w="1935" w:type="pct"/>
          </w:tcPr>
          <w:p w14:paraId="4F755ABD" w14:textId="77777777" w:rsidR="00991E48" w:rsidRPr="00B6528D" w:rsidRDefault="00991E48" w:rsidP="00510D8B">
            <w:pPr>
              <w:rPr>
                <w:sz w:val="18"/>
                <w:szCs w:val="18"/>
              </w:rPr>
            </w:pPr>
            <w:r w:rsidRPr="00B6528D">
              <w:rPr>
                <w:sz w:val="18"/>
                <w:szCs w:val="18"/>
              </w:rPr>
              <w:t>Audit: US$14.98 million/ = US$3.74 million per year</w:t>
            </w:r>
          </w:p>
          <w:p w14:paraId="6426E5EA" w14:textId="77777777" w:rsidR="00991E48" w:rsidRPr="00B6528D" w:rsidRDefault="00991E48" w:rsidP="00510D8B">
            <w:pPr>
              <w:rPr>
                <w:sz w:val="18"/>
                <w:szCs w:val="18"/>
              </w:rPr>
            </w:pPr>
          </w:p>
          <w:p w14:paraId="434F395E" w14:textId="77777777" w:rsidR="00991E48" w:rsidRPr="00B6528D" w:rsidRDefault="00991E48" w:rsidP="00510D8B">
            <w:pPr>
              <w:rPr>
                <w:sz w:val="18"/>
                <w:szCs w:val="18"/>
              </w:rPr>
            </w:pPr>
            <w:r w:rsidRPr="00B6528D">
              <w:rPr>
                <w:sz w:val="18"/>
                <w:szCs w:val="18"/>
              </w:rPr>
              <w:t xml:space="preserve">Disbursement calibrated in a manner where each region receives </w:t>
            </w:r>
            <w:r w:rsidRPr="00B6528D">
              <w:rPr>
                <w:b/>
                <w:sz w:val="18"/>
                <w:szCs w:val="18"/>
              </w:rPr>
              <w:t>US$32,000 per ULG</w:t>
            </w:r>
            <w:r w:rsidRPr="00B6528D">
              <w:rPr>
                <w:sz w:val="18"/>
                <w:szCs w:val="18"/>
              </w:rPr>
              <w:t xml:space="preserve">, for which the audit has been made for the accounts of the previous financial year. If a region has covered 7 ULGs in a timely fashion, it will be allocated 7 X US$32,000. Reduction in amounts </w:t>
            </w:r>
            <w:r w:rsidRPr="00B6528D">
              <w:rPr>
                <w:b/>
                <w:sz w:val="18"/>
                <w:szCs w:val="18"/>
              </w:rPr>
              <w:t>if standards</w:t>
            </w:r>
            <w:r w:rsidRPr="00B6528D">
              <w:rPr>
                <w:sz w:val="18"/>
                <w:szCs w:val="18"/>
              </w:rPr>
              <w:t xml:space="preserve"> are not followed as per the verification protocol. </w:t>
            </w:r>
          </w:p>
          <w:p w14:paraId="5158B28C" w14:textId="77777777" w:rsidR="00991E48" w:rsidRPr="00B6528D" w:rsidRDefault="00991E48" w:rsidP="00510D8B">
            <w:pPr>
              <w:rPr>
                <w:sz w:val="18"/>
                <w:szCs w:val="18"/>
              </w:rPr>
            </w:pPr>
          </w:p>
          <w:p w14:paraId="52C6982C" w14:textId="77777777" w:rsidR="00991E48" w:rsidRPr="00B6528D" w:rsidRDefault="00991E48" w:rsidP="00510D8B">
            <w:pPr>
              <w:rPr>
                <w:sz w:val="18"/>
                <w:szCs w:val="18"/>
              </w:rPr>
            </w:pPr>
            <w:r w:rsidRPr="00B6528D">
              <w:rPr>
                <w:sz w:val="18"/>
                <w:szCs w:val="18"/>
              </w:rPr>
              <w:t xml:space="preserve">The timeliness of audit is reviewed and verified by the APA teams in January each year, with implications for the allocations for the following financial year. </w:t>
            </w:r>
          </w:p>
          <w:p w14:paraId="27C8BEBB" w14:textId="77777777" w:rsidR="00991E48" w:rsidRPr="00B6528D" w:rsidRDefault="00991E48" w:rsidP="00510D8B">
            <w:pPr>
              <w:rPr>
                <w:sz w:val="18"/>
                <w:szCs w:val="18"/>
              </w:rPr>
            </w:pPr>
          </w:p>
          <w:p w14:paraId="5B49D13E" w14:textId="77777777" w:rsidR="00991E48" w:rsidRPr="00B6528D" w:rsidRDefault="00991E48" w:rsidP="00510D8B">
            <w:pPr>
              <w:rPr>
                <w:sz w:val="18"/>
                <w:szCs w:val="18"/>
              </w:rPr>
            </w:pPr>
            <w:r w:rsidRPr="00B6528D">
              <w:rPr>
                <w:sz w:val="18"/>
                <w:szCs w:val="18"/>
              </w:rPr>
              <w:t xml:space="preserve">Amount of funds is calibrated in accordance with number of timely audit in the regions (timely audit means that the final audit report is issued no later than January 7 after the financial year for which the audit concerns. </w:t>
            </w:r>
          </w:p>
        </w:tc>
      </w:tr>
      <w:tr w:rsidR="00991E48" w:rsidRPr="00B6528D" w14:paraId="61C377AA" w14:textId="77777777" w:rsidTr="00510D8B">
        <w:trPr>
          <w:trHeight w:val="530"/>
        </w:trPr>
        <w:tc>
          <w:tcPr>
            <w:tcW w:w="200" w:type="pct"/>
            <w:vAlign w:val="center"/>
          </w:tcPr>
          <w:p w14:paraId="56D9CD4B" w14:textId="77777777" w:rsidR="00991E48" w:rsidRPr="00B6528D" w:rsidRDefault="00991E48" w:rsidP="00510D8B">
            <w:pPr>
              <w:rPr>
                <w:sz w:val="18"/>
                <w:szCs w:val="18"/>
              </w:rPr>
            </w:pPr>
            <w:r w:rsidRPr="00B6528D">
              <w:rPr>
                <w:sz w:val="18"/>
                <w:szCs w:val="18"/>
              </w:rPr>
              <w:t>7</w:t>
            </w:r>
          </w:p>
        </w:tc>
        <w:tc>
          <w:tcPr>
            <w:tcW w:w="469" w:type="pct"/>
            <w:vAlign w:val="center"/>
          </w:tcPr>
          <w:p w14:paraId="7CA590E8" w14:textId="77777777" w:rsidR="00991E48" w:rsidRPr="00B6528D" w:rsidRDefault="00991E48" w:rsidP="00510D8B">
            <w:pPr>
              <w:rPr>
                <w:sz w:val="18"/>
                <w:szCs w:val="18"/>
              </w:rPr>
            </w:pPr>
            <w:r w:rsidRPr="00B6528D">
              <w:rPr>
                <w:sz w:val="18"/>
                <w:szCs w:val="18"/>
              </w:rPr>
              <w:t xml:space="preserve">Regional environment protection, forest and climate change authorities (REFAs) </w:t>
            </w:r>
            <w:r w:rsidRPr="00B6528D">
              <w:rPr>
                <w:rFonts w:eastAsia="SimSun"/>
                <w:sz w:val="18"/>
                <w:szCs w:val="18"/>
              </w:rPr>
              <w:t xml:space="preserve">have completed timely review of ULGs’ </w:t>
            </w:r>
            <w:r w:rsidRPr="00B6528D">
              <w:rPr>
                <w:sz w:val="18"/>
                <w:szCs w:val="18"/>
              </w:rPr>
              <w:t>environmental and social</w:t>
            </w:r>
            <w:r w:rsidRPr="00B6528D">
              <w:rPr>
                <w:rFonts w:eastAsia="SimSun"/>
                <w:sz w:val="18"/>
                <w:szCs w:val="18"/>
              </w:rPr>
              <w:t xml:space="preserve"> safeguards compliance.</w:t>
            </w:r>
          </w:p>
        </w:tc>
        <w:tc>
          <w:tcPr>
            <w:tcW w:w="477" w:type="pct"/>
            <w:vAlign w:val="center"/>
          </w:tcPr>
          <w:p w14:paraId="76B50C3D" w14:textId="77777777" w:rsidR="00991E48" w:rsidRPr="00B6528D" w:rsidRDefault="00991E48" w:rsidP="00510D8B">
            <w:pPr>
              <w:rPr>
                <w:smallCaps/>
                <w:sz w:val="18"/>
                <w:szCs w:val="18"/>
              </w:rPr>
            </w:pPr>
            <w:r w:rsidRPr="00B6528D">
              <w:rPr>
                <w:smallCaps/>
                <w:sz w:val="18"/>
                <w:szCs w:val="18"/>
              </w:rPr>
              <w:t xml:space="preserve">US$13.12 </w:t>
            </w:r>
            <w:r w:rsidRPr="00B6528D">
              <w:rPr>
                <w:sz w:val="18"/>
                <w:szCs w:val="18"/>
              </w:rPr>
              <w:t>million</w:t>
            </w:r>
          </w:p>
        </w:tc>
        <w:tc>
          <w:tcPr>
            <w:tcW w:w="286" w:type="pct"/>
            <w:vAlign w:val="center"/>
          </w:tcPr>
          <w:p w14:paraId="1AA37906" w14:textId="77777777" w:rsidR="00991E48" w:rsidRPr="00B6528D" w:rsidRDefault="00991E48" w:rsidP="00510D8B">
            <w:pPr>
              <w:rPr>
                <w:smallCaps/>
                <w:sz w:val="18"/>
                <w:szCs w:val="18"/>
              </w:rPr>
            </w:pPr>
            <w:r w:rsidRPr="00B6528D">
              <w:rPr>
                <w:smallCaps/>
                <w:sz w:val="18"/>
                <w:szCs w:val="18"/>
              </w:rPr>
              <w:t>0</w:t>
            </w:r>
          </w:p>
        </w:tc>
        <w:tc>
          <w:tcPr>
            <w:tcW w:w="318" w:type="pct"/>
            <w:vAlign w:val="center"/>
          </w:tcPr>
          <w:p w14:paraId="0C668E36" w14:textId="77777777" w:rsidR="00991E48" w:rsidRPr="00B6528D" w:rsidRDefault="00991E48" w:rsidP="00510D8B">
            <w:pPr>
              <w:rPr>
                <w:smallCaps/>
                <w:sz w:val="18"/>
                <w:szCs w:val="18"/>
              </w:rPr>
            </w:pPr>
            <w:r w:rsidRPr="00B6528D">
              <w:rPr>
                <w:smallCaps/>
                <w:sz w:val="18"/>
                <w:szCs w:val="18"/>
              </w:rPr>
              <w:t>0</w:t>
            </w:r>
          </w:p>
        </w:tc>
        <w:tc>
          <w:tcPr>
            <w:tcW w:w="350" w:type="pct"/>
            <w:vAlign w:val="center"/>
          </w:tcPr>
          <w:p w14:paraId="556A557A" w14:textId="77777777" w:rsidR="00991E48" w:rsidRPr="00B6528D" w:rsidRDefault="00991E48" w:rsidP="00510D8B">
            <w:pPr>
              <w:rPr>
                <w:sz w:val="18"/>
                <w:szCs w:val="18"/>
              </w:rPr>
            </w:pPr>
            <w:r w:rsidRPr="00B6528D">
              <w:rPr>
                <w:sz w:val="18"/>
                <w:szCs w:val="18"/>
              </w:rPr>
              <w:t xml:space="preserve">By end of February each Year </w:t>
            </w:r>
          </w:p>
        </w:tc>
        <w:tc>
          <w:tcPr>
            <w:tcW w:w="477" w:type="pct"/>
            <w:vAlign w:val="center"/>
          </w:tcPr>
          <w:p w14:paraId="6B5E1B6F" w14:textId="77777777" w:rsidR="00991E48" w:rsidRPr="00B6528D" w:rsidRDefault="00991E48" w:rsidP="00510D8B">
            <w:pPr>
              <w:rPr>
                <w:sz w:val="18"/>
                <w:szCs w:val="18"/>
              </w:rPr>
            </w:pPr>
          </w:p>
        </w:tc>
        <w:tc>
          <w:tcPr>
            <w:tcW w:w="489" w:type="pct"/>
            <w:vAlign w:val="center"/>
          </w:tcPr>
          <w:p w14:paraId="144F63AB" w14:textId="77777777" w:rsidR="00991E48" w:rsidRPr="00B6528D" w:rsidRDefault="00991E48" w:rsidP="00510D8B">
            <w:pPr>
              <w:rPr>
                <w:sz w:val="18"/>
                <w:szCs w:val="18"/>
              </w:rPr>
            </w:pPr>
            <w:r w:rsidRPr="00B6528D">
              <w:rPr>
                <w:sz w:val="18"/>
                <w:szCs w:val="18"/>
              </w:rPr>
              <w:t>All regions supporting all 117 ULGs (US$3.28 million per year)</w:t>
            </w:r>
          </w:p>
        </w:tc>
        <w:tc>
          <w:tcPr>
            <w:tcW w:w="1935" w:type="pct"/>
          </w:tcPr>
          <w:p w14:paraId="44AF51CA" w14:textId="77777777" w:rsidR="00991E48" w:rsidRPr="00B6528D" w:rsidRDefault="00991E48" w:rsidP="00510D8B">
            <w:pPr>
              <w:rPr>
                <w:sz w:val="18"/>
                <w:szCs w:val="18"/>
              </w:rPr>
            </w:pPr>
            <w:r w:rsidRPr="00B6528D">
              <w:rPr>
                <w:sz w:val="18"/>
                <w:szCs w:val="18"/>
              </w:rPr>
              <w:t xml:space="preserve">Environmental and social safeguards audit and reviews: US$13.02 million / 4years = US$3.28 million per year: </w:t>
            </w:r>
          </w:p>
          <w:p w14:paraId="14E194D7" w14:textId="77777777" w:rsidR="00991E48" w:rsidRPr="00B6528D" w:rsidRDefault="00991E48" w:rsidP="00510D8B">
            <w:pPr>
              <w:rPr>
                <w:sz w:val="18"/>
                <w:szCs w:val="18"/>
              </w:rPr>
            </w:pPr>
          </w:p>
          <w:p w14:paraId="2D17C982" w14:textId="77777777" w:rsidR="00991E48" w:rsidRPr="00B6528D" w:rsidRDefault="00991E48" w:rsidP="00510D8B">
            <w:pPr>
              <w:rPr>
                <w:sz w:val="18"/>
                <w:szCs w:val="18"/>
              </w:rPr>
            </w:pPr>
            <w:r w:rsidRPr="00B6528D">
              <w:rPr>
                <w:sz w:val="18"/>
                <w:szCs w:val="18"/>
              </w:rPr>
              <w:t xml:space="preserve">Disbursement calibrated in a manner where the disbursement is: </w:t>
            </w:r>
            <w:r w:rsidRPr="00B6528D">
              <w:rPr>
                <w:b/>
                <w:sz w:val="18"/>
                <w:szCs w:val="18"/>
              </w:rPr>
              <w:t>US$28,000 per ULG</w:t>
            </w:r>
            <w:r w:rsidRPr="00B6528D">
              <w:rPr>
                <w:sz w:val="18"/>
                <w:szCs w:val="18"/>
              </w:rPr>
              <w:t xml:space="preserve"> for which the region has performed timely review/audit and approval of safeguard documents and review of implementation capacity for environmental and social mitigation and monitoring measures for CIP and environmental and social audit (annual). Reduction and calibration as per the narrative, annex 11. </w:t>
            </w:r>
          </w:p>
          <w:p w14:paraId="049A4C0F" w14:textId="77777777" w:rsidR="00991E48" w:rsidRPr="00B6528D" w:rsidRDefault="00991E48" w:rsidP="00510D8B">
            <w:pPr>
              <w:rPr>
                <w:smallCaps/>
                <w:sz w:val="18"/>
                <w:szCs w:val="18"/>
              </w:rPr>
            </w:pPr>
          </w:p>
          <w:p w14:paraId="2E648808" w14:textId="77777777" w:rsidR="00991E48" w:rsidRPr="00B6528D" w:rsidRDefault="00991E48" w:rsidP="00510D8B">
            <w:pPr>
              <w:rPr>
                <w:sz w:val="18"/>
                <w:szCs w:val="18"/>
              </w:rPr>
            </w:pPr>
            <w:r w:rsidRPr="00B6528D">
              <w:rPr>
                <w:sz w:val="18"/>
                <w:szCs w:val="18"/>
              </w:rPr>
              <w:t>If a region has conducted timely audit of 6 ULGs, the allocation will be 6 x US$28,000.</w:t>
            </w:r>
          </w:p>
        </w:tc>
      </w:tr>
      <w:tr w:rsidR="00991E48" w:rsidRPr="00B6528D" w14:paraId="6F72A2F3" w14:textId="77777777" w:rsidTr="00510D8B">
        <w:trPr>
          <w:trHeight w:val="530"/>
        </w:trPr>
        <w:tc>
          <w:tcPr>
            <w:tcW w:w="200" w:type="pct"/>
            <w:vAlign w:val="center"/>
          </w:tcPr>
          <w:p w14:paraId="22D2B004" w14:textId="77777777" w:rsidR="00991E48" w:rsidRPr="00B6528D" w:rsidRDefault="00991E48" w:rsidP="00510D8B">
            <w:pPr>
              <w:rPr>
                <w:sz w:val="18"/>
                <w:szCs w:val="18"/>
              </w:rPr>
            </w:pPr>
            <w:r w:rsidRPr="00B6528D">
              <w:rPr>
                <w:sz w:val="18"/>
                <w:szCs w:val="18"/>
              </w:rPr>
              <w:t>8</w:t>
            </w:r>
          </w:p>
        </w:tc>
        <w:tc>
          <w:tcPr>
            <w:tcW w:w="469" w:type="pct"/>
            <w:vAlign w:val="center"/>
          </w:tcPr>
          <w:p w14:paraId="07B75B94" w14:textId="77777777" w:rsidR="00991E48" w:rsidRPr="00B6528D" w:rsidRDefault="00991E48" w:rsidP="00510D8B">
            <w:pPr>
              <w:rPr>
                <w:sz w:val="18"/>
                <w:szCs w:val="18"/>
              </w:rPr>
            </w:pPr>
            <w:r w:rsidRPr="00B6528D">
              <w:rPr>
                <w:sz w:val="18"/>
                <w:szCs w:val="18"/>
              </w:rPr>
              <w:t>Regional Revenue Authorities have supported ULG revenue mobilization.</w:t>
            </w:r>
          </w:p>
        </w:tc>
        <w:tc>
          <w:tcPr>
            <w:tcW w:w="477" w:type="pct"/>
            <w:vAlign w:val="center"/>
          </w:tcPr>
          <w:p w14:paraId="2040F33E" w14:textId="77777777" w:rsidR="00991E48" w:rsidRPr="00B6528D" w:rsidRDefault="00991E48" w:rsidP="00510D8B">
            <w:pPr>
              <w:rPr>
                <w:smallCaps/>
                <w:sz w:val="18"/>
                <w:szCs w:val="18"/>
              </w:rPr>
            </w:pPr>
            <w:r w:rsidRPr="00B6528D">
              <w:rPr>
                <w:smallCaps/>
                <w:sz w:val="18"/>
                <w:szCs w:val="18"/>
              </w:rPr>
              <w:t xml:space="preserve">US$7.04 </w:t>
            </w:r>
            <w:r w:rsidRPr="00B6528D">
              <w:rPr>
                <w:sz w:val="18"/>
                <w:szCs w:val="18"/>
              </w:rPr>
              <w:t>million</w:t>
            </w:r>
          </w:p>
        </w:tc>
        <w:tc>
          <w:tcPr>
            <w:tcW w:w="286" w:type="pct"/>
            <w:vAlign w:val="center"/>
          </w:tcPr>
          <w:p w14:paraId="76C04705" w14:textId="77777777" w:rsidR="00991E48" w:rsidRPr="00B6528D" w:rsidRDefault="00991E48" w:rsidP="00510D8B">
            <w:pPr>
              <w:rPr>
                <w:sz w:val="18"/>
                <w:szCs w:val="18"/>
              </w:rPr>
            </w:pPr>
            <w:r w:rsidRPr="00B6528D">
              <w:rPr>
                <w:sz w:val="18"/>
                <w:szCs w:val="18"/>
              </w:rPr>
              <w:t>0</w:t>
            </w:r>
          </w:p>
        </w:tc>
        <w:tc>
          <w:tcPr>
            <w:tcW w:w="318" w:type="pct"/>
            <w:vAlign w:val="center"/>
          </w:tcPr>
          <w:p w14:paraId="49717F2E" w14:textId="77777777" w:rsidR="00991E48" w:rsidRPr="00B6528D" w:rsidRDefault="00991E48" w:rsidP="00510D8B">
            <w:pPr>
              <w:rPr>
                <w:sz w:val="18"/>
                <w:szCs w:val="18"/>
              </w:rPr>
            </w:pPr>
            <w:r w:rsidRPr="00B6528D">
              <w:rPr>
                <w:sz w:val="18"/>
                <w:szCs w:val="18"/>
              </w:rPr>
              <w:t>0</w:t>
            </w:r>
          </w:p>
        </w:tc>
        <w:tc>
          <w:tcPr>
            <w:tcW w:w="350" w:type="pct"/>
            <w:vAlign w:val="center"/>
          </w:tcPr>
          <w:p w14:paraId="2228E500" w14:textId="77777777" w:rsidR="00991E48" w:rsidRPr="00B6528D" w:rsidRDefault="00991E48" w:rsidP="00510D8B">
            <w:pPr>
              <w:rPr>
                <w:sz w:val="18"/>
                <w:szCs w:val="18"/>
              </w:rPr>
            </w:pPr>
            <w:r w:rsidRPr="00B6528D">
              <w:rPr>
                <w:sz w:val="18"/>
                <w:szCs w:val="18"/>
              </w:rPr>
              <w:t>By end of February each year</w:t>
            </w:r>
          </w:p>
        </w:tc>
        <w:tc>
          <w:tcPr>
            <w:tcW w:w="477" w:type="pct"/>
            <w:vAlign w:val="center"/>
          </w:tcPr>
          <w:p w14:paraId="15E5E9F3" w14:textId="77777777" w:rsidR="00991E48" w:rsidRPr="00B6528D" w:rsidRDefault="00991E48" w:rsidP="00510D8B">
            <w:pPr>
              <w:rPr>
                <w:sz w:val="18"/>
                <w:szCs w:val="18"/>
              </w:rPr>
            </w:pPr>
          </w:p>
        </w:tc>
        <w:tc>
          <w:tcPr>
            <w:tcW w:w="489" w:type="pct"/>
            <w:vAlign w:val="center"/>
          </w:tcPr>
          <w:p w14:paraId="304CC48D" w14:textId="77777777" w:rsidR="00991E48" w:rsidRPr="00B6528D" w:rsidRDefault="00991E48" w:rsidP="00510D8B">
            <w:pPr>
              <w:rPr>
                <w:sz w:val="18"/>
                <w:szCs w:val="18"/>
              </w:rPr>
            </w:pPr>
            <w:r w:rsidRPr="00B6528D">
              <w:rPr>
                <w:sz w:val="18"/>
                <w:szCs w:val="18"/>
              </w:rPr>
              <w:t>All regions supporting all 117 ULGs (US$1.76 million per year)</w:t>
            </w:r>
          </w:p>
        </w:tc>
        <w:tc>
          <w:tcPr>
            <w:tcW w:w="1935" w:type="pct"/>
          </w:tcPr>
          <w:p w14:paraId="0C1D34AF" w14:textId="77777777" w:rsidR="00991E48" w:rsidRPr="00B6528D" w:rsidRDefault="00991E48" w:rsidP="00510D8B">
            <w:pPr>
              <w:rPr>
                <w:sz w:val="18"/>
                <w:szCs w:val="18"/>
              </w:rPr>
            </w:pPr>
            <w:r w:rsidRPr="00B6528D">
              <w:rPr>
                <w:sz w:val="18"/>
                <w:szCs w:val="18"/>
              </w:rPr>
              <w:t>Regional revenue authorities providing support to revenue mobilization: US$7.02 million / 4 years = US$1.76 million per year.</w:t>
            </w:r>
          </w:p>
          <w:p w14:paraId="577AE0C9" w14:textId="77777777" w:rsidR="00991E48" w:rsidRPr="00B6528D" w:rsidRDefault="00991E48" w:rsidP="00510D8B">
            <w:pPr>
              <w:rPr>
                <w:sz w:val="18"/>
                <w:szCs w:val="18"/>
              </w:rPr>
            </w:pPr>
          </w:p>
          <w:p w14:paraId="200E563D" w14:textId="77777777" w:rsidR="00991E48" w:rsidRPr="00B6528D" w:rsidRDefault="00991E48" w:rsidP="00510D8B">
            <w:pPr>
              <w:rPr>
                <w:sz w:val="18"/>
                <w:szCs w:val="18"/>
              </w:rPr>
            </w:pPr>
            <w:r w:rsidRPr="00B6528D">
              <w:rPr>
                <w:b/>
                <w:sz w:val="18"/>
                <w:szCs w:val="18"/>
              </w:rPr>
              <w:t>US$15,000</w:t>
            </w:r>
            <w:r w:rsidRPr="00B6528D">
              <w:rPr>
                <w:sz w:val="18"/>
                <w:szCs w:val="18"/>
              </w:rPr>
              <w:t xml:space="preserve"> per ULG per year which is supported in accordance with target in the protocol. </w:t>
            </w:r>
          </w:p>
          <w:p w14:paraId="610F261E" w14:textId="77777777" w:rsidR="00991E48" w:rsidRPr="00B6528D" w:rsidRDefault="00991E48" w:rsidP="00510D8B">
            <w:pPr>
              <w:rPr>
                <w:sz w:val="18"/>
                <w:szCs w:val="18"/>
              </w:rPr>
            </w:pPr>
          </w:p>
          <w:p w14:paraId="1D364370" w14:textId="77777777" w:rsidR="00991E48" w:rsidRPr="00B6528D" w:rsidRDefault="00991E48" w:rsidP="00510D8B">
            <w:pPr>
              <w:rPr>
                <w:sz w:val="18"/>
                <w:szCs w:val="18"/>
              </w:rPr>
            </w:pPr>
            <w:r w:rsidRPr="00B6528D">
              <w:rPr>
                <w:sz w:val="18"/>
                <w:szCs w:val="18"/>
              </w:rPr>
              <w:t xml:space="preserve">Disbursements are made according to the number of ULGs where regions have conducted consultative review with ULGs of municipal revenues/tariff/tax rates and bands, and REPs, and up-dated tariff proclamations with consultation and decisions recorded in regional council minutes in the year before the APA: </w:t>
            </w:r>
          </w:p>
          <w:p w14:paraId="45C5E0CD" w14:textId="77777777" w:rsidR="00991E48" w:rsidRPr="00B6528D" w:rsidRDefault="00991E48" w:rsidP="00510D8B">
            <w:pPr>
              <w:rPr>
                <w:sz w:val="18"/>
                <w:szCs w:val="18"/>
              </w:rPr>
            </w:pPr>
          </w:p>
          <w:p w14:paraId="534DEC64" w14:textId="77777777" w:rsidR="00991E48" w:rsidRPr="00B6528D" w:rsidRDefault="00991E48" w:rsidP="00510D8B">
            <w:pPr>
              <w:rPr>
                <w:sz w:val="18"/>
                <w:szCs w:val="18"/>
              </w:rPr>
            </w:pPr>
            <w:r w:rsidRPr="00B6528D">
              <w:rPr>
                <w:sz w:val="18"/>
                <w:szCs w:val="18"/>
              </w:rPr>
              <w:t xml:space="preserve">Disbursement calibrated as US$15,000 per ULG where conditions are fulfilled, as per the annex 11 with calibration for performance. </w:t>
            </w:r>
          </w:p>
        </w:tc>
      </w:tr>
      <w:tr w:rsidR="00991E48" w:rsidRPr="00B6528D" w14:paraId="69304981" w14:textId="77777777" w:rsidTr="00510D8B">
        <w:trPr>
          <w:trHeight w:val="530"/>
        </w:trPr>
        <w:tc>
          <w:tcPr>
            <w:tcW w:w="200" w:type="pct"/>
            <w:vAlign w:val="center"/>
          </w:tcPr>
          <w:p w14:paraId="1BE23054" w14:textId="77777777" w:rsidR="00991E48" w:rsidRPr="00B6528D" w:rsidRDefault="00991E48" w:rsidP="00510D8B">
            <w:pPr>
              <w:rPr>
                <w:sz w:val="18"/>
                <w:szCs w:val="18"/>
              </w:rPr>
            </w:pPr>
            <w:r w:rsidRPr="00B6528D">
              <w:rPr>
                <w:sz w:val="18"/>
                <w:szCs w:val="18"/>
              </w:rPr>
              <w:t>9.</w:t>
            </w:r>
          </w:p>
        </w:tc>
        <w:tc>
          <w:tcPr>
            <w:tcW w:w="469" w:type="pct"/>
            <w:vAlign w:val="center"/>
          </w:tcPr>
          <w:p w14:paraId="4F64B74B" w14:textId="77777777" w:rsidR="00991E48" w:rsidRPr="00B6528D" w:rsidRDefault="00991E48" w:rsidP="00510D8B">
            <w:pPr>
              <w:rPr>
                <w:sz w:val="18"/>
                <w:szCs w:val="18"/>
              </w:rPr>
            </w:pPr>
            <w:r w:rsidRPr="00B6528D">
              <w:rPr>
                <w:sz w:val="18"/>
                <w:szCs w:val="18"/>
              </w:rPr>
              <w:t>Regional Public Procurement and Property Administration Agencies (RPPPAA) conduct timely and quality procurement audit of ULG’s accounts and performance.</w:t>
            </w:r>
          </w:p>
        </w:tc>
        <w:tc>
          <w:tcPr>
            <w:tcW w:w="477" w:type="pct"/>
            <w:vAlign w:val="center"/>
          </w:tcPr>
          <w:p w14:paraId="65D89B99" w14:textId="77777777" w:rsidR="00991E48" w:rsidRPr="00B6528D" w:rsidRDefault="00991E48" w:rsidP="00510D8B">
            <w:pPr>
              <w:rPr>
                <w:sz w:val="18"/>
                <w:szCs w:val="18"/>
              </w:rPr>
            </w:pPr>
            <w:r w:rsidRPr="00B6528D">
              <w:rPr>
                <w:sz w:val="18"/>
                <w:szCs w:val="18"/>
              </w:rPr>
              <w:t>US$7.04 million</w:t>
            </w:r>
          </w:p>
        </w:tc>
        <w:tc>
          <w:tcPr>
            <w:tcW w:w="286" w:type="pct"/>
            <w:vAlign w:val="center"/>
          </w:tcPr>
          <w:p w14:paraId="41D6373D" w14:textId="77777777" w:rsidR="00991E48" w:rsidRPr="00B6528D" w:rsidRDefault="00991E48" w:rsidP="00510D8B">
            <w:pPr>
              <w:rPr>
                <w:sz w:val="18"/>
                <w:szCs w:val="18"/>
              </w:rPr>
            </w:pPr>
            <w:r w:rsidRPr="00B6528D">
              <w:rPr>
                <w:sz w:val="18"/>
                <w:szCs w:val="18"/>
              </w:rPr>
              <w:t>0</w:t>
            </w:r>
          </w:p>
        </w:tc>
        <w:tc>
          <w:tcPr>
            <w:tcW w:w="318" w:type="pct"/>
            <w:vAlign w:val="center"/>
          </w:tcPr>
          <w:p w14:paraId="52120643" w14:textId="77777777" w:rsidR="00991E48" w:rsidRPr="00B6528D" w:rsidRDefault="00991E48" w:rsidP="00510D8B">
            <w:pPr>
              <w:rPr>
                <w:sz w:val="18"/>
                <w:szCs w:val="18"/>
              </w:rPr>
            </w:pPr>
            <w:r w:rsidRPr="00B6528D">
              <w:rPr>
                <w:sz w:val="18"/>
                <w:szCs w:val="18"/>
              </w:rPr>
              <w:t>0</w:t>
            </w:r>
          </w:p>
        </w:tc>
        <w:tc>
          <w:tcPr>
            <w:tcW w:w="350" w:type="pct"/>
            <w:vAlign w:val="center"/>
          </w:tcPr>
          <w:p w14:paraId="18870FC9" w14:textId="77777777" w:rsidR="00991E48" w:rsidRPr="00B6528D" w:rsidRDefault="00991E48" w:rsidP="00510D8B">
            <w:pPr>
              <w:rPr>
                <w:sz w:val="18"/>
                <w:szCs w:val="18"/>
              </w:rPr>
            </w:pPr>
            <w:r w:rsidRPr="00B6528D">
              <w:rPr>
                <w:sz w:val="18"/>
                <w:szCs w:val="18"/>
              </w:rPr>
              <w:t>By end of February each Year</w:t>
            </w:r>
          </w:p>
        </w:tc>
        <w:tc>
          <w:tcPr>
            <w:tcW w:w="477" w:type="pct"/>
            <w:vAlign w:val="center"/>
          </w:tcPr>
          <w:p w14:paraId="10754486" w14:textId="77777777" w:rsidR="00991E48" w:rsidRPr="00B6528D" w:rsidRDefault="00991E48" w:rsidP="00510D8B">
            <w:pPr>
              <w:rPr>
                <w:sz w:val="18"/>
                <w:szCs w:val="18"/>
              </w:rPr>
            </w:pPr>
          </w:p>
        </w:tc>
        <w:tc>
          <w:tcPr>
            <w:tcW w:w="489" w:type="pct"/>
            <w:vAlign w:val="center"/>
          </w:tcPr>
          <w:p w14:paraId="7DD28C7D" w14:textId="77777777" w:rsidR="00991E48" w:rsidRPr="00B6528D" w:rsidRDefault="00991E48" w:rsidP="00510D8B">
            <w:pPr>
              <w:rPr>
                <w:sz w:val="18"/>
                <w:szCs w:val="18"/>
              </w:rPr>
            </w:pPr>
            <w:r w:rsidRPr="00B6528D">
              <w:rPr>
                <w:sz w:val="18"/>
                <w:szCs w:val="18"/>
              </w:rPr>
              <w:t>All regions supporting all 117 ULGs (US$1.76 million per year)</w:t>
            </w:r>
          </w:p>
        </w:tc>
        <w:tc>
          <w:tcPr>
            <w:tcW w:w="1935" w:type="pct"/>
          </w:tcPr>
          <w:p w14:paraId="11648003" w14:textId="77777777" w:rsidR="00991E48" w:rsidRPr="00B6528D" w:rsidRDefault="00991E48" w:rsidP="00510D8B">
            <w:pPr>
              <w:rPr>
                <w:sz w:val="18"/>
                <w:szCs w:val="18"/>
              </w:rPr>
            </w:pPr>
            <w:r w:rsidRPr="00B6528D">
              <w:rPr>
                <w:sz w:val="18"/>
                <w:szCs w:val="18"/>
              </w:rPr>
              <w:t>Procurement audit: US$7.02m/ 4 years = US$1.76 million per year.</w:t>
            </w:r>
          </w:p>
          <w:p w14:paraId="578FBC72" w14:textId="77777777" w:rsidR="00991E48" w:rsidRPr="00B6528D" w:rsidRDefault="00991E48" w:rsidP="00510D8B">
            <w:pPr>
              <w:rPr>
                <w:sz w:val="18"/>
                <w:szCs w:val="18"/>
              </w:rPr>
            </w:pPr>
          </w:p>
          <w:p w14:paraId="403D3496" w14:textId="77777777" w:rsidR="00991E48" w:rsidRPr="00B6528D" w:rsidRDefault="00991E48" w:rsidP="00510D8B">
            <w:pPr>
              <w:rPr>
                <w:sz w:val="18"/>
                <w:szCs w:val="18"/>
              </w:rPr>
            </w:pPr>
            <w:r w:rsidRPr="00B6528D">
              <w:rPr>
                <w:sz w:val="18"/>
                <w:szCs w:val="18"/>
              </w:rPr>
              <w:t xml:space="preserve">Disbursement calibrated in a manner where each region receives </w:t>
            </w:r>
            <w:r w:rsidRPr="00B6528D">
              <w:rPr>
                <w:b/>
                <w:sz w:val="18"/>
                <w:szCs w:val="18"/>
              </w:rPr>
              <w:t>US$15,000 per ULG</w:t>
            </w:r>
            <w:r w:rsidRPr="00B6528D">
              <w:rPr>
                <w:sz w:val="18"/>
                <w:szCs w:val="18"/>
              </w:rPr>
              <w:t>, for which the audit has been made for the accounts of the previous financial year in accordance with the standards outlined in the APA Guidelines, and with compiled timely reports (by January 7). If a region has covered 7 ULGs in a timely fashion, it will be allocated 7 X US$15,000.</w:t>
            </w:r>
          </w:p>
          <w:p w14:paraId="071729CD" w14:textId="77777777" w:rsidR="00991E48" w:rsidRPr="00B6528D" w:rsidRDefault="00991E48" w:rsidP="00510D8B">
            <w:pPr>
              <w:rPr>
                <w:sz w:val="18"/>
                <w:szCs w:val="18"/>
              </w:rPr>
            </w:pPr>
          </w:p>
          <w:p w14:paraId="1EAB3FA4" w14:textId="77777777" w:rsidR="00991E48" w:rsidRPr="00B6528D" w:rsidRDefault="00991E48" w:rsidP="00510D8B">
            <w:pPr>
              <w:rPr>
                <w:sz w:val="18"/>
                <w:szCs w:val="18"/>
              </w:rPr>
            </w:pPr>
            <w:r w:rsidRPr="00B6528D">
              <w:rPr>
                <w:sz w:val="18"/>
                <w:szCs w:val="18"/>
              </w:rPr>
              <w:t xml:space="preserve">The timeliness of audit is reviewed and verified by the APA teams in January each year, with implications for the allocations for the following financial year. </w:t>
            </w:r>
          </w:p>
          <w:p w14:paraId="2AB549D3" w14:textId="77777777" w:rsidR="00991E48" w:rsidRPr="00B6528D" w:rsidRDefault="00991E48" w:rsidP="00510D8B">
            <w:pPr>
              <w:rPr>
                <w:sz w:val="18"/>
                <w:szCs w:val="18"/>
              </w:rPr>
            </w:pPr>
          </w:p>
          <w:p w14:paraId="07DDF5ED" w14:textId="77777777" w:rsidR="00991E48" w:rsidRPr="00B6528D" w:rsidRDefault="00991E48" w:rsidP="00510D8B">
            <w:pPr>
              <w:rPr>
                <w:sz w:val="18"/>
                <w:szCs w:val="18"/>
              </w:rPr>
            </w:pPr>
            <w:r w:rsidRPr="00B6528D">
              <w:rPr>
                <w:sz w:val="18"/>
                <w:szCs w:val="18"/>
              </w:rPr>
              <w:t xml:space="preserve">Amount of funds is calibrated in accordance with number of timely audit in the regions (timely audit means that the final procurement audit report is issued no later than January 7 after the financial year for which the audit concerns). To achieve the compliance, the quality of the reports has to comply with the APA guidelines and compiled in a consolidated report. Calibration of amounts per audit as per narrative in annex 11. </w:t>
            </w:r>
          </w:p>
        </w:tc>
      </w:tr>
      <w:tr w:rsidR="00991E48" w:rsidRPr="00B6528D" w14:paraId="51ECCCAC" w14:textId="77777777" w:rsidTr="00510D8B">
        <w:trPr>
          <w:trHeight w:val="883"/>
        </w:trPr>
        <w:tc>
          <w:tcPr>
            <w:tcW w:w="200" w:type="pct"/>
            <w:vAlign w:val="center"/>
          </w:tcPr>
          <w:p w14:paraId="7C80D3D8" w14:textId="77777777" w:rsidR="00991E48" w:rsidRPr="00B6528D" w:rsidRDefault="00991E48" w:rsidP="00510D8B">
            <w:pPr>
              <w:rPr>
                <w:sz w:val="18"/>
                <w:szCs w:val="18"/>
              </w:rPr>
            </w:pPr>
            <w:r w:rsidRPr="00B6528D">
              <w:rPr>
                <w:sz w:val="18"/>
                <w:szCs w:val="18"/>
              </w:rPr>
              <w:t>10.</w:t>
            </w:r>
          </w:p>
        </w:tc>
        <w:tc>
          <w:tcPr>
            <w:tcW w:w="469" w:type="pct"/>
            <w:vAlign w:val="center"/>
          </w:tcPr>
          <w:p w14:paraId="754BFA94" w14:textId="77777777" w:rsidR="00991E48" w:rsidRPr="00B6528D" w:rsidRDefault="00991E48" w:rsidP="00510D8B">
            <w:pPr>
              <w:rPr>
                <w:sz w:val="18"/>
                <w:szCs w:val="18"/>
              </w:rPr>
            </w:pPr>
            <w:r w:rsidRPr="00B6528D">
              <w:rPr>
                <w:sz w:val="18"/>
                <w:szCs w:val="18"/>
              </w:rPr>
              <w:t>Strengthening institutional performance, infrastructure and service delivery, maintenance, and job creation for 44 ULGs. (Prior Results)</w:t>
            </w:r>
          </w:p>
        </w:tc>
        <w:tc>
          <w:tcPr>
            <w:tcW w:w="477" w:type="pct"/>
            <w:vAlign w:val="center"/>
          </w:tcPr>
          <w:p w14:paraId="7ED8FC5E" w14:textId="77777777" w:rsidR="00991E48" w:rsidRPr="00B6528D" w:rsidRDefault="00991E48" w:rsidP="00510D8B">
            <w:pPr>
              <w:rPr>
                <w:smallCaps/>
                <w:sz w:val="18"/>
                <w:szCs w:val="18"/>
              </w:rPr>
            </w:pPr>
            <w:r w:rsidRPr="00B6528D">
              <w:rPr>
                <w:sz w:val="18"/>
                <w:szCs w:val="18"/>
              </w:rPr>
              <w:t>US$</w:t>
            </w:r>
            <w:r w:rsidRPr="00B6528D">
              <w:rPr>
                <w:smallCaps/>
                <w:sz w:val="18"/>
                <w:szCs w:val="18"/>
              </w:rPr>
              <w:t xml:space="preserve">63.74 </w:t>
            </w:r>
            <w:r w:rsidRPr="00B6528D">
              <w:rPr>
                <w:sz w:val="18"/>
                <w:szCs w:val="18"/>
              </w:rPr>
              <w:t>million</w:t>
            </w:r>
          </w:p>
        </w:tc>
        <w:tc>
          <w:tcPr>
            <w:tcW w:w="286" w:type="pct"/>
            <w:vAlign w:val="center"/>
          </w:tcPr>
          <w:p w14:paraId="6556A50C" w14:textId="77777777" w:rsidR="00991E48" w:rsidRPr="00B6528D" w:rsidRDefault="00991E48" w:rsidP="00510D8B">
            <w:pPr>
              <w:rPr>
                <w:sz w:val="18"/>
                <w:szCs w:val="18"/>
              </w:rPr>
            </w:pPr>
            <w:r w:rsidRPr="00B6528D">
              <w:rPr>
                <w:sz w:val="18"/>
                <w:szCs w:val="18"/>
              </w:rPr>
              <w:t>Yes</w:t>
            </w:r>
          </w:p>
        </w:tc>
        <w:tc>
          <w:tcPr>
            <w:tcW w:w="318" w:type="pct"/>
            <w:vAlign w:val="center"/>
          </w:tcPr>
          <w:p w14:paraId="4806A3C9" w14:textId="77777777" w:rsidR="00991E48" w:rsidRPr="00B6528D" w:rsidRDefault="00991E48" w:rsidP="00510D8B">
            <w:pPr>
              <w:rPr>
                <w:sz w:val="18"/>
                <w:szCs w:val="18"/>
              </w:rPr>
            </w:pPr>
            <w:r w:rsidRPr="00B6528D">
              <w:rPr>
                <w:sz w:val="18"/>
                <w:szCs w:val="18"/>
              </w:rPr>
              <w:t>0</w:t>
            </w:r>
          </w:p>
        </w:tc>
        <w:tc>
          <w:tcPr>
            <w:tcW w:w="350" w:type="pct"/>
            <w:vAlign w:val="center"/>
          </w:tcPr>
          <w:p w14:paraId="41C63B79" w14:textId="77777777" w:rsidR="00991E48" w:rsidRPr="00B6528D" w:rsidRDefault="00991E48" w:rsidP="00510D8B">
            <w:pPr>
              <w:rPr>
                <w:sz w:val="18"/>
                <w:szCs w:val="18"/>
              </w:rPr>
            </w:pPr>
            <w:r w:rsidRPr="00B6528D">
              <w:rPr>
                <w:sz w:val="18"/>
                <w:szCs w:val="18"/>
              </w:rPr>
              <w:t>As per the legal agreement</w:t>
            </w:r>
          </w:p>
        </w:tc>
        <w:tc>
          <w:tcPr>
            <w:tcW w:w="477" w:type="pct"/>
            <w:vAlign w:val="center"/>
          </w:tcPr>
          <w:p w14:paraId="6CE4688C" w14:textId="77777777" w:rsidR="00991E48" w:rsidRPr="00B6528D" w:rsidRDefault="00991E48" w:rsidP="00510D8B">
            <w:pPr>
              <w:rPr>
                <w:sz w:val="18"/>
                <w:szCs w:val="18"/>
              </w:rPr>
            </w:pPr>
          </w:p>
        </w:tc>
        <w:tc>
          <w:tcPr>
            <w:tcW w:w="489" w:type="pct"/>
            <w:vAlign w:val="center"/>
          </w:tcPr>
          <w:p w14:paraId="118BA9AA" w14:textId="77777777" w:rsidR="00991E48" w:rsidRPr="00B6528D" w:rsidRDefault="00991E48" w:rsidP="00510D8B">
            <w:pPr>
              <w:rPr>
                <w:sz w:val="18"/>
                <w:szCs w:val="18"/>
              </w:rPr>
            </w:pPr>
            <w:r w:rsidRPr="00B6528D">
              <w:rPr>
                <w:sz w:val="18"/>
                <w:szCs w:val="18"/>
              </w:rPr>
              <w:t>63.74 million</w:t>
            </w:r>
          </w:p>
        </w:tc>
        <w:tc>
          <w:tcPr>
            <w:tcW w:w="1935" w:type="pct"/>
          </w:tcPr>
          <w:p w14:paraId="35F89A54" w14:textId="77777777" w:rsidR="00991E48" w:rsidRPr="00B6528D" w:rsidRDefault="00991E48" w:rsidP="00510D8B">
            <w:pPr>
              <w:rPr>
                <w:sz w:val="18"/>
                <w:szCs w:val="18"/>
              </w:rPr>
            </w:pPr>
            <w:r w:rsidRPr="00B6528D">
              <w:rPr>
                <w:sz w:val="18"/>
                <w:szCs w:val="18"/>
              </w:rPr>
              <w:t xml:space="preserve">The target score for disbursement of US$63.74 million is an average score of 92 for all ULGs for the 44 ULGDPII Program ULGs: (a) institutional performance and (b) implementation of their local infrastructure, maintenance, and job creation activities (as measured against their CIPs and their Annual Action Plans) as determined in the APA conducted in FY2017/18 for FY2018/19 allocations. </w:t>
            </w:r>
          </w:p>
          <w:p w14:paraId="1D454B81" w14:textId="77777777" w:rsidR="00991E48" w:rsidRPr="00B6528D" w:rsidRDefault="00991E48" w:rsidP="00510D8B">
            <w:pPr>
              <w:rPr>
                <w:sz w:val="18"/>
                <w:szCs w:val="18"/>
              </w:rPr>
            </w:pPr>
          </w:p>
          <w:p w14:paraId="066E562E" w14:textId="77777777" w:rsidR="00991E48" w:rsidRPr="00B6528D" w:rsidRDefault="00991E48" w:rsidP="00510D8B">
            <w:pPr>
              <w:rPr>
                <w:sz w:val="18"/>
                <w:szCs w:val="18"/>
              </w:rPr>
            </w:pPr>
            <w:r w:rsidRPr="00B6528D">
              <w:rPr>
                <w:sz w:val="18"/>
                <w:szCs w:val="18"/>
              </w:rPr>
              <w:t>Proportional scalability up and down with less and more points than targeted, that is, if 90 points, it is 90/92 X US$63.74 million, and so on.</w:t>
            </w:r>
          </w:p>
        </w:tc>
      </w:tr>
    </w:tbl>
    <w:p w14:paraId="0474B18A" w14:textId="50DF23FB" w:rsidR="004844D5" w:rsidRDefault="004844D5" w:rsidP="00355758">
      <w:pPr>
        <w:jc w:val="both"/>
      </w:pPr>
    </w:p>
    <w:p w14:paraId="1B742BC7" w14:textId="77777777" w:rsidR="004844D5" w:rsidRDefault="004844D5">
      <w:pPr>
        <w:spacing w:before="0" w:after="0"/>
      </w:pPr>
      <w:r>
        <w:br w:type="page"/>
      </w:r>
    </w:p>
    <w:p w14:paraId="50DEFFD3" w14:textId="01822B71" w:rsidR="009F2D56" w:rsidRDefault="009F2D56" w:rsidP="004844D5">
      <w:pPr>
        <w:pStyle w:val="Heading2"/>
        <w:sectPr w:rsidR="009F2D56" w:rsidSect="00F830FB">
          <w:headerReference w:type="default" r:id="rId72"/>
          <w:footerReference w:type="default" r:id="rId73"/>
          <w:pgSz w:w="15840" w:h="12240" w:orient="landscape"/>
          <w:pgMar w:top="1440" w:right="1440" w:bottom="1440" w:left="1440" w:header="720" w:footer="720" w:gutter="0"/>
          <w:cols w:space="720"/>
          <w:docGrid w:linePitch="360"/>
        </w:sectPr>
      </w:pPr>
      <w:bookmarkStart w:id="763" w:name="_Toc42669643"/>
    </w:p>
    <w:p w14:paraId="18476859" w14:textId="31958A14" w:rsidR="004844D5" w:rsidRPr="00416528" w:rsidRDefault="004844D5" w:rsidP="000B3274">
      <w:pPr>
        <w:pStyle w:val="Heading2"/>
      </w:pPr>
      <w:bookmarkStart w:id="764" w:name="_Toc52285760"/>
      <w:r>
        <w:t>Annex 6</w:t>
      </w:r>
      <w:r w:rsidRPr="00416528">
        <w:t xml:space="preserve">. </w:t>
      </w:r>
      <w:r>
        <w:t>Procurement Audit TOR</w:t>
      </w:r>
      <w:bookmarkEnd w:id="763"/>
      <w:bookmarkEnd w:id="764"/>
    </w:p>
    <w:p w14:paraId="3BD76233" w14:textId="77777777" w:rsidR="00355758" w:rsidRPr="00B6528D" w:rsidRDefault="00355758" w:rsidP="00355758">
      <w:pPr>
        <w:jc w:val="both"/>
      </w:pPr>
    </w:p>
    <w:p w14:paraId="3F920E7D" w14:textId="77777777" w:rsidR="00C12C60" w:rsidRPr="00AD0B2B" w:rsidRDefault="00C12C60" w:rsidP="00C12C60">
      <w:pPr>
        <w:keepNext/>
        <w:keepLines/>
        <w:spacing w:before="240" w:after="0" w:line="259" w:lineRule="auto"/>
        <w:ind w:left="720"/>
        <w:outlineLvl w:val="0"/>
        <w:rPr>
          <w:rFonts w:eastAsiaTheme="majorEastAsia"/>
          <w:b/>
          <w:color w:val="auto"/>
          <w:sz w:val="32"/>
          <w:szCs w:val="32"/>
          <w:lang w:val="en-AU"/>
        </w:rPr>
      </w:pPr>
      <w:bookmarkStart w:id="765" w:name="_Toc402595018"/>
      <w:bookmarkStart w:id="766" w:name="_Toc402595057"/>
      <w:bookmarkStart w:id="767" w:name="_Toc402595096"/>
      <w:bookmarkStart w:id="768" w:name="_Toc402595230"/>
      <w:bookmarkStart w:id="769" w:name="_Toc402595267"/>
      <w:bookmarkStart w:id="770" w:name="_Toc402595304"/>
      <w:bookmarkEnd w:id="765"/>
      <w:bookmarkEnd w:id="766"/>
      <w:bookmarkEnd w:id="767"/>
      <w:bookmarkEnd w:id="768"/>
      <w:bookmarkEnd w:id="769"/>
      <w:bookmarkEnd w:id="770"/>
    </w:p>
    <w:p w14:paraId="6142B7D6" w14:textId="77777777" w:rsidR="00C12C60" w:rsidRPr="00AD0B2B" w:rsidRDefault="00C12C60" w:rsidP="00C12C60">
      <w:pPr>
        <w:tabs>
          <w:tab w:val="left" w:pos="1683"/>
        </w:tabs>
        <w:spacing w:before="0" w:after="200" w:line="360" w:lineRule="auto"/>
        <w:ind w:right="567"/>
        <w:jc w:val="center"/>
        <w:rPr>
          <w:rFonts w:eastAsiaTheme="minorEastAsia"/>
          <w:b/>
          <w:color w:val="auto"/>
          <w:sz w:val="22"/>
          <w:szCs w:val="22"/>
        </w:rPr>
      </w:pPr>
      <w:r>
        <w:rPr>
          <w:rFonts w:eastAsiaTheme="minorEastAsia"/>
          <w:noProof/>
          <w:color w:val="auto"/>
          <w:sz w:val="22"/>
          <w:szCs w:val="22"/>
        </w:rPr>
        <w:drawing>
          <wp:anchor distT="0" distB="0" distL="114300" distR="114300" simplePos="0" relativeHeight="251658253" behindDoc="0" locked="0" layoutInCell="1" allowOverlap="1" wp14:anchorId="1DAE3B09" wp14:editId="0A5B3DCA">
            <wp:simplePos x="0" y="0"/>
            <wp:positionH relativeFrom="margin">
              <wp:posOffset>4710970</wp:posOffset>
            </wp:positionH>
            <wp:positionV relativeFrom="paragraph">
              <wp:posOffset>74466</wp:posOffset>
            </wp:positionV>
            <wp:extent cx="810895" cy="867410"/>
            <wp:effectExtent l="0" t="0" r="8255" b="8890"/>
            <wp:wrapSquare wrapText="bothSides"/>
            <wp:docPr id="18" name="Picture 24" descr="MUDC logo s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UDC logo sm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867410"/>
                    </a:xfrm>
                    <a:prstGeom prst="rect">
                      <a:avLst/>
                    </a:prstGeom>
                    <a:noFill/>
                  </pic:spPr>
                </pic:pic>
              </a:graphicData>
            </a:graphic>
          </wp:anchor>
        </w:drawing>
      </w:r>
      <w:r>
        <w:rPr>
          <w:rFonts w:eastAsiaTheme="minorEastAsia"/>
          <w:noProof/>
          <w:color w:val="auto"/>
          <w:sz w:val="22"/>
          <w:szCs w:val="22"/>
        </w:rPr>
        <w:drawing>
          <wp:inline distT="0" distB="0" distL="0" distR="0" wp14:anchorId="7947817A" wp14:editId="695E35A3">
            <wp:extent cx="952500" cy="9017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01700"/>
                    </a:xfrm>
                    <a:prstGeom prst="rect">
                      <a:avLst/>
                    </a:prstGeom>
                    <a:noFill/>
                    <a:ln>
                      <a:noFill/>
                    </a:ln>
                  </pic:spPr>
                </pic:pic>
              </a:graphicData>
            </a:graphic>
          </wp:inline>
        </w:drawing>
      </w:r>
      <w:r w:rsidRPr="00AD0B2B">
        <w:rPr>
          <w:rFonts w:eastAsiaTheme="minorEastAsia"/>
          <w:b/>
          <w:color w:val="auto"/>
          <w:sz w:val="22"/>
          <w:szCs w:val="22"/>
        </w:rPr>
        <w:t>FEDERAL DEMOCRATIC REPUBLIC OF ETHIOPIA</w:t>
      </w:r>
    </w:p>
    <w:p w14:paraId="57937232" w14:textId="77777777" w:rsidR="00C12C60" w:rsidRPr="00AD0B2B" w:rsidRDefault="00C12C60" w:rsidP="00C12C60">
      <w:pPr>
        <w:tabs>
          <w:tab w:val="left" w:pos="1683"/>
        </w:tabs>
        <w:spacing w:before="0" w:after="200" w:line="360" w:lineRule="auto"/>
        <w:ind w:right="567"/>
        <w:jc w:val="center"/>
        <w:rPr>
          <w:rFonts w:eastAsiaTheme="minorEastAsia"/>
          <w:b/>
          <w:color w:val="auto"/>
          <w:spacing w:val="-20"/>
          <w:sz w:val="22"/>
          <w:szCs w:val="22"/>
        </w:rPr>
      </w:pPr>
      <w:r w:rsidRPr="00AD0B2B">
        <w:rPr>
          <w:rFonts w:eastAsiaTheme="minorEastAsia"/>
          <w:b/>
          <w:color w:val="auto"/>
          <w:spacing w:val="-20"/>
          <w:sz w:val="22"/>
          <w:szCs w:val="22"/>
        </w:rPr>
        <w:t>Ministry of Urban Development and Construction</w:t>
      </w:r>
    </w:p>
    <w:p w14:paraId="0673678A" w14:textId="77777777" w:rsidR="00C12C60" w:rsidRPr="00AD0B2B" w:rsidRDefault="00C12C60" w:rsidP="00C12C60">
      <w:pPr>
        <w:spacing w:before="0" w:after="200" w:line="360" w:lineRule="auto"/>
        <w:ind w:right="567"/>
        <w:jc w:val="center"/>
        <w:rPr>
          <w:rFonts w:eastAsiaTheme="minorEastAsia"/>
          <w:b/>
          <w:color w:val="auto"/>
          <w:spacing w:val="-20"/>
          <w:sz w:val="22"/>
          <w:szCs w:val="22"/>
        </w:rPr>
      </w:pPr>
      <w:r w:rsidRPr="00AD0B2B">
        <w:rPr>
          <w:rFonts w:eastAsiaTheme="minorEastAsia"/>
          <w:b/>
          <w:color w:val="auto"/>
          <w:spacing w:val="-20"/>
          <w:sz w:val="22"/>
          <w:szCs w:val="22"/>
        </w:rPr>
        <w:t>URBAN INSTITUTIONAL AND INFRASTRUCTURE DEVELOPMENT PROGRAM (UIIDP)</w:t>
      </w:r>
      <w:r w:rsidRPr="00AD0B2B">
        <w:rPr>
          <w:rFonts w:eastAsiaTheme="minorEastAsia"/>
          <w:b/>
          <w:color w:val="auto"/>
          <w:spacing w:val="-20"/>
          <w:sz w:val="22"/>
          <w:szCs w:val="22"/>
        </w:rPr>
        <w:br/>
      </w:r>
    </w:p>
    <w:p w14:paraId="1457DB73" w14:textId="77777777" w:rsidR="00C12C60" w:rsidRPr="00AD0B2B" w:rsidRDefault="00C12C60" w:rsidP="00C12C60">
      <w:pPr>
        <w:spacing w:before="0" w:after="200" w:line="360" w:lineRule="auto"/>
        <w:ind w:right="567"/>
        <w:jc w:val="center"/>
        <w:rPr>
          <w:rFonts w:eastAsiaTheme="minorEastAsia"/>
          <w:b/>
          <w:color w:val="auto"/>
          <w:spacing w:val="-20"/>
          <w:sz w:val="22"/>
          <w:szCs w:val="22"/>
        </w:rPr>
      </w:pPr>
      <w:r w:rsidRPr="00AD0B2B">
        <w:rPr>
          <w:rFonts w:eastAsiaTheme="minorEastAsia"/>
          <w:b/>
          <w:color w:val="auto"/>
          <w:spacing w:val="-20"/>
          <w:sz w:val="22"/>
          <w:szCs w:val="22"/>
        </w:rPr>
        <w:t xml:space="preserve">TERMS OF REFERENCE </w:t>
      </w:r>
    </w:p>
    <w:p w14:paraId="098A74BE" w14:textId="77777777" w:rsidR="00C12C60" w:rsidRPr="00AD0B2B" w:rsidRDefault="00C12C60" w:rsidP="00C12C60">
      <w:pPr>
        <w:spacing w:before="0" w:after="200" w:line="276" w:lineRule="auto"/>
        <w:ind w:right="567"/>
        <w:jc w:val="center"/>
        <w:rPr>
          <w:rFonts w:eastAsiaTheme="minorEastAsia"/>
          <w:b/>
          <w:color w:val="auto"/>
          <w:spacing w:val="-20"/>
          <w:sz w:val="22"/>
          <w:szCs w:val="22"/>
        </w:rPr>
      </w:pPr>
      <w:r w:rsidRPr="00AD0B2B">
        <w:rPr>
          <w:rFonts w:eastAsiaTheme="minorEastAsia"/>
          <w:b/>
          <w:color w:val="auto"/>
          <w:spacing w:val="-20"/>
          <w:sz w:val="22"/>
          <w:szCs w:val="22"/>
        </w:rPr>
        <w:t>FOR</w:t>
      </w:r>
    </w:p>
    <w:p w14:paraId="1FAD45B6" w14:textId="77777777" w:rsidR="00C12C60" w:rsidRPr="00AD0B2B" w:rsidRDefault="00C12C60" w:rsidP="00C12C60">
      <w:pPr>
        <w:spacing w:before="0" w:after="200" w:line="360" w:lineRule="auto"/>
        <w:ind w:right="567"/>
        <w:jc w:val="center"/>
        <w:rPr>
          <w:rFonts w:eastAsiaTheme="minorEastAsia"/>
          <w:b/>
          <w:color w:val="auto"/>
          <w:spacing w:val="-20"/>
          <w:sz w:val="22"/>
          <w:szCs w:val="22"/>
        </w:rPr>
      </w:pPr>
      <w:r w:rsidRPr="00AD0B2B">
        <w:rPr>
          <w:rFonts w:eastAsiaTheme="minorEastAsia"/>
          <w:b/>
          <w:color w:val="auto"/>
          <w:spacing w:val="-20"/>
          <w:sz w:val="22"/>
          <w:szCs w:val="22"/>
        </w:rPr>
        <w:t xml:space="preserve">PROCUREMENT AUDIT   </w:t>
      </w:r>
    </w:p>
    <w:p w14:paraId="4DBD6210" w14:textId="77777777" w:rsidR="00C12C60" w:rsidRPr="00AD0B2B" w:rsidRDefault="00C12C60" w:rsidP="00C12C60">
      <w:pPr>
        <w:spacing w:before="0" w:after="200" w:line="360" w:lineRule="auto"/>
        <w:ind w:right="567"/>
        <w:jc w:val="center"/>
        <w:rPr>
          <w:rFonts w:eastAsiaTheme="minorEastAsia"/>
          <w:b/>
          <w:color w:val="auto"/>
          <w:spacing w:val="-20"/>
          <w:sz w:val="22"/>
          <w:szCs w:val="22"/>
        </w:rPr>
      </w:pPr>
      <w:r w:rsidRPr="00AD0B2B">
        <w:rPr>
          <w:rFonts w:eastAsiaTheme="minorEastAsia"/>
          <w:b/>
          <w:color w:val="auto"/>
          <w:spacing w:val="-20"/>
          <w:sz w:val="22"/>
          <w:szCs w:val="22"/>
        </w:rPr>
        <w:t xml:space="preserve">BY </w:t>
      </w:r>
    </w:p>
    <w:p w14:paraId="7567D8F9" w14:textId="77777777" w:rsidR="00C12C60" w:rsidRPr="00AD0B2B" w:rsidRDefault="00C12C60" w:rsidP="00C12C60">
      <w:pPr>
        <w:spacing w:before="0" w:after="200" w:line="360" w:lineRule="auto"/>
        <w:ind w:right="567"/>
        <w:jc w:val="center"/>
        <w:rPr>
          <w:rFonts w:eastAsiaTheme="minorEastAsia"/>
          <w:b/>
          <w:color w:val="auto"/>
          <w:spacing w:val="-20"/>
          <w:sz w:val="22"/>
          <w:szCs w:val="22"/>
        </w:rPr>
      </w:pPr>
      <w:r w:rsidRPr="00AD0B2B">
        <w:rPr>
          <w:rFonts w:eastAsiaTheme="minorEastAsia"/>
          <w:b/>
          <w:color w:val="auto"/>
          <w:spacing w:val="-20"/>
          <w:sz w:val="22"/>
          <w:szCs w:val="22"/>
        </w:rPr>
        <w:t>REGIONAL PUBLICPROCUREMENT ANDPROPERTY ADMINISTRATION AGENCIES (RPPPPAs)</w:t>
      </w:r>
    </w:p>
    <w:p w14:paraId="2BFBCE81" w14:textId="4318326A" w:rsidR="00C12C60" w:rsidRPr="00AD0B2B" w:rsidRDefault="00C12C60" w:rsidP="00C12C60">
      <w:pPr>
        <w:spacing w:before="0" w:after="200" w:line="360" w:lineRule="auto"/>
        <w:ind w:right="567"/>
        <w:jc w:val="center"/>
        <w:rPr>
          <w:rFonts w:eastAsiaTheme="minorEastAsia"/>
          <w:b/>
          <w:color w:val="auto"/>
          <w:sz w:val="22"/>
          <w:szCs w:val="22"/>
        </w:rPr>
      </w:pPr>
      <w:r w:rsidRPr="00AD0B2B">
        <w:rPr>
          <w:rFonts w:eastAsiaTheme="minorEastAsia"/>
          <w:b/>
          <w:color w:val="auto"/>
          <w:spacing w:val="-20"/>
          <w:sz w:val="22"/>
          <w:szCs w:val="22"/>
        </w:rPr>
        <w:t xml:space="preserve">OF ----- </w:t>
      </w:r>
      <w:r w:rsidR="009F2D56" w:rsidRPr="00AD0B2B">
        <w:rPr>
          <w:rFonts w:eastAsiaTheme="minorEastAsia"/>
          <w:b/>
          <w:color w:val="auto"/>
          <w:spacing w:val="-20"/>
          <w:sz w:val="22"/>
          <w:szCs w:val="22"/>
        </w:rPr>
        <w:t xml:space="preserve">ULGs </w:t>
      </w:r>
      <w:r w:rsidR="009F2D56">
        <w:rPr>
          <w:rFonts w:eastAsiaTheme="minorEastAsia"/>
          <w:b/>
          <w:color w:val="auto"/>
          <w:spacing w:val="-20"/>
          <w:sz w:val="22"/>
          <w:szCs w:val="22"/>
        </w:rPr>
        <w:t>PARTCIPATING</w:t>
      </w:r>
      <w:r w:rsidRPr="00AD0B2B">
        <w:rPr>
          <w:rFonts w:eastAsiaTheme="minorEastAsia"/>
          <w:b/>
          <w:color w:val="auto"/>
          <w:spacing w:val="-20"/>
          <w:sz w:val="22"/>
          <w:szCs w:val="22"/>
        </w:rPr>
        <w:t xml:space="preserve"> IN UIIDP</w:t>
      </w:r>
    </w:p>
    <w:p w14:paraId="762E030D" w14:textId="77777777" w:rsidR="00C12C60" w:rsidRPr="00AD0B2B" w:rsidRDefault="00C12C60" w:rsidP="00C12C60">
      <w:pPr>
        <w:spacing w:before="0" w:after="0"/>
        <w:ind w:left="5040" w:firstLine="720"/>
        <w:rPr>
          <w:rFonts w:eastAsiaTheme="minorEastAsia"/>
          <w:b/>
          <w:color w:val="auto"/>
          <w:sz w:val="22"/>
          <w:szCs w:val="22"/>
        </w:rPr>
      </w:pPr>
    </w:p>
    <w:p w14:paraId="5E3801E8" w14:textId="390D38B5" w:rsidR="009F2D56" w:rsidRDefault="00C12C60" w:rsidP="00C12C60">
      <w:pPr>
        <w:spacing w:before="0" w:after="0"/>
        <w:ind w:left="5040" w:firstLine="720"/>
        <w:rPr>
          <w:rFonts w:eastAsiaTheme="minorEastAsia"/>
          <w:b/>
          <w:color w:val="auto"/>
          <w:sz w:val="22"/>
          <w:szCs w:val="22"/>
        </w:rPr>
      </w:pPr>
      <w:r w:rsidRPr="00AD0B2B">
        <w:rPr>
          <w:rFonts w:eastAsiaTheme="minorEastAsia"/>
          <w:b/>
          <w:color w:val="auto"/>
          <w:sz w:val="22"/>
          <w:szCs w:val="22"/>
        </w:rPr>
        <w:t>Ju</w:t>
      </w:r>
      <w:r w:rsidR="0033329B">
        <w:rPr>
          <w:rFonts w:eastAsiaTheme="minorEastAsia"/>
          <w:b/>
          <w:color w:val="auto"/>
          <w:sz w:val="22"/>
          <w:szCs w:val="22"/>
        </w:rPr>
        <w:t>ly</w:t>
      </w:r>
      <w:r w:rsidRPr="00AD0B2B">
        <w:rPr>
          <w:rFonts w:eastAsiaTheme="minorEastAsia"/>
          <w:b/>
          <w:color w:val="auto"/>
          <w:sz w:val="22"/>
          <w:szCs w:val="22"/>
        </w:rPr>
        <w:t xml:space="preserve"> 2020</w:t>
      </w:r>
      <w:r w:rsidRPr="00AD0B2B">
        <w:rPr>
          <w:rFonts w:eastAsiaTheme="minorEastAsia"/>
          <w:b/>
          <w:color w:val="auto"/>
          <w:sz w:val="22"/>
          <w:szCs w:val="22"/>
        </w:rPr>
        <w:tab/>
      </w:r>
    </w:p>
    <w:p w14:paraId="4B454874" w14:textId="77777777" w:rsidR="009F2D56" w:rsidRDefault="009F2D56">
      <w:pPr>
        <w:spacing w:before="0" w:after="0"/>
        <w:rPr>
          <w:rFonts w:eastAsiaTheme="minorEastAsia"/>
          <w:b/>
          <w:color w:val="auto"/>
          <w:sz w:val="22"/>
          <w:szCs w:val="22"/>
        </w:rPr>
      </w:pPr>
      <w:r>
        <w:rPr>
          <w:rFonts w:eastAsiaTheme="minorEastAsia"/>
          <w:b/>
          <w:color w:val="auto"/>
          <w:sz w:val="22"/>
          <w:szCs w:val="22"/>
        </w:rPr>
        <w:br w:type="page"/>
      </w:r>
    </w:p>
    <w:p w14:paraId="1A3D3454" w14:textId="77777777" w:rsidR="00C12C60" w:rsidRPr="00AD0B2B" w:rsidRDefault="00C12C60" w:rsidP="00C12C60">
      <w:pPr>
        <w:spacing w:before="0" w:after="0"/>
        <w:ind w:left="5040" w:firstLine="720"/>
        <w:rPr>
          <w:rFonts w:eastAsiaTheme="minorEastAsia"/>
          <w:b/>
          <w:color w:val="auto"/>
          <w:sz w:val="22"/>
          <w:szCs w:val="22"/>
        </w:rPr>
      </w:pPr>
    </w:p>
    <w:p w14:paraId="25AE089C" w14:textId="77777777" w:rsidR="00C12C60" w:rsidRPr="00AD0B2B" w:rsidRDefault="00C12C60" w:rsidP="00C12C60">
      <w:pPr>
        <w:spacing w:before="0" w:after="200" w:line="360" w:lineRule="auto"/>
        <w:ind w:right="567"/>
        <w:jc w:val="center"/>
        <w:rPr>
          <w:rFonts w:eastAsiaTheme="minorEastAsia"/>
          <w:b/>
          <w:color w:val="auto"/>
          <w:sz w:val="22"/>
          <w:szCs w:val="22"/>
        </w:rPr>
      </w:pPr>
    </w:p>
    <w:p w14:paraId="67DF3A6C" w14:textId="77777777" w:rsidR="00C12C60" w:rsidRPr="000B3274" w:rsidRDefault="00C12C60" w:rsidP="000B3274">
      <w:pPr>
        <w:pStyle w:val="BodyText"/>
        <w:rPr>
          <w:b/>
          <w:bCs/>
          <w:lang w:val="en-AU"/>
        </w:rPr>
      </w:pPr>
      <w:bookmarkStart w:id="771" w:name="_Toc512418867"/>
      <w:bookmarkStart w:id="772" w:name="_Toc42669645"/>
      <w:r w:rsidRPr="000B3274">
        <w:rPr>
          <w:b/>
          <w:bCs/>
          <w:lang w:val="en-AU"/>
        </w:rPr>
        <w:t>ABBREVIATIONS AND ACRONYMS</w:t>
      </w:r>
      <w:bookmarkEnd w:id="771"/>
      <w:bookmarkEnd w:id="772"/>
    </w:p>
    <w:p w14:paraId="79D13FDC" w14:textId="77777777" w:rsidR="00C12C60" w:rsidRPr="00AD0B2B" w:rsidRDefault="00C12C60" w:rsidP="00C12C60">
      <w:pPr>
        <w:spacing w:before="0" w:after="200"/>
        <w:jc w:val="both"/>
        <w:rPr>
          <w:rFonts w:eastAsiaTheme="minorEastAsia"/>
          <w:color w:val="auto"/>
          <w:sz w:val="22"/>
          <w:szCs w:val="22"/>
        </w:rPr>
      </w:pPr>
      <w:bookmarkStart w:id="773" w:name="_Hlk508610680"/>
    </w:p>
    <w:p w14:paraId="6B8BDA13"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AFD</w:t>
      </w:r>
      <w:r w:rsidRPr="00AD0B2B">
        <w:rPr>
          <w:rFonts w:eastAsiaTheme="minorEastAsia"/>
          <w:color w:val="auto"/>
          <w:sz w:val="22"/>
          <w:szCs w:val="22"/>
        </w:rPr>
        <w:tab/>
      </w:r>
      <w:r w:rsidRPr="00AD0B2B">
        <w:rPr>
          <w:rFonts w:eastAsiaTheme="minorEastAsia"/>
          <w:color w:val="auto"/>
          <w:sz w:val="22"/>
          <w:szCs w:val="22"/>
        </w:rPr>
        <w:tab/>
      </w:r>
      <w:proofErr w:type="spellStart"/>
      <w:r w:rsidRPr="00AD0B2B">
        <w:rPr>
          <w:rFonts w:eastAsiaTheme="minorEastAsia"/>
          <w:i/>
          <w:color w:val="auto"/>
          <w:sz w:val="22"/>
          <w:szCs w:val="22"/>
        </w:rPr>
        <w:t>AgenceFrançaise</w:t>
      </w:r>
      <w:proofErr w:type="spellEnd"/>
      <w:r w:rsidRPr="00AD0B2B">
        <w:rPr>
          <w:rFonts w:eastAsiaTheme="minorEastAsia"/>
          <w:i/>
          <w:color w:val="auto"/>
          <w:sz w:val="22"/>
          <w:szCs w:val="22"/>
        </w:rPr>
        <w:t xml:space="preserve"> de </w:t>
      </w:r>
      <w:proofErr w:type="spellStart"/>
      <w:r w:rsidRPr="00AD0B2B">
        <w:rPr>
          <w:rFonts w:eastAsiaTheme="minorEastAsia"/>
          <w:i/>
          <w:color w:val="auto"/>
          <w:sz w:val="22"/>
          <w:szCs w:val="22"/>
        </w:rPr>
        <w:t>Développement</w:t>
      </w:r>
      <w:proofErr w:type="spellEnd"/>
      <w:r w:rsidRPr="00AD0B2B">
        <w:rPr>
          <w:rFonts w:eastAsiaTheme="minorEastAsia"/>
          <w:i/>
          <w:color w:val="auto"/>
          <w:sz w:val="22"/>
          <w:szCs w:val="22"/>
        </w:rPr>
        <w:t xml:space="preserve"> </w:t>
      </w:r>
      <w:r w:rsidRPr="00AD0B2B">
        <w:rPr>
          <w:rFonts w:eastAsiaTheme="minorEastAsia"/>
          <w:color w:val="auto"/>
          <w:sz w:val="22"/>
          <w:szCs w:val="22"/>
        </w:rPr>
        <w:t>(French Development Agency)</w:t>
      </w:r>
    </w:p>
    <w:p w14:paraId="6F39EE2E"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APA</w:t>
      </w:r>
      <w:r w:rsidRPr="00AD0B2B">
        <w:rPr>
          <w:rFonts w:eastAsiaTheme="minorEastAsia"/>
          <w:color w:val="auto"/>
          <w:sz w:val="22"/>
          <w:szCs w:val="22"/>
        </w:rPr>
        <w:tab/>
      </w:r>
      <w:r w:rsidRPr="00AD0B2B">
        <w:rPr>
          <w:rFonts w:eastAsiaTheme="minorEastAsia"/>
          <w:color w:val="auto"/>
          <w:sz w:val="22"/>
          <w:szCs w:val="22"/>
        </w:rPr>
        <w:tab/>
        <w:t>Annual Performance Assessment</w:t>
      </w:r>
    </w:p>
    <w:p w14:paraId="1C734E7A"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APAG</w:t>
      </w:r>
      <w:r w:rsidRPr="00AD0B2B">
        <w:rPr>
          <w:rFonts w:eastAsiaTheme="minorEastAsia"/>
          <w:color w:val="auto"/>
          <w:sz w:val="22"/>
          <w:szCs w:val="22"/>
        </w:rPr>
        <w:tab/>
      </w:r>
      <w:r w:rsidRPr="00AD0B2B">
        <w:rPr>
          <w:rFonts w:eastAsiaTheme="minorEastAsia"/>
          <w:color w:val="auto"/>
          <w:sz w:val="22"/>
          <w:szCs w:val="22"/>
        </w:rPr>
        <w:tab/>
        <w:t>Annual Performance Assessment Guidelines</w:t>
      </w:r>
    </w:p>
    <w:p w14:paraId="0E966A3A"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BoFED</w:t>
      </w:r>
      <w:r w:rsidRPr="00AD0B2B">
        <w:rPr>
          <w:rFonts w:eastAsiaTheme="minorEastAsia"/>
          <w:color w:val="auto"/>
          <w:sz w:val="22"/>
          <w:szCs w:val="22"/>
        </w:rPr>
        <w:tab/>
      </w:r>
      <w:r w:rsidRPr="00AD0B2B">
        <w:rPr>
          <w:rFonts w:eastAsiaTheme="minorEastAsia"/>
          <w:color w:val="auto"/>
          <w:sz w:val="22"/>
          <w:szCs w:val="22"/>
        </w:rPr>
        <w:tab/>
        <w:t>Bureau of Finance and Economic Development (Regional)</w:t>
      </w:r>
    </w:p>
    <w:p w14:paraId="3B75E69F" w14:textId="77777777" w:rsidR="00C12C60" w:rsidRPr="00AD0B2B" w:rsidRDefault="00C12C60" w:rsidP="00C12C60">
      <w:pPr>
        <w:spacing w:before="0" w:after="200"/>
        <w:ind w:left="1440" w:hanging="1440"/>
        <w:jc w:val="both"/>
        <w:rPr>
          <w:rFonts w:eastAsiaTheme="minorEastAsia"/>
          <w:color w:val="auto"/>
          <w:sz w:val="22"/>
          <w:szCs w:val="22"/>
        </w:rPr>
      </w:pPr>
      <w:r w:rsidRPr="00AD0B2B">
        <w:rPr>
          <w:rFonts w:eastAsiaTheme="minorEastAsia"/>
          <w:color w:val="auto"/>
          <w:sz w:val="22"/>
          <w:szCs w:val="22"/>
        </w:rPr>
        <w:t>BUDCo</w:t>
      </w:r>
      <w:r w:rsidRPr="00AD0B2B">
        <w:rPr>
          <w:rFonts w:eastAsiaTheme="minorEastAsia"/>
          <w:color w:val="auto"/>
          <w:sz w:val="22"/>
          <w:szCs w:val="22"/>
        </w:rPr>
        <w:tab/>
        <w:t>Bureau of Urban Development and Construction (part of regional governments)</w:t>
      </w:r>
    </w:p>
    <w:p w14:paraId="351D3A67"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CBP</w:t>
      </w:r>
      <w:r w:rsidRPr="00AD0B2B">
        <w:rPr>
          <w:rFonts w:eastAsiaTheme="minorEastAsia"/>
          <w:color w:val="auto"/>
          <w:sz w:val="22"/>
          <w:szCs w:val="22"/>
        </w:rPr>
        <w:tab/>
      </w:r>
      <w:r w:rsidRPr="00AD0B2B">
        <w:rPr>
          <w:rFonts w:eastAsiaTheme="minorEastAsia"/>
          <w:color w:val="auto"/>
          <w:sz w:val="22"/>
          <w:szCs w:val="22"/>
        </w:rPr>
        <w:tab/>
        <w:t>Capacity Building Plan</w:t>
      </w:r>
    </w:p>
    <w:p w14:paraId="3D5656B0"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CIP</w:t>
      </w:r>
      <w:r w:rsidRPr="00AD0B2B">
        <w:rPr>
          <w:rFonts w:eastAsiaTheme="minorEastAsia"/>
          <w:color w:val="auto"/>
          <w:sz w:val="22"/>
          <w:szCs w:val="22"/>
        </w:rPr>
        <w:tab/>
      </w:r>
      <w:r w:rsidRPr="00AD0B2B">
        <w:rPr>
          <w:rFonts w:eastAsiaTheme="minorEastAsia"/>
          <w:color w:val="auto"/>
          <w:sz w:val="22"/>
          <w:szCs w:val="22"/>
        </w:rPr>
        <w:tab/>
        <w:t>Capital Investment Plan</w:t>
      </w:r>
    </w:p>
    <w:p w14:paraId="34486C8A"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EFY</w:t>
      </w:r>
      <w:r w:rsidRPr="00AD0B2B">
        <w:rPr>
          <w:rFonts w:eastAsiaTheme="minorEastAsia"/>
          <w:color w:val="auto"/>
          <w:sz w:val="22"/>
          <w:szCs w:val="22"/>
        </w:rPr>
        <w:tab/>
      </w:r>
      <w:r w:rsidRPr="00AD0B2B">
        <w:rPr>
          <w:rFonts w:eastAsiaTheme="minorEastAsia"/>
          <w:color w:val="auto"/>
          <w:sz w:val="22"/>
          <w:szCs w:val="22"/>
        </w:rPr>
        <w:tab/>
        <w:t>Ethiopia financial year</w:t>
      </w:r>
    </w:p>
    <w:p w14:paraId="5978B25D"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ETB</w:t>
      </w:r>
      <w:r w:rsidRPr="00AD0B2B">
        <w:rPr>
          <w:rFonts w:eastAsiaTheme="minorEastAsia"/>
          <w:color w:val="auto"/>
          <w:sz w:val="22"/>
          <w:szCs w:val="22"/>
        </w:rPr>
        <w:tab/>
      </w:r>
      <w:r w:rsidRPr="00AD0B2B">
        <w:rPr>
          <w:rFonts w:eastAsiaTheme="minorEastAsia"/>
          <w:color w:val="auto"/>
          <w:sz w:val="22"/>
          <w:szCs w:val="22"/>
        </w:rPr>
        <w:tab/>
        <w:t>Ethiopian birr</w:t>
      </w:r>
    </w:p>
    <w:p w14:paraId="065F7786"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FMT</w:t>
      </w:r>
      <w:r w:rsidRPr="00AD0B2B">
        <w:rPr>
          <w:rFonts w:eastAsiaTheme="minorEastAsia"/>
          <w:color w:val="auto"/>
          <w:sz w:val="22"/>
          <w:szCs w:val="22"/>
        </w:rPr>
        <w:tab/>
      </w:r>
      <w:r w:rsidRPr="00AD0B2B">
        <w:rPr>
          <w:rFonts w:eastAsiaTheme="minorEastAsia"/>
          <w:color w:val="auto"/>
          <w:sz w:val="22"/>
          <w:szCs w:val="22"/>
        </w:rPr>
        <w:tab/>
        <w:t>Federal Mobile Team</w:t>
      </w:r>
    </w:p>
    <w:p w14:paraId="17790C13"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FSC</w:t>
      </w:r>
      <w:r w:rsidRPr="00AD0B2B">
        <w:rPr>
          <w:rFonts w:eastAsiaTheme="minorEastAsia"/>
          <w:color w:val="auto"/>
          <w:sz w:val="22"/>
          <w:szCs w:val="22"/>
        </w:rPr>
        <w:tab/>
      </w:r>
      <w:r w:rsidRPr="00AD0B2B">
        <w:rPr>
          <w:rFonts w:eastAsiaTheme="minorEastAsia"/>
          <w:color w:val="auto"/>
          <w:sz w:val="22"/>
          <w:szCs w:val="22"/>
        </w:rPr>
        <w:tab/>
        <w:t>Federal Steering Committee</w:t>
      </w:r>
    </w:p>
    <w:p w14:paraId="19D0F7D1"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FTC</w:t>
      </w:r>
      <w:r w:rsidRPr="00AD0B2B">
        <w:rPr>
          <w:rFonts w:eastAsiaTheme="minorEastAsia"/>
          <w:color w:val="auto"/>
          <w:sz w:val="22"/>
          <w:szCs w:val="22"/>
        </w:rPr>
        <w:tab/>
      </w:r>
      <w:r w:rsidRPr="00AD0B2B">
        <w:rPr>
          <w:rFonts w:eastAsiaTheme="minorEastAsia"/>
          <w:color w:val="auto"/>
          <w:sz w:val="22"/>
          <w:szCs w:val="22"/>
        </w:rPr>
        <w:tab/>
        <w:t>Federal Technical Committee</w:t>
      </w:r>
    </w:p>
    <w:p w14:paraId="00BFC846"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 xml:space="preserve">FPPPAA </w:t>
      </w:r>
      <w:r w:rsidRPr="00AD0B2B">
        <w:rPr>
          <w:rFonts w:eastAsiaTheme="minorEastAsia"/>
          <w:color w:val="auto"/>
          <w:sz w:val="22"/>
          <w:szCs w:val="22"/>
        </w:rPr>
        <w:tab/>
        <w:t>Federal Public Procurement and Property Administration Agency</w:t>
      </w:r>
    </w:p>
    <w:p w14:paraId="5872D382"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FY</w:t>
      </w:r>
      <w:r w:rsidRPr="00AD0B2B">
        <w:rPr>
          <w:rFonts w:eastAsiaTheme="minorEastAsia"/>
          <w:color w:val="auto"/>
          <w:sz w:val="22"/>
          <w:szCs w:val="22"/>
        </w:rPr>
        <w:tab/>
      </w:r>
      <w:r w:rsidRPr="00AD0B2B">
        <w:rPr>
          <w:rFonts w:eastAsiaTheme="minorEastAsia"/>
          <w:color w:val="auto"/>
          <w:sz w:val="22"/>
          <w:szCs w:val="22"/>
        </w:rPr>
        <w:tab/>
        <w:t>Financial Year</w:t>
      </w:r>
    </w:p>
    <w:p w14:paraId="48291744"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GC</w:t>
      </w:r>
      <w:r w:rsidRPr="00AD0B2B">
        <w:rPr>
          <w:rFonts w:eastAsiaTheme="minorEastAsia"/>
          <w:color w:val="auto"/>
          <w:sz w:val="22"/>
          <w:szCs w:val="22"/>
        </w:rPr>
        <w:tab/>
      </w:r>
      <w:r w:rsidRPr="00AD0B2B">
        <w:rPr>
          <w:rFonts w:eastAsiaTheme="minorEastAsia"/>
          <w:color w:val="auto"/>
          <w:sz w:val="22"/>
          <w:szCs w:val="22"/>
        </w:rPr>
        <w:tab/>
        <w:t>Gregorian Calendar</w:t>
      </w:r>
    </w:p>
    <w:p w14:paraId="6B6E665D" w14:textId="77777777" w:rsidR="00C12C60" w:rsidRPr="00AD0B2B" w:rsidRDefault="00C12C60" w:rsidP="00C12C60">
      <w:pPr>
        <w:spacing w:before="0" w:after="200"/>
        <w:ind w:left="1440" w:hanging="1440"/>
        <w:jc w:val="both"/>
        <w:rPr>
          <w:rFonts w:eastAsiaTheme="minorEastAsia"/>
          <w:color w:val="auto"/>
          <w:sz w:val="22"/>
          <w:szCs w:val="22"/>
        </w:rPr>
      </w:pPr>
      <w:r w:rsidRPr="00AD0B2B">
        <w:rPr>
          <w:rFonts w:eastAsiaTheme="minorEastAsia"/>
          <w:color w:val="auto"/>
          <w:sz w:val="22"/>
          <w:szCs w:val="22"/>
        </w:rPr>
        <w:t>GoE</w:t>
      </w:r>
      <w:r w:rsidRPr="00AD0B2B">
        <w:rPr>
          <w:rFonts w:eastAsiaTheme="minorEastAsia"/>
          <w:color w:val="auto"/>
          <w:sz w:val="22"/>
          <w:szCs w:val="22"/>
        </w:rPr>
        <w:tab/>
        <w:t>Government of Ethiopia</w:t>
      </w:r>
    </w:p>
    <w:p w14:paraId="0559F5C0" w14:textId="77777777" w:rsidR="00C12C60" w:rsidRPr="00AD0B2B" w:rsidRDefault="00C12C60" w:rsidP="00C12C60">
      <w:pPr>
        <w:spacing w:before="0" w:after="200"/>
        <w:ind w:left="1440" w:hanging="1440"/>
        <w:jc w:val="both"/>
        <w:rPr>
          <w:rFonts w:eastAsiaTheme="minorEastAsia"/>
          <w:color w:val="auto"/>
          <w:sz w:val="22"/>
          <w:szCs w:val="22"/>
        </w:rPr>
      </w:pPr>
      <w:r w:rsidRPr="00AD0B2B">
        <w:rPr>
          <w:rFonts w:eastAsiaTheme="minorEastAsia"/>
          <w:color w:val="auto"/>
          <w:sz w:val="22"/>
          <w:szCs w:val="22"/>
        </w:rPr>
        <w:t>GTP</w:t>
      </w:r>
      <w:r w:rsidRPr="00AD0B2B">
        <w:rPr>
          <w:rFonts w:eastAsiaTheme="minorEastAsia"/>
          <w:color w:val="auto"/>
          <w:sz w:val="22"/>
          <w:szCs w:val="22"/>
        </w:rPr>
        <w:tab/>
        <w:t xml:space="preserve">Growth and Transformation Plan </w:t>
      </w:r>
    </w:p>
    <w:p w14:paraId="673572E1"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ICB</w:t>
      </w:r>
      <w:r w:rsidRPr="00AD0B2B">
        <w:rPr>
          <w:rFonts w:eastAsiaTheme="minorEastAsia"/>
          <w:color w:val="auto"/>
          <w:sz w:val="22"/>
          <w:szCs w:val="22"/>
        </w:rPr>
        <w:tab/>
      </w:r>
      <w:r w:rsidRPr="00AD0B2B">
        <w:rPr>
          <w:rFonts w:eastAsiaTheme="minorEastAsia"/>
          <w:color w:val="auto"/>
          <w:sz w:val="22"/>
          <w:szCs w:val="22"/>
        </w:rPr>
        <w:tab/>
        <w:t>International Competitive Bidding</w:t>
      </w:r>
    </w:p>
    <w:p w14:paraId="0885216B"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IDA</w:t>
      </w:r>
      <w:r w:rsidRPr="00AD0B2B">
        <w:rPr>
          <w:rFonts w:eastAsiaTheme="minorEastAsia"/>
          <w:color w:val="auto"/>
          <w:sz w:val="22"/>
          <w:szCs w:val="22"/>
        </w:rPr>
        <w:tab/>
      </w:r>
      <w:r w:rsidRPr="00AD0B2B">
        <w:rPr>
          <w:rFonts w:eastAsiaTheme="minorEastAsia"/>
          <w:color w:val="auto"/>
          <w:sz w:val="22"/>
          <w:szCs w:val="22"/>
        </w:rPr>
        <w:tab/>
        <w:t>International Development Association</w:t>
      </w:r>
    </w:p>
    <w:p w14:paraId="765FCD20"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MoFEC</w:t>
      </w:r>
      <w:r w:rsidRPr="00AD0B2B">
        <w:rPr>
          <w:rFonts w:eastAsiaTheme="minorEastAsia"/>
          <w:color w:val="auto"/>
          <w:sz w:val="22"/>
          <w:szCs w:val="22"/>
        </w:rPr>
        <w:tab/>
      </w:r>
      <w:r w:rsidRPr="00AD0B2B">
        <w:rPr>
          <w:rFonts w:eastAsiaTheme="minorEastAsia"/>
          <w:color w:val="auto"/>
          <w:sz w:val="22"/>
          <w:szCs w:val="22"/>
        </w:rPr>
        <w:tab/>
        <w:t>Ministry of Finance and Economic Cooperation</w:t>
      </w:r>
    </w:p>
    <w:p w14:paraId="544D3ADC"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O&amp;M</w:t>
      </w:r>
      <w:r w:rsidRPr="00AD0B2B">
        <w:rPr>
          <w:rFonts w:eastAsiaTheme="minorEastAsia"/>
          <w:color w:val="auto"/>
          <w:sz w:val="22"/>
          <w:szCs w:val="22"/>
        </w:rPr>
        <w:tab/>
      </w:r>
      <w:r w:rsidRPr="00AD0B2B">
        <w:rPr>
          <w:rFonts w:eastAsiaTheme="minorEastAsia"/>
          <w:color w:val="auto"/>
          <w:sz w:val="22"/>
          <w:szCs w:val="22"/>
        </w:rPr>
        <w:tab/>
        <w:t>Operations and maintenance</w:t>
      </w:r>
    </w:p>
    <w:p w14:paraId="31D7FC0A"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OFAG</w:t>
      </w:r>
      <w:r w:rsidRPr="00AD0B2B">
        <w:rPr>
          <w:rFonts w:eastAsiaTheme="minorEastAsia"/>
          <w:color w:val="auto"/>
          <w:sz w:val="22"/>
          <w:szCs w:val="22"/>
        </w:rPr>
        <w:tab/>
      </w:r>
      <w:r w:rsidRPr="00AD0B2B">
        <w:rPr>
          <w:rFonts w:eastAsiaTheme="minorEastAsia"/>
          <w:color w:val="auto"/>
          <w:sz w:val="22"/>
          <w:szCs w:val="22"/>
        </w:rPr>
        <w:tab/>
        <w:t>Office of Federal Auditor General</w:t>
      </w:r>
    </w:p>
    <w:p w14:paraId="45ECD79C"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ORAG</w:t>
      </w:r>
      <w:r w:rsidRPr="00AD0B2B">
        <w:rPr>
          <w:rFonts w:eastAsiaTheme="minorEastAsia"/>
          <w:color w:val="auto"/>
          <w:sz w:val="22"/>
          <w:szCs w:val="22"/>
        </w:rPr>
        <w:tab/>
      </w:r>
      <w:r w:rsidRPr="00AD0B2B">
        <w:rPr>
          <w:rFonts w:eastAsiaTheme="minorEastAsia"/>
          <w:color w:val="auto"/>
          <w:sz w:val="22"/>
          <w:szCs w:val="22"/>
        </w:rPr>
        <w:tab/>
        <w:t>Office of Regional Auditor General</w:t>
      </w:r>
    </w:p>
    <w:p w14:paraId="2A185C8E"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PAP</w:t>
      </w:r>
      <w:r w:rsidRPr="00AD0B2B">
        <w:rPr>
          <w:rFonts w:eastAsiaTheme="minorEastAsia"/>
          <w:color w:val="auto"/>
          <w:sz w:val="22"/>
          <w:szCs w:val="22"/>
        </w:rPr>
        <w:tab/>
      </w:r>
      <w:r w:rsidRPr="00AD0B2B">
        <w:rPr>
          <w:rFonts w:eastAsiaTheme="minorEastAsia"/>
          <w:color w:val="auto"/>
          <w:sz w:val="22"/>
          <w:szCs w:val="22"/>
        </w:rPr>
        <w:tab/>
        <w:t>Program Action Plan</w:t>
      </w:r>
    </w:p>
    <w:p w14:paraId="03A3881C"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PDO</w:t>
      </w:r>
      <w:r w:rsidRPr="00AD0B2B">
        <w:rPr>
          <w:rFonts w:eastAsiaTheme="minorEastAsia"/>
          <w:color w:val="auto"/>
          <w:sz w:val="22"/>
          <w:szCs w:val="22"/>
        </w:rPr>
        <w:tab/>
      </w:r>
      <w:r w:rsidRPr="00AD0B2B">
        <w:rPr>
          <w:rFonts w:eastAsiaTheme="minorEastAsia"/>
          <w:color w:val="auto"/>
          <w:sz w:val="22"/>
          <w:szCs w:val="22"/>
        </w:rPr>
        <w:tab/>
        <w:t>Program Development Objective</w:t>
      </w:r>
    </w:p>
    <w:p w14:paraId="33A94974"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PforR</w:t>
      </w:r>
      <w:r w:rsidRPr="00AD0B2B">
        <w:rPr>
          <w:rFonts w:eastAsiaTheme="minorEastAsia"/>
          <w:color w:val="auto"/>
          <w:sz w:val="22"/>
          <w:szCs w:val="22"/>
        </w:rPr>
        <w:tab/>
      </w:r>
      <w:r w:rsidRPr="00AD0B2B">
        <w:rPr>
          <w:rFonts w:eastAsiaTheme="minorEastAsia"/>
          <w:color w:val="auto"/>
          <w:sz w:val="22"/>
          <w:szCs w:val="22"/>
        </w:rPr>
        <w:tab/>
        <w:t>Program for Results</w:t>
      </w:r>
    </w:p>
    <w:p w14:paraId="0073B239"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PM</w:t>
      </w:r>
      <w:r w:rsidRPr="00AD0B2B">
        <w:rPr>
          <w:rFonts w:eastAsiaTheme="minorEastAsia"/>
          <w:color w:val="auto"/>
          <w:sz w:val="22"/>
          <w:szCs w:val="22"/>
        </w:rPr>
        <w:tab/>
      </w:r>
      <w:r w:rsidRPr="00AD0B2B">
        <w:rPr>
          <w:rFonts w:eastAsiaTheme="minorEastAsia"/>
          <w:color w:val="auto"/>
          <w:sz w:val="22"/>
          <w:szCs w:val="22"/>
        </w:rPr>
        <w:tab/>
        <w:t>Performance Measure</w:t>
      </w:r>
    </w:p>
    <w:p w14:paraId="7188E854"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 xml:space="preserve">POM </w:t>
      </w:r>
      <w:r w:rsidRPr="00AD0B2B">
        <w:rPr>
          <w:rFonts w:eastAsiaTheme="minorEastAsia"/>
          <w:color w:val="auto"/>
          <w:sz w:val="22"/>
          <w:szCs w:val="22"/>
        </w:rPr>
        <w:tab/>
      </w:r>
      <w:r w:rsidRPr="00AD0B2B">
        <w:rPr>
          <w:rFonts w:eastAsiaTheme="minorEastAsia"/>
          <w:color w:val="auto"/>
          <w:sz w:val="22"/>
          <w:szCs w:val="22"/>
        </w:rPr>
        <w:tab/>
        <w:t xml:space="preserve">Program Operational Manual </w:t>
      </w:r>
    </w:p>
    <w:p w14:paraId="2C45E47D"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000000" w:themeColor="text1"/>
          <w:sz w:val="22"/>
          <w:szCs w:val="22"/>
        </w:rPr>
        <w:t>PPSD</w:t>
      </w:r>
      <w:r w:rsidRPr="00AD0B2B">
        <w:rPr>
          <w:rFonts w:eastAsiaTheme="minorEastAsia"/>
          <w:color w:val="000000" w:themeColor="text1"/>
          <w:sz w:val="22"/>
          <w:szCs w:val="22"/>
        </w:rPr>
        <w:tab/>
      </w:r>
      <w:r w:rsidRPr="00AD0B2B">
        <w:rPr>
          <w:rFonts w:eastAsiaTheme="minorEastAsia"/>
          <w:color w:val="000000" w:themeColor="text1"/>
          <w:sz w:val="22"/>
          <w:szCs w:val="22"/>
        </w:rPr>
        <w:tab/>
        <w:t>Project Procurement Strategy Document</w:t>
      </w:r>
    </w:p>
    <w:p w14:paraId="105B6C1A"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QCBS</w:t>
      </w:r>
      <w:r w:rsidRPr="00AD0B2B">
        <w:rPr>
          <w:rFonts w:eastAsiaTheme="minorEastAsia"/>
          <w:color w:val="auto"/>
          <w:sz w:val="22"/>
          <w:szCs w:val="22"/>
        </w:rPr>
        <w:tab/>
      </w:r>
      <w:r w:rsidRPr="00AD0B2B">
        <w:rPr>
          <w:rFonts w:eastAsiaTheme="minorEastAsia"/>
          <w:color w:val="auto"/>
          <w:sz w:val="22"/>
          <w:szCs w:val="22"/>
        </w:rPr>
        <w:tab/>
        <w:t>Quality and Cost Based Selection</w:t>
      </w:r>
    </w:p>
    <w:p w14:paraId="1E4EC903"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REOI</w:t>
      </w:r>
      <w:r w:rsidRPr="00AD0B2B">
        <w:rPr>
          <w:rFonts w:eastAsiaTheme="minorEastAsia"/>
          <w:color w:val="auto"/>
          <w:sz w:val="22"/>
          <w:szCs w:val="22"/>
        </w:rPr>
        <w:tab/>
      </w:r>
      <w:r w:rsidRPr="00AD0B2B">
        <w:rPr>
          <w:rFonts w:eastAsiaTheme="minorEastAsia"/>
          <w:color w:val="auto"/>
          <w:sz w:val="22"/>
          <w:szCs w:val="22"/>
        </w:rPr>
        <w:tab/>
        <w:t>Request for Expressions of Interest</w:t>
      </w:r>
    </w:p>
    <w:p w14:paraId="4F8227F8"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RMT</w:t>
      </w:r>
      <w:r w:rsidRPr="00AD0B2B">
        <w:rPr>
          <w:rFonts w:eastAsiaTheme="minorEastAsia"/>
          <w:color w:val="auto"/>
          <w:sz w:val="22"/>
          <w:szCs w:val="22"/>
        </w:rPr>
        <w:tab/>
      </w:r>
      <w:r w:rsidRPr="00AD0B2B">
        <w:rPr>
          <w:rFonts w:eastAsiaTheme="minorEastAsia"/>
          <w:color w:val="auto"/>
          <w:sz w:val="22"/>
          <w:szCs w:val="22"/>
        </w:rPr>
        <w:tab/>
        <w:t>Regional Mobile Team</w:t>
      </w:r>
    </w:p>
    <w:p w14:paraId="4F44318E"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RSC</w:t>
      </w:r>
      <w:r w:rsidRPr="00AD0B2B">
        <w:rPr>
          <w:rFonts w:eastAsiaTheme="minorEastAsia"/>
          <w:color w:val="auto"/>
          <w:sz w:val="22"/>
          <w:szCs w:val="22"/>
        </w:rPr>
        <w:tab/>
      </w:r>
      <w:r w:rsidRPr="00AD0B2B">
        <w:rPr>
          <w:rFonts w:eastAsiaTheme="minorEastAsia"/>
          <w:color w:val="auto"/>
          <w:sz w:val="22"/>
          <w:szCs w:val="22"/>
        </w:rPr>
        <w:tab/>
        <w:t>Regional Steering Committee</w:t>
      </w:r>
    </w:p>
    <w:p w14:paraId="062DF3F9"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RTC</w:t>
      </w:r>
      <w:r w:rsidRPr="00AD0B2B">
        <w:rPr>
          <w:rFonts w:eastAsiaTheme="minorEastAsia"/>
          <w:color w:val="auto"/>
          <w:sz w:val="22"/>
          <w:szCs w:val="22"/>
        </w:rPr>
        <w:tab/>
      </w:r>
      <w:r w:rsidRPr="00AD0B2B">
        <w:rPr>
          <w:rFonts w:eastAsiaTheme="minorEastAsia"/>
          <w:color w:val="auto"/>
          <w:sz w:val="22"/>
          <w:szCs w:val="22"/>
        </w:rPr>
        <w:tab/>
        <w:t>Regional Technical Committee</w:t>
      </w:r>
    </w:p>
    <w:p w14:paraId="2BF553B3"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TAC</w:t>
      </w:r>
      <w:r w:rsidRPr="00AD0B2B">
        <w:rPr>
          <w:rFonts w:eastAsiaTheme="minorEastAsia"/>
          <w:color w:val="auto"/>
          <w:sz w:val="22"/>
          <w:szCs w:val="22"/>
        </w:rPr>
        <w:tab/>
      </w:r>
      <w:r w:rsidRPr="00AD0B2B">
        <w:rPr>
          <w:rFonts w:eastAsiaTheme="minorEastAsia"/>
          <w:color w:val="auto"/>
          <w:sz w:val="22"/>
          <w:szCs w:val="22"/>
        </w:rPr>
        <w:tab/>
        <w:t>Tender Award Committee</w:t>
      </w:r>
    </w:p>
    <w:p w14:paraId="7D98D55D"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ToRs</w:t>
      </w:r>
      <w:r w:rsidRPr="00AD0B2B">
        <w:rPr>
          <w:rFonts w:eastAsiaTheme="minorEastAsia"/>
          <w:color w:val="auto"/>
          <w:sz w:val="22"/>
          <w:szCs w:val="22"/>
        </w:rPr>
        <w:tab/>
      </w:r>
      <w:r w:rsidRPr="00AD0B2B">
        <w:rPr>
          <w:rFonts w:eastAsiaTheme="minorEastAsia"/>
          <w:color w:val="auto"/>
          <w:sz w:val="22"/>
          <w:szCs w:val="22"/>
        </w:rPr>
        <w:tab/>
        <w:t>Terms of Reference</w:t>
      </w:r>
    </w:p>
    <w:p w14:paraId="6B3E3ABB"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UIIDP</w:t>
      </w:r>
      <w:r w:rsidRPr="00AD0B2B">
        <w:rPr>
          <w:rFonts w:eastAsiaTheme="minorEastAsia"/>
          <w:color w:val="auto"/>
          <w:sz w:val="22"/>
          <w:szCs w:val="22"/>
        </w:rPr>
        <w:tab/>
      </w:r>
      <w:r w:rsidRPr="00AD0B2B">
        <w:rPr>
          <w:rFonts w:eastAsiaTheme="minorEastAsia"/>
          <w:color w:val="auto"/>
          <w:sz w:val="22"/>
          <w:szCs w:val="22"/>
        </w:rPr>
        <w:tab/>
        <w:t>Urban Institutional and Infrastructure Development Program</w:t>
      </w:r>
    </w:p>
    <w:p w14:paraId="4D601224" w14:textId="77777777" w:rsidR="00C12C60" w:rsidRPr="00AD0B2B" w:rsidRDefault="00C12C60" w:rsidP="00C12C60">
      <w:pPr>
        <w:spacing w:before="0" w:after="200"/>
        <w:jc w:val="both"/>
        <w:rPr>
          <w:rFonts w:eastAsiaTheme="minorEastAsia"/>
          <w:color w:val="auto"/>
          <w:sz w:val="22"/>
          <w:szCs w:val="22"/>
        </w:rPr>
      </w:pPr>
      <w:r w:rsidRPr="00AD0B2B">
        <w:rPr>
          <w:rFonts w:eastAsiaTheme="minorEastAsia"/>
          <w:color w:val="auto"/>
          <w:sz w:val="22"/>
          <w:szCs w:val="22"/>
        </w:rPr>
        <w:t>ULG</w:t>
      </w:r>
      <w:r w:rsidRPr="00AD0B2B">
        <w:rPr>
          <w:rFonts w:eastAsiaTheme="minorEastAsia"/>
          <w:color w:val="auto"/>
          <w:sz w:val="22"/>
          <w:szCs w:val="22"/>
        </w:rPr>
        <w:tab/>
      </w:r>
      <w:r w:rsidRPr="00AD0B2B">
        <w:rPr>
          <w:rFonts w:eastAsiaTheme="minorEastAsia"/>
          <w:color w:val="auto"/>
          <w:sz w:val="22"/>
          <w:szCs w:val="22"/>
        </w:rPr>
        <w:tab/>
        <w:t>Urban Local Government</w:t>
      </w:r>
    </w:p>
    <w:p w14:paraId="79A4D2CE" w14:textId="77777777" w:rsidR="00C12C60" w:rsidRPr="00AD0B2B" w:rsidRDefault="00C12C60" w:rsidP="00C12C60">
      <w:pPr>
        <w:spacing w:before="0" w:after="200"/>
        <w:rPr>
          <w:rFonts w:eastAsiaTheme="minorEastAsia"/>
          <w:color w:val="auto"/>
          <w:sz w:val="22"/>
          <w:szCs w:val="22"/>
        </w:rPr>
      </w:pPr>
      <w:r w:rsidRPr="00AD0B2B">
        <w:rPr>
          <w:rFonts w:eastAsiaTheme="minorEastAsia"/>
          <w:color w:val="auto"/>
          <w:sz w:val="22"/>
          <w:szCs w:val="22"/>
        </w:rPr>
        <w:t>ULGDP</w:t>
      </w:r>
      <w:r w:rsidRPr="00AD0B2B">
        <w:rPr>
          <w:rFonts w:eastAsiaTheme="minorEastAsia"/>
          <w:color w:val="auto"/>
          <w:sz w:val="22"/>
          <w:szCs w:val="22"/>
        </w:rPr>
        <w:tab/>
        <w:t>Urban Local Government Development Project (or ULGDP I)</w:t>
      </w:r>
    </w:p>
    <w:p w14:paraId="43381FF9" w14:textId="77777777" w:rsidR="00C12C60" w:rsidRPr="00AD0B2B" w:rsidRDefault="00C12C60" w:rsidP="00C12C60">
      <w:pPr>
        <w:spacing w:before="0" w:after="200"/>
        <w:rPr>
          <w:rFonts w:eastAsia="Times New Roman"/>
          <w:color w:val="auto"/>
          <w:sz w:val="22"/>
          <w:szCs w:val="22"/>
        </w:rPr>
      </w:pPr>
      <w:r w:rsidRPr="00AD0B2B">
        <w:rPr>
          <w:rFonts w:eastAsiaTheme="minorEastAsia"/>
          <w:color w:val="auto"/>
          <w:sz w:val="22"/>
          <w:szCs w:val="22"/>
        </w:rPr>
        <w:t>ULGDP II</w:t>
      </w:r>
      <w:r w:rsidRPr="00AD0B2B">
        <w:rPr>
          <w:rFonts w:eastAsiaTheme="minorEastAsia"/>
          <w:color w:val="auto"/>
          <w:sz w:val="22"/>
          <w:szCs w:val="22"/>
        </w:rPr>
        <w:tab/>
        <w:t>Second Urban Local Government Development Program</w:t>
      </w:r>
    </w:p>
    <w:p w14:paraId="5B2F661A" w14:textId="77777777" w:rsidR="00C12C60" w:rsidRPr="00AD0B2B" w:rsidRDefault="00C12C60" w:rsidP="00C12C60">
      <w:pPr>
        <w:spacing w:before="0" w:after="200"/>
        <w:rPr>
          <w:rFonts w:eastAsia="Times New Roman"/>
          <w:color w:val="auto"/>
          <w:sz w:val="22"/>
          <w:szCs w:val="22"/>
        </w:rPr>
      </w:pPr>
      <w:r w:rsidRPr="00AD0B2B">
        <w:rPr>
          <w:rFonts w:eastAsia="Times New Roman"/>
          <w:color w:val="auto"/>
          <w:sz w:val="22"/>
          <w:szCs w:val="22"/>
        </w:rPr>
        <w:t>UREFMFB</w:t>
      </w:r>
      <w:r w:rsidRPr="00AD0B2B">
        <w:rPr>
          <w:rFonts w:eastAsia="Times New Roman"/>
          <w:color w:val="auto"/>
          <w:sz w:val="22"/>
          <w:szCs w:val="22"/>
        </w:rPr>
        <w:tab/>
        <w:t>Urban Revenue, Fund Mobilization and Finance Bureau in MUDCo</w:t>
      </w:r>
    </w:p>
    <w:bookmarkEnd w:id="773"/>
    <w:p w14:paraId="446CDAB2" w14:textId="77777777" w:rsidR="00C12C60" w:rsidRPr="00AD0B2B" w:rsidRDefault="00C12C60" w:rsidP="00C12C60">
      <w:pPr>
        <w:spacing w:before="0" w:after="200"/>
        <w:ind w:right="567"/>
        <w:jc w:val="center"/>
        <w:rPr>
          <w:rFonts w:eastAsiaTheme="minorEastAsia"/>
          <w:b/>
          <w:color w:val="auto"/>
          <w:sz w:val="22"/>
          <w:szCs w:val="22"/>
        </w:rPr>
      </w:pPr>
    </w:p>
    <w:p w14:paraId="1F0EC40B" w14:textId="77777777" w:rsidR="00C12C60" w:rsidRPr="00AD0B2B" w:rsidRDefault="00C12C60" w:rsidP="00C12C60">
      <w:pPr>
        <w:spacing w:before="0" w:after="0"/>
        <w:rPr>
          <w:rFonts w:eastAsiaTheme="minorEastAsia"/>
          <w:color w:val="auto"/>
          <w:sz w:val="22"/>
          <w:szCs w:val="22"/>
        </w:rPr>
      </w:pPr>
      <w:r w:rsidRPr="00AD0B2B">
        <w:rPr>
          <w:rFonts w:eastAsiaTheme="minorEastAsia"/>
          <w:color w:val="auto"/>
          <w:sz w:val="22"/>
          <w:szCs w:val="22"/>
        </w:rPr>
        <w:tab/>
      </w:r>
    </w:p>
    <w:p w14:paraId="1483AA9F" w14:textId="77777777" w:rsidR="00C12C60" w:rsidRPr="00AD0B2B" w:rsidRDefault="00C12C60" w:rsidP="00C12C60">
      <w:pPr>
        <w:spacing w:before="0" w:after="0"/>
        <w:rPr>
          <w:rFonts w:eastAsiaTheme="minorEastAsia"/>
          <w:color w:val="auto"/>
          <w:sz w:val="22"/>
          <w:szCs w:val="22"/>
        </w:rPr>
      </w:pPr>
    </w:p>
    <w:p w14:paraId="1A355A53" w14:textId="77777777" w:rsidR="00C12C60" w:rsidRPr="00AD0B2B" w:rsidRDefault="00C12C60" w:rsidP="00C12C60">
      <w:pPr>
        <w:spacing w:before="0" w:after="0"/>
        <w:rPr>
          <w:rFonts w:eastAsiaTheme="minorEastAsia"/>
          <w:color w:val="auto"/>
          <w:sz w:val="22"/>
          <w:szCs w:val="22"/>
        </w:rPr>
      </w:pPr>
    </w:p>
    <w:p w14:paraId="0BD6DD59" w14:textId="77777777" w:rsidR="00C12C60" w:rsidRPr="00AD0B2B" w:rsidRDefault="00C12C60" w:rsidP="00C12C60">
      <w:pPr>
        <w:spacing w:before="0" w:after="0"/>
        <w:rPr>
          <w:rFonts w:eastAsiaTheme="minorEastAsia"/>
          <w:color w:val="auto"/>
          <w:sz w:val="22"/>
          <w:szCs w:val="22"/>
        </w:rPr>
      </w:pPr>
    </w:p>
    <w:p w14:paraId="4CF665D7" w14:textId="77777777" w:rsidR="00C12C60" w:rsidRPr="00AD0B2B" w:rsidRDefault="00C12C60" w:rsidP="00C12C60">
      <w:pPr>
        <w:spacing w:before="0" w:after="0"/>
        <w:rPr>
          <w:rFonts w:eastAsiaTheme="minorEastAsia"/>
          <w:color w:val="auto"/>
          <w:sz w:val="22"/>
          <w:szCs w:val="22"/>
        </w:rPr>
      </w:pPr>
    </w:p>
    <w:p w14:paraId="23ADC006" w14:textId="77777777" w:rsidR="00C12C60" w:rsidRPr="00AD0B2B" w:rsidRDefault="00C12C60" w:rsidP="00C12C60">
      <w:pPr>
        <w:spacing w:before="0" w:after="0"/>
        <w:rPr>
          <w:rFonts w:eastAsiaTheme="minorEastAsia"/>
          <w:color w:val="auto"/>
          <w:sz w:val="22"/>
          <w:szCs w:val="22"/>
        </w:rPr>
      </w:pPr>
    </w:p>
    <w:p w14:paraId="5BAC74A1" w14:textId="77777777" w:rsidR="00C12C60" w:rsidRPr="00AD0B2B" w:rsidRDefault="00C12C60" w:rsidP="00C12C60">
      <w:pPr>
        <w:spacing w:before="0" w:after="0"/>
        <w:rPr>
          <w:rFonts w:eastAsiaTheme="minorEastAsia"/>
          <w:color w:val="auto"/>
          <w:sz w:val="22"/>
          <w:szCs w:val="22"/>
        </w:rPr>
      </w:pPr>
    </w:p>
    <w:p w14:paraId="02032526" w14:textId="77777777" w:rsidR="00C12C60" w:rsidRPr="00AD0B2B" w:rsidRDefault="00C12C60" w:rsidP="00C12C60">
      <w:pPr>
        <w:spacing w:before="0" w:after="0"/>
        <w:rPr>
          <w:rFonts w:eastAsiaTheme="minorEastAsia"/>
          <w:color w:val="auto"/>
          <w:sz w:val="22"/>
          <w:szCs w:val="22"/>
        </w:rPr>
      </w:pPr>
    </w:p>
    <w:p w14:paraId="4DB4E26B" w14:textId="77777777" w:rsidR="00C12C60" w:rsidRPr="00AD0B2B" w:rsidRDefault="00C12C60" w:rsidP="00C12C60">
      <w:pPr>
        <w:spacing w:before="0" w:after="0"/>
        <w:rPr>
          <w:rFonts w:eastAsiaTheme="minorEastAsia"/>
          <w:color w:val="auto"/>
          <w:sz w:val="22"/>
          <w:szCs w:val="22"/>
        </w:rPr>
      </w:pPr>
    </w:p>
    <w:p w14:paraId="2F5F04E2" w14:textId="77777777" w:rsidR="00C12C60" w:rsidRPr="00AD0B2B" w:rsidRDefault="00C12C60" w:rsidP="00C12C60">
      <w:pPr>
        <w:spacing w:before="0" w:after="0"/>
        <w:rPr>
          <w:rFonts w:eastAsiaTheme="minorEastAsia"/>
          <w:color w:val="auto"/>
          <w:sz w:val="22"/>
          <w:szCs w:val="22"/>
        </w:rPr>
      </w:pPr>
    </w:p>
    <w:p w14:paraId="6B4B0CB1" w14:textId="77777777" w:rsidR="00C12C60" w:rsidRPr="00AD0B2B" w:rsidRDefault="00C12C60" w:rsidP="00C12C60">
      <w:pPr>
        <w:spacing w:before="0" w:after="0"/>
        <w:rPr>
          <w:rFonts w:eastAsiaTheme="minorEastAsia"/>
          <w:color w:val="auto"/>
          <w:sz w:val="22"/>
          <w:szCs w:val="22"/>
        </w:rPr>
      </w:pPr>
    </w:p>
    <w:p w14:paraId="3932E427" w14:textId="77777777" w:rsidR="00C12C60" w:rsidRPr="00AD0B2B" w:rsidRDefault="00C12C60" w:rsidP="00C12C60">
      <w:pPr>
        <w:spacing w:before="0" w:after="0"/>
        <w:rPr>
          <w:rFonts w:eastAsiaTheme="minorEastAsia"/>
          <w:color w:val="auto"/>
          <w:sz w:val="22"/>
          <w:szCs w:val="22"/>
        </w:rPr>
      </w:pPr>
    </w:p>
    <w:p w14:paraId="70677DC3" w14:textId="77777777" w:rsidR="00C12C60" w:rsidRPr="00AD0B2B" w:rsidRDefault="00C12C60" w:rsidP="00C12C60">
      <w:pPr>
        <w:spacing w:before="0" w:after="0"/>
        <w:rPr>
          <w:rFonts w:eastAsiaTheme="minorEastAsia"/>
          <w:color w:val="auto"/>
          <w:sz w:val="22"/>
          <w:szCs w:val="22"/>
        </w:rPr>
      </w:pPr>
    </w:p>
    <w:p w14:paraId="4D509AA0" w14:textId="77777777" w:rsidR="00C12C60" w:rsidRPr="00AD0B2B" w:rsidRDefault="00C12C60" w:rsidP="00C12C60">
      <w:pPr>
        <w:spacing w:before="0" w:after="0"/>
        <w:rPr>
          <w:rFonts w:eastAsiaTheme="minorEastAsia"/>
          <w:color w:val="auto"/>
          <w:sz w:val="22"/>
          <w:szCs w:val="22"/>
        </w:rPr>
      </w:pPr>
    </w:p>
    <w:p w14:paraId="2848BE79" w14:textId="77777777" w:rsidR="00C12C60" w:rsidRPr="00AD0B2B" w:rsidRDefault="00C12C60" w:rsidP="00C12C60">
      <w:pPr>
        <w:spacing w:before="0" w:after="0"/>
        <w:rPr>
          <w:rFonts w:eastAsiaTheme="minorEastAsia"/>
          <w:color w:val="auto"/>
          <w:sz w:val="22"/>
          <w:szCs w:val="22"/>
        </w:rPr>
      </w:pPr>
    </w:p>
    <w:p w14:paraId="09BFF357" w14:textId="77777777" w:rsidR="00C12C60" w:rsidRDefault="00C12C60" w:rsidP="00C12C60">
      <w:pPr>
        <w:spacing w:before="0" w:after="0"/>
        <w:rPr>
          <w:rFonts w:eastAsiaTheme="minorEastAsia"/>
          <w:color w:val="auto"/>
          <w:sz w:val="22"/>
          <w:szCs w:val="22"/>
        </w:rPr>
      </w:pPr>
      <w:r>
        <w:rPr>
          <w:rFonts w:eastAsiaTheme="minorEastAsia"/>
          <w:color w:val="auto"/>
          <w:sz w:val="22"/>
          <w:szCs w:val="22"/>
        </w:rPr>
        <w:br w:type="page"/>
      </w:r>
    </w:p>
    <w:p w14:paraId="23E6F9BE" w14:textId="77777777" w:rsidR="00C12C60" w:rsidRPr="00AD0B2B" w:rsidRDefault="00C12C60" w:rsidP="00C12C60">
      <w:pPr>
        <w:spacing w:before="0" w:after="0"/>
        <w:rPr>
          <w:rFonts w:eastAsiaTheme="minorEastAsia"/>
          <w:color w:val="auto"/>
          <w:sz w:val="22"/>
          <w:szCs w:val="22"/>
        </w:rPr>
      </w:pPr>
    </w:p>
    <w:p w14:paraId="6F07BD25" w14:textId="77777777" w:rsidR="00C12C60" w:rsidRPr="00AD0B2B" w:rsidRDefault="00C12C60" w:rsidP="00C12C60">
      <w:pPr>
        <w:spacing w:before="0" w:after="0"/>
        <w:rPr>
          <w:rFonts w:eastAsiaTheme="minorEastAsia"/>
          <w:color w:val="auto"/>
          <w:sz w:val="22"/>
          <w:szCs w:val="22"/>
        </w:rPr>
      </w:pPr>
    </w:p>
    <w:p w14:paraId="16F02D74" w14:textId="77777777" w:rsidR="00C12C60" w:rsidRPr="00AD0B2B" w:rsidRDefault="00C12C60" w:rsidP="00C12C60">
      <w:pPr>
        <w:spacing w:before="0" w:after="0"/>
        <w:rPr>
          <w:rFonts w:eastAsiaTheme="minorEastAsia"/>
          <w:color w:val="auto"/>
          <w:sz w:val="22"/>
          <w:szCs w:val="22"/>
        </w:rPr>
      </w:pPr>
    </w:p>
    <w:p w14:paraId="170C7C1B" w14:textId="77777777" w:rsidR="00C12C60" w:rsidRPr="00AD0B2B" w:rsidRDefault="00C12C60" w:rsidP="00C12C60">
      <w:pPr>
        <w:spacing w:before="0" w:after="0"/>
        <w:rPr>
          <w:rFonts w:eastAsiaTheme="minorEastAsia"/>
          <w:color w:val="auto"/>
          <w:sz w:val="22"/>
          <w:szCs w:val="22"/>
        </w:rPr>
      </w:pPr>
    </w:p>
    <w:p w14:paraId="5501DDCA" w14:textId="77777777" w:rsidR="00C12C60" w:rsidRPr="00AD0B2B" w:rsidRDefault="00C12C60" w:rsidP="00C12C60">
      <w:pPr>
        <w:spacing w:before="0" w:after="0"/>
        <w:rPr>
          <w:rFonts w:eastAsiaTheme="minorEastAsia"/>
          <w:color w:val="auto"/>
          <w:sz w:val="22"/>
          <w:szCs w:val="22"/>
        </w:rPr>
      </w:pPr>
    </w:p>
    <w:p w14:paraId="43A6813F" w14:textId="77777777" w:rsidR="00C12C60" w:rsidRPr="00AD0B2B" w:rsidRDefault="00C12C60" w:rsidP="00C12C60">
      <w:pPr>
        <w:spacing w:before="0" w:after="200" w:line="276" w:lineRule="auto"/>
        <w:rPr>
          <w:rFonts w:eastAsiaTheme="minorEastAsia"/>
          <w:b/>
          <w:color w:val="auto"/>
          <w:sz w:val="22"/>
          <w:szCs w:val="22"/>
        </w:rPr>
      </w:pPr>
      <w:r w:rsidRPr="00AD0B2B">
        <w:rPr>
          <w:rFonts w:eastAsiaTheme="minorEastAsia"/>
          <w:b/>
          <w:color w:val="auto"/>
          <w:sz w:val="22"/>
          <w:szCs w:val="22"/>
        </w:rPr>
        <w:t xml:space="preserve">1. </w:t>
      </w:r>
      <w:bookmarkStart w:id="774" w:name="_Toc420406654"/>
      <w:bookmarkStart w:id="775" w:name="_Toc503683962"/>
      <w:r w:rsidRPr="00AD0B2B">
        <w:rPr>
          <w:rFonts w:eastAsiaTheme="minorEastAsia"/>
          <w:b/>
          <w:color w:val="auto"/>
          <w:sz w:val="22"/>
          <w:szCs w:val="22"/>
        </w:rPr>
        <w:t>INTRODUCTION</w:t>
      </w:r>
      <w:bookmarkEnd w:id="774"/>
      <w:bookmarkEnd w:id="775"/>
    </w:p>
    <w:p w14:paraId="65B9392F" w14:textId="77777777" w:rsidR="00C12C60" w:rsidRPr="00AD0B2B" w:rsidRDefault="00C12C60" w:rsidP="00C12C60">
      <w:pPr>
        <w:autoSpaceDE w:val="0"/>
        <w:autoSpaceDN w:val="0"/>
        <w:adjustRightInd w:val="0"/>
        <w:spacing w:before="0" w:after="0" w:line="276" w:lineRule="auto"/>
        <w:jc w:val="both"/>
        <w:rPr>
          <w:rFonts w:eastAsiaTheme="minorEastAsia"/>
          <w:color w:val="auto"/>
          <w:sz w:val="22"/>
          <w:szCs w:val="22"/>
        </w:rPr>
      </w:pPr>
      <w:bookmarkStart w:id="776" w:name="_Toc420406655"/>
      <w:bookmarkStart w:id="777" w:name="_Toc503683963"/>
      <w:r w:rsidRPr="00AD0B2B">
        <w:rPr>
          <w:rFonts w:eastAsiaTheme="minorEastAsia"/>
          <w:color w:val="auto"/>
          <w:sz w:val="22"/>
          <w:szCs w:val="22"/>
        </w:rPr>
        <w:t xml:space="preserve">In Ethiopia, for federal level budgetary bodies, public procurement is regulated by the Public Procurement and Property Administration Proclamation No. 649/2009 and the Federal Public Procurement Directive dated June 2010. </w:t>
      </w:r>
    </w:p>
    <w:p w14:paraId="0DD39E1D" w14:textId="77777777" w:rsidR="00C12C60" w:rsidRPr="00AD0B2B" w:rsidRDefault="00C12C60" w:rsidP="00C12C60">
      <w:pPr>
        <w:spacing w:before="0" w:after="0" w:line="276" w:lineRule="auto"/>
        <w:jc w:val="both"/>
        <w:rPr>
          <w:rFonts w:eastAsiaTheme="minorEastAsia"/>
          <w:color w:val="auto"/>
          <w:sz w:val="22"/>
          <w:szCs w:val="22"/>
        </w:rPr>
      </w:pPr>
    </w:p>
    <w:p w14:paraId="0A657071" w14:textId="77777777" w:rsidR="00C12C60" w:rsidRPr="00AD0B2B" w:rsidRDefault="00C12C60" w:rsidP="00C12C60">
      <w:pPr>
        <w:autoSpaceDE w:val="0"/>
        <w:autoSpaceDN w:val="0"/>
        <w:adjustRightInd w:val="0"/>
        <w:spacing w:before="0" w:after="0" w:line="276" w:lineRule="auto"/>
        <w:jc w:val="both"/>
        <w:rPr>
          <w:rFonts w:eastAsiaTheme="minorEastAsia"/>
          <w:color w:val="auto"/>
          <w:sz w:val="22"/>
          <w:szCs w:val="22"/>
        </w:rPr>
      </w:pPr>
      <w:r w:rsidRPr="00AD0B2B">
        <w:rPr>
          <w:rFonts w:eastAsiaTheme="minorEastAsia"/>
          <w:color w:val="auto"/>
          <w:sz w:val="22"/>
          <w:szCs w:val="22"/>
        </w:rPr>
        <w:t>The Proclamation established the Federal Public Procurement and Property Administration Agency (FPPPAA) as a body responsible for regulation and monitoring of federal bodies’ public procurement activities. The FPPPAA has also developed and issued the Public Procurement Manual dated December 2011, Public Procurement Audit Manual dated May 2011 and the Manual on Procurement Complaint Procedure dated April 2011.</w:t>
      </w:r>
    </w:p>
    <w:p w14:paraId="7097517A" w14:textId="77777777" w:rsidR="00C12C60" w:rsidRPr="00AD0B2B" w:rsidRDefault="00C12C60" w:rsidP="00C12C60">
      <w:pPr>
        <w:spacing w:before="0" w:after="0" w:line="276" w:lineRule="auto"/>
        <w:jc w:val="both"/>
        <w:rPr>
          <w:rFonts w:eastAsiaTheme="minorEastAsia"/>
          <w:color w:val="auto"/>
          <w:sz w:val="22"/>
          <w:szCs w:val="22"/>
        </w:rPr>
      </w:pPr>
    </w:p>
    <w:p w14:paraId="781D9886" w14:textId="77777777" w:rsidR="00C12C60" w:rsidRPr="00AD0B2B" w:rsidRDefault="00C12C60" w:rsidP="00C12C60">
      <w:pPr>
        <w:spacing w:before="0" w:after="0" w:line="276" w:lineRule="auto"/>
        <w:jc w:val="both"/>
        <w:rPr>
          <w:rFonts w:eastAsiaTheme="minorEastAsia"/>
          <w:color w:val="auto"/>
          <w:sz w:val="22"/>
          <w:szCs w:val="22"/>
        </w:rPr>
      </w:pPr>
      <w:r w:rsidRPr="00AD0B2B">
        <w:rPr>
          <w:rFonts w:eastAsiaTheme="minorEastAsia"/>
          <w:color w:val="auto"/>
          <w:sz w:val="22"/>
          <w:szCs w:val="22"/>
        </w:rPr>
        <w:t>The nine regional states and two federal city administrations, Addis Ababa and Dire Dawa, have their own procurement proclamations and directives, which are based on the federal prototype. The ULGs are required to abide by their respective regional procurement laws. At the federal level, directives, manuals, and standard bidding documents and standard requests for proposals templates have been issued. Most of the regional states have also issued these.  However, some of the standard bidding documents and standard requests for proposals templates are not comprehensive, and some of the procuring entities lack knowledge and understanding of the proper implementations of the procurement legal framework. As a general assessment, the procurement legal framework of the nine regional states and two city administrations are found to be sufficient, with some shortcomings with respect to content and many weaknesses in implementation.</w:t>
      </w:r>
    </w:p>
    <w:p w14:paraId="22713967" w14:textId="77777777" w:rsidR="00C12C60" w:rsidRPr="00AD0B2B" w:rsidRDefault="00C12C60" w:rsidP="00C12C60">
      <w:pPr>
        <w:spacing w:before="0" w:after="0" w:line="276" w:lineRule="auto"/>
        <w:contextualSpacing/>
        <w:jc w:val="both"/>
        <w:rPr>
          <w:rFonts w:eastAsiaTheme="minorHAnsi"/>
          <w:color w:val="auto"/>
          <w:sz w:val="22"/>
          <w:szCs w:val="22"/>
          <w:lang w:val="en-AU"/>
        </w:rPr>
      </w:pPr>
    </w:p>
    <w:p w14:paraId="6CB3ED78" w14:textId="77777777" w:rsidR="00C12C60" w:rsidRPr="00AD0B2B" w:rsidRDefault="00C12C60" w:rsidP="00C12C60">
      <w:pPr>
        <w:spacing w:before="0" w:after="0" w:line="276" w:lineRule="auto"/>
        <w:contextualSpacing/>
        <w:jc w:val="both"/>
        <w:rPr>
          <w:rFonts w:eastAsiaTheme="minorHAnsi"/>
          <w:color w:val="auto"/>
          <w:sz w:val="22"/>
          <w:szCs w:val="22"/>
          <w:lang w:val="en-AU"/>
        </w:rPr>
      </w:pPr>
      <w:r w:rsidRPr="00AD0B2B">
        <w:rPr>
          <w:rFonts w:eastAsiaTheme="minorHAnsi"/>
          <w:color w:val="auto"/>
          <w:sz w:val="22"/>
          <w:szCs w:val="22"/>
          <w:lang w:val="en-AU"/>
        </w:rPr>
        <w:t>The major issues with all the implementing agencies are the weakness of implementation of the applicable public procurement rules and procedures including complaints handling and oversight mechanisms. Both the regional government entities and the ULGs have limited capacity to follow the rules and procedures, so there is a risk of the agencies under performance in implementing the applicable procedures under the program. The overall performance of procuring entities in complying with the established system and therefore ensure transparency, efficiency, and economy is found to be deficient.</w:t>
      </w:r>
    </w:p>
    <w:p w14:paraId="4DAA189E" w14:textId="77777777" w:rsidR="00C12C60" w:rsidRPr="00AD0B2B" w:rsidRDefault="00C12C60" w:rsidP="00C12C60">
      <w:pPr>
        <w:spacing w:before="0" w:after="160" w:line="276" w:lineRule="auto"/>
        <w:contextualSpacing/>
        <w:jc w:val="both"/>
        <w:rPr>
          <w:rFonts w:eastAsiaTheme="minorHAnsi"/>
          <w:color w:val="auto"/>
          <w:sz w:val="22"/>
          <w:szCs w:val="22"/>
          <w:lang w:val="en-AU"/>
        </w:rPr>
      </w:pPr>
    </w:p>
    <w:p w14:paraId="117F4157" w14:textId="77777777" w:rsidR="00C12C60" w:rsidRPr="00AD0B2B" w:rsidRDefault="00C12C60" w:rsidP="00C12C60">
      <w:pPr>
        <w:spacing w:before="0" w:after="0" w:line="276" w:lineRule="auto"/>
        <w:contextualSpacing/>
        <w:jc w:val="both"/>
        <w:rPr>
          <w:rFonts w:eastAsiaTheme="minorHAnsi"/>
          <w:color w:val="auto"/>
          <w:sz w:val="22"/>
          <w:szCs w:val="22"/>
          <w:lang w:val="en-AU"/>
        </w:rPr>
      </w:pPr>
      <w:r w:rsidRPr="00AD0B2B">
        <w:rPr>
          <w:rFonts w:eastAsiaTheme="minorHAnsi"/>
          <w:color w:val="auto"/>
          <w:sz w:val="22"/>
          <w:szCs w:val="22"/>
          <w:lang w:val="en-AU"/>
        </w:rPr>
        <w:t>Several risks were identified for Program procurement and contracts administration. These are:</w:t>
      </w:r>
    </w:p>
    <w:p w14:paraId="59FA5536" w14:textId="77777777" w:rsidR="00C12C60" w:rsidRPr="00AD0B2B" w:rsidRDefault="00C12C60" w:rsidP="00C12C60">
      <w:pPr>
        <w:spacing w:before="0" w:after="0" w:line="276" w:lineRule="auto"/>
        <w:ind w:left="720"/>
        <w:contextualSpacing/>
        <w:jc w:val="both"/>
        <w:rPr>
          <w:rFonts w:eastAsiaTheme="minorHAnsi"/>
          <w:color w:val="auto"/>
          <w:sz w:val="22"/>
          <w:szCs w:val="22"/>
          <w:lang w:val="en-AU"/>
        </w:rPr>
      </w:pPr>
      <w:r w:rsidRPr="00AD0B2B">
        <w:rPr>
          <w:rFonts w:eastAsiaTheme="minorHAnsi"/>
          <w:color w:val="auto"/>
          <w:sz w:val="22"/>
          <w:szCs w:val="22"/>
          <w:lang w:val="en-AU"/>
        </w:rPr>
        <w:t>(a) Non-compliance with national and regional directives;</w:t>
      </w:r>
    </w:p>
    <w:p w14:paraId="73A3D1B4" w14:textId="77777777" w:rsidR="00C12C60" w:rsidRPr="00AD0B2B" w:rsidRDefault="00C12C60" w:rsidP="00C12C60">
      <w:pPr>
        <w:spacing w:before="0" w:after="0" w:line="276" w:lineRule="auto"/>
        <w:ind w:left="720"/>
        <w:contextualSpacing/>
        <w:jc w:val="both"/>
        <w:rPr>
          <w:rFonts w:eastAsiaTheme="minorHAnsi"/>
          <w:color w:val="auto"/>
          <w:sz w:val="22"/>
          <w:szCs w:val="22"/>
          <w:lang w:val="en-AU"/>
        </w:rPr>
      </w:pPr>
      <w:r w:rsidRPr="00AD0B2B">
        <w:rPr>
          <w:rFonts w:eastAsiaTheme="minorHAnsi"/>
          <w:color w:val="auto"/>
          <w:sz w:val="22"/>
          <w:szCs w:val="22"/>
          <w:lang w:val="en-AU"/>
        </w:rPr>
        <w:t xml:space="preserve">(b) Weak procurement capacity at the ULGs; </w:t>
      </w:r>
    </w:p>
    <w:p w14:paraId="6EB0E577" w14:textId="77777777" w:rsidR="00C12C60" w:rsidRPr="00AD0B2B" w:rsidRDefault="00C12C60" w:rsidP="00C12C60">
      <w:pPr>
        <w:spacing w:before="0" w:after="0" w:line="276" w:lineRule="auto"/>
        <w:ind w:left="720"/>
        <w:contextualSpacing/>
        <w:jc w:val="both"/>
        <w:rPr>
          <w:rFonts w:eastAsiaTheme="minorHAnsi"/>
          <w:color w:val="auto"/>
          <w:sz w:val="22"/>
          <w:szCs w:val="22"/>
          <w:lang w:val="en-AU"/>
        </w:rPr>
      </w:pPr>
      <w:r w:rsidRPr="00AD0B2B">
        <w:rPr>
          <w:rFonts w:eastAsiaTheme="minorHAnsi"/>
          <w:color w:val="auto"/>
          <w:sz w:val="22"/>
          <w:szCs w:val="22"/>
          <w:lang w:val="en-AU"/>
        </w:rPr>
        <w:t xml:space="preserve">(c) Transparency and fairness issues related to procurement process, as the result of not implementing the legal procedures available; </w:t>
      </w:r>
    </w:p>
    <w:p w14:paraId="136008D5" w14:textId="77777777" w:rsidR="00C12C60" w:rsidRPr="00AD0B2B" w:rsidRDefault="00C12C60" w:rsidP="00C12C60">
      <w:pPr>
        <w:spacing w:before="0" w:after="0" w:line="276" w:lineRule="auto"/>
        <w:ind w:left="720"/>
        <w:contextualSpacing/>
        <w:jc w:val="both"/>
        <w:rPr>
          <w:rFonts w:eastAsiaTheme="minorHAnsi"/>
          <w:color w:val="auto"/>
          <w:sz w:val="22"/>
          <w:szCs w:val="22"/>
          <w:lang w:val="en-AU"/>
        </w:rPr>
      </w:pPr>
      <w:r w:rsidRPr="00AD0B2B">
        <w:rPr>
          <w:rFonts w:eastAsiaTheme="minorHAnsi"/>
          <w:color w:val="auto"/>
          <w:sz w:val="22"/>
          <w:szCs w:val="22"/>
          <w:lang w:val="en-AU"/>
        </w:rPr>
        <w:t xml:space="preserve">(d) Competitiveness issues as the result of involvement of state-owned enterprises in tenders and application of different preferential treatment and reservation schemes to MSEs; </w:t>
      </w:r>
    </w:p>
    <w:p w14:paraId="663F9DEE" w14:textId="77777777" w:rsidR="00C12C60" w:rsidRPr="00AD0B2B" w:rsidRDefault="00C12C60" w:rsidP="00C12C60">
      <w:pPr>
        <w:spacing w:before="0" w:after="0" w:line="276" w:lineRule="auto"/>
        <w:ind w:left="720"/>
        <w:contextualSpacing/>
        <w:jc w:val="both"/>
        <w:rPr>
          <w:rFonts w:eastAsiaTheme="minorHAnsi"/>
          <w:color w:val="auto"/>
          <w:sz w:val="22"/>
          <w:szCs w:val="22"/>
          <w:lang w:val="en-AU"/>
        </w:rPr>
      </w:pPr>
      <w:r w:rsidRPr="00AD0B2B">
        <w:rPr>
          <w:rFonts w:eastAsiaTheme="minorHAnsi"/>
          <w:color w:val="auto"/>
          <w:sz w:val="22"/>
          <w:szCs w:val="22"/>
          <w:lang w:val="en-AU"/>
        </w:rPr>
        <w:t xml:space="preserve">(e) Weak accountability, integrity and oversight arrangements; </w:t>
      </w:r>
    </w:p>
    <w:p w14:paraId="319AA966" w14:textId="77777777" w:rsidR="00C12C60" w:rsidRPr="00AD0B2B" w:rsidRDefault="00C12C60" w:rsidP="00C12C60">
      <w:pPr>
        <w:spacing w:before="0" w:after="0" w:line="276" w:lineRule="auto"/>
        <w:ind w:left="720"/>
        <w:jc w:val="both"/>
        <w:rPr>
          <w:rFonts w:eastAsiaTheme="minorEastAsia"/>
          <w:color w:val="auto"/>
          <w:sz w:val="22"/>
          <w:szCs w:val="22"/>
        </w:rPr>
      </w:pPr>
      <w:r w:rsidRPr="00AD0B2B">
        <w:rPr>
          <w:rFonts w:eastAsiaTheme="minorEastAsia"/>
          <w:color w:val="auto"/>
          <w:sz w:val="22"/>
          <w:szCs w:val="22"/>
        </w:rPr>
        <w:t xml:space="preserve">(f) Weak contracts administration, complaints handling mechanism, and the inefficient resolution of contractual disputes; </w:t>
      </w:r>
    </w:p>
    <w:p w14:paraId="15618426" w14:textId="77777777" w:rsidR="00C12C60" w:rsidRPr="00AD0B2B" w:rsidRDefault="00C12C60" w:rsidP="00C12C60">
      <w:pPr>
        <w:spacing w:before="0" w:after="0" w:line="276" w:lineRule="auto"/>
        <w:ind w:left="720"/>
        <w:jc w:val="both"/>
        <w:rPr>
          <w:rFonts w:eastAsiaTheme="minorEastAsia"/>
          <w:color w:val="auto"/>
          <w:sz w:val="22"/>
          <w:szCs w:val="22"/>
        </w:rPr>
      </w:pPr>
      <w:r w:rsidRPr="00AD0B2B">
        <w:rPr>
          <w:rFonts w:eastAsiaTheme="minorEastAsia"/>
          <w:color w:val="auto"/>
          <w:sz w:val="22"/>
          <w:szCs w:val="22"/>
        </w:rPr>
        <w:t>(g) Poor procurement recording;</w:t>
      </w:r>
    </w:p>
    <w:p w14:paraId="59177454" w14:textId="77777777" w:rsidR="00C12C60" w:rsidRPr="00AD0B2B" w:rsidRDefault="00C12C60" w:rsidP="00C12C60">
      <w:pPr>
        <w:spacing w:before="0" w:after="0" w:line="276" w:lineRule="auto"/>
        <w:ind w:left="720"/>
        <w:jc w:val="both"/>
        <w:rPr>
          <w:rFonts w:eastAsiaTheme="minorEastAsia"/>
          <w:color w:val="auto"/>
          <w:sz w:val="22"/>
          <w:szCs w:val="22"/>
        </w:rPr>
      </w:pPr>
      <w:r w:rsidRPr="00AD0B2B">
        <w:rPr>
          <w:rFonts w:eastAsiaTheme="minorEastAsia"/>
          <w:color w:val="auto"/>
          <w:sz w:val="22"/>
          <w:szCs w:val="22"/>
        </w:rPr>
        <w:t>(h) Skill and knowledge gap in the procurement staffs of ULGs as well as the Tender Award/Procurement Endorsing Committee members; and</w:t>
      </w:r>
    </w:p>
    <w:p w14:paraId="73D6A223" w14:textId="77777777" w:rsidR="00C12C60" w:rsidRPr="00AD0B2B" w:rsidRDefault="00C12C60" w:rsidP="00C12C60">
      <w:pPr>
        <w:spacing w:before="0" w:after="0" w:line="276" w:lineRule="auto"/>
        <w:ind w:left="720"/>
        <w:jc w:val="both"/>
        <w:rPr>
          <w:rFonts w:eastAsiaTheme="minorEastAsia"/>
          <w:color w:val="auto"/>
          <w:sz w:val="22"/>
          <w:szCs w:val="22"/>
        </w:rPr>
      </w:pPr>
      <w:r w:rsidRPr="00AD0B2B">
        <w:rPr>
          <w:rFonts w:eastAsiaTheme="minorEastAsia"/>
          <w:color w:val="auto"/>
          <w:sz w:val="22"/>
          <w:szCs w:val="22"/>
        </w:rPr>
        <w:t>(i) Some of ULGs Procurement Plan is not SMART especially in not procuring as per the planned time.</w:t>
      </w:r>
    </w:p>
    <w:p w14:paraId="0C1720F0" w14:textId="77777777" w:rsidR="00C12C60" w:rsidRPr="00AD0B2B" w:rsidRDefault="00C12C60" w:rsidP="00C12C60">
      <w:pPr>
        <w:spacing w:before="0" w:after="0" w:line="276" w:lineRule="auto"/>
        <w:contextualSpacing/>
        <w:jc w:val="both"/>
        <w:rPr>
          <w:rFonts w:eastAsiaTheme="minorHAnsi"/>
          <w:color w:val="auto"/>
          <w:sz w:val="22"/>
          <w:szCs w:val="22"/>
          <w:lang w:val="en-AU"/>
        </w:rPr>
      </w:pPr>
    </w:p>
    <w:p w14:paraId="6E57535A" w14:textId="77777777" w:rsidR="00C12C60" w:rsidRPr="00AD0B2B" w:rsidRDefault="00C12C60" w:rsidP="00C12C60">
      <w:pPr>
        <w:autoSpaceDE w:val="0"/>
        <w:autoSpaceDN w:val="0"/>
        <w:adjustRightInd w:val="0"/>
        <w:spacing w:before="0" w:after="0" w:line="276" w:lineRule="auto"/>
        <w:jc w:val="both"/>
        <w:rPr>
          <w:color w:val="auto"/>
          <w:sz w:val="22"/>
          <w:szCs w:val="22"/>
        </w:rPr>
      </w:pPr>
      <w:r w:rsidRPr="00AD0B2B">
        <w:rPr>
          <w:color w:val="auto"/>
          <w:sz w:val="22"/>
          <w:szCs w:val="22"/>
        </w:rPr>
        <w:t>To overcome the above mentioned the following four mitigation measures should be implemented:</w:t>
      </w:r>
    </w:p>
    <w:p w14:paraId="27259E6E" w14:textId="77777777" w:rsidR="00C12C60" w:rsidRPr="00AD0B2B" w:rsidRDefault="00C12C60" w:rsidP="00C12C60">
      <w:pPr>
        <w:autoSpaceDE w:val="0"/>
        <w:autoSpaceDN w:val="0"/>
        <w:adjustRightInd w:val="0"/>
        <w:spacing w:before="0" w:after="0" w:line="276" w:lineRule="auto"/>
        <w:jc w:val="both"/>
        <w:rPr>
          <w:color w:val="auto"/>
          <w:sz w:val="22"/>
          <w:szCs w:val="22"/>
        </w:rPr>
      </w:pPr>
    </w:p>
    <w:p w14:paraId="693BA9D1" w14:textId="77777777" w:rsidR="00C12C60" w:rsidRPr="00AD0B2B" w:rsidRDefault="00C12C60" w:rsidP="00C12C60">
      <w:pPr>
        <w:spacing w:before="0" w:after="200" w:line="276" w:lineRule="auto"/>
        <w:jc w:val="both"/>
        <w:rPr>
          <w:rFonts w:eastAsiaTheme="minorEastAsia"/>
          <w:color w:val="auto"/>
          <w:sz w:val="22"/>
          <w:szCs w:val="22"/>
        </w:rPr>
      </w:pPr>
      <w:r w:rsidRPr="00AD0B2B">
        <w:rPr>
          <w:rFonts w:eastAsiaTheme="minorEastAsia"/>
          <w:color w:val="auto"/>
          <w:sz w:val="22"/>
          <w:szCs w:val="22"/>
        </w:rPr>
        <w:t>First, ULGs will have to comply with the MCs to participate in the Program. These include having the minimum institutional and staff capacity in place. This will be checked annually through APA.</w:t>
      </w:r>
    </w:p>
    <w:p w14:paraId="30EE982F" w14:textId="77777777" w:rsidR="00C12C60" w:rsidRPr="00AD0B2B" w:rsidRDefault="00C12C60" w:rsidP="00C12C60">
      <w:pPr>
        <w:spacing w:before="0" w:after="200" w:line="276" w:lineRule="auto"/>
        <w:jc w:val="both"/>
        <w:rPr>
          <w:rFonts w:eastAsiaTheme="minorEastAsia"/>
          <w:color w:val="auto"/>
          <w:sz w:val="22"/>
          <w:szCs w:val="22"/>
        </w:rPr>
      </w:pPr>
      <w:r w:rsidRPr="00AD0B2B">
        <w:rPr>
          <w:rFonts w:eastAsiaTheme="minorEastAsia"/>
          <w:color w:val="auto"/>
          <w:sz w:val="22"/>
          <w:szCs w:val="22"/>
        </w:rPr>
        <w:t xml:space="preserve">Second, implementation of activities specified in the PAP will be closely monitored. This includes measures to build capacity of ULGs and other entities for procurement. </w:t>
      </w:r>
    </w:p>
    <w:p w14:paraId="4C511412" w14:textId="77777777" w:rsidR="00C12C60" w:rsidRPr="00AD0B2B" w:rsidRDefault="00C12C60" w:rsidP="00C12C60">
      <w:pPr>
        <w:spacing w:before="0" w:after="200" w:line="276" w:lineRule="auto"/>
        <w:jc w:val="both"/>
        <w:rPr>
          <w:rFonts w:eastAsiaTheme="minorEastAsia"/>
          <w:color w:val="auto"/>
          <w:sz w:val="22"/>
          <w:szCs w:val="22"/>
        </w:rPr>
      </w:pPr>
      <w:r w:rsidRPr="00AD0B2B">
        <w:rPr>
          <w:rFonts w:eastAsiaTheme="minorEastAsia"/>
          <w:color w:val="auto"/>
          <w:sz w:val="22"/>
          <w:szCs w:val="22"/>
        </w:rPr>
        <w:t>Third, an annual procurement performance audit will be carried out through the Regional Public Procurement and Property Administration Agencies (RPPPAAs). This will also be supported by DLI 8 providing an incentive for the RPPPAAs to perform.</w:t>
      </w:r>
    </w:p>
    <w:p w14:paraId="5D7BDDF0" w14:textId="77777777" w:rsidR="00C12C60" w:rsidRPr="00AD0B2B" w:rsidRDefault="00C12C60" w:rsidP="00C12C60">
      <w:pPr>
        <w:spacing w:before="0" w:after="200" w:line="276" w:lineRule="auto"/>
        <w:jc w:val="both"/>
        <w:rPr>
          <w:rFonts w:eastAsiaTheme="minorEastAsia"/>
          <w:color w:val="auto"/>
          <w:sz w:val="22"/>
          <w:szCs w:val="22"/>
        </w:rPr>
      </w:pPr>
      <w:r w:rsidRPr="00AD0B2B">
        <w:rPr>
          <w:rFonts w:eastAsiaTheme="minorEastAsia"/>
          <w:color w:val="auto"/>
          <w:sz w:val="22"/>
          <w:szCs w:val="22"/>
        </w:rPr>
        <w:t xml:space="preserve"> Fourth, the MUDCo through the OFAG or an consultant will carry out VfM audits of ULGs’ investments in infrastructure.</w:t>
      </w:r>
    </w:p>
    <w:p w14:paraId="73FE3380" w14:textId="77777777" w:rsidR="00C12C60" w:rsidRPr="00AD0B2B" w:rsidRDefault="00C12C60" w:rsidP="00C12C60">
      <w:pPr>
        <w:spacing w:before="0" w:after="200" w:line="276" w:lineRule="auto"/>
        <w:jc w:val="both"/>
        <w:rPr>
          <w:rFonts w:eastAsiaTheme="minorEastAsia"/>
          <w:color w:val="auto"/>
          <w:sz w:val="22"/>
          <w:szCs w:val="22"/>
        </w:rPr>
      </w:pPr>
      <w:r w:rsidRPr="00AD0B2B">
        <w:rPr>
          <w:rFonts w:eastAsiaTheme="minorEastAsia"/>
          <w:color w:val="auto"/>
          <w:sz w:val="22"/>
          <w:szCs w:val="22"/>
        </w:rPr>
        <w:t>As per the Program Operation Manual, the responsibility for third mitigation measure is given to FPPPAA and the RPPPAAs to achieve the program objective shortly described as follows:</w:t>
      </w:r>
    </w:p>
    <w:p w14:paraId="7A0AA43E" w14:textId="77777777" w:rsidR="00C12C60" w:rsidRPr="00AD0B2B" w:rsidRDefault="00C12C60" w:rsidP="00471189">
      <w:pPr>
        <w:numPr>
          <w:ilvl w:val="1"/>
          <w:numId w:val="140"/>
        </w:numPr>
        <w:spacing w:before="0" w:after="160" w:line="276" w:lineRule="auto"/>
        <w:contextualSpacing/>
        <w:jc w:val="both"/>
        <w:rPr>
          <w:rFonts w:eastAsiaTheme="minorHAnsi"/>
          <w:b/>
          <w:color w:val="auto"/>
          <w:sz w:val="22"/>
          <w:szCs w:val="22"/>
          <w:lang w:val="en-AU"/>
        </w:rPr>
      </w:pPr>
      <w:bookmarkStart w:id="778" w:name="_Toc503683964"/>
      <w:bookmarkEnd w:id="776"/>
      <w:bookmarkEnd w:id="777"/>
      <w:r w:rsidRPr="00AD0B2B">
        <w:rPr>
          <w:rFonts w:eastAsiaTheme="minorHAnsi"/>
          <w:b/>
          <w:color w:val="auto"/>
          <w:sz w:val="22"/>
          <w:szCs w:val="22"/>
          <w:lang w:val="en-AU"/>
        </w:rPr>
        <w:t>Urban Institutional and Infrastructure Development Program</w:t>
      </w:r>
      <w:bookmarkEnd w:id="778"/>
    </w:p>
    <w:p w14:paraId="054BCA59" w14:textId="77777777" w:rsidR="00C12C60" w:rsidRPr="00AD0B2B" w:rsidRDefault="00C12C60" w:rsidP="00C12C60">
      <w:pPr>
        <w:spacing w:before="0" w:after="200" w:line="276" w:lineRule="auto"/>
        <w:jc w:val="both"/>
        <w:rPr>
          <w:rFonts w:eastAsiaTheme="minorEastAsia"/>
          <w:color w:val="auto"/>
          <w:sz w:val="22"/>
          <w:szCs w:val="22"/>
        </w:rPr>
      </w:pPr>
      <w:bookmarkStart w:id="779" w:name="_Toc420406657"/>
      <w:r w:rsidRPr="00AD0B2B">
        <w:rPr>
          <w:rFonts w:eastAsiaTheme="minorEastAsia"/>
          <w:color w:val="auto"/>
          <w:sz w:val="22"/>
          <w:szCs w:val="22"/>
        </w:rPr>
        <w:t>The Ministry of Urban Development and Construction of the Federal Democratic Republic of Ethiopia, with support from the World Bank and the Agence Francaise de Development (AFD) is implementing the Urban Institutional and Infrastructure Development Program (UIIDP) during the period from March 2018 to December 2023.</w:t>
      </w:r>
    </w:p>
    <w:p w14:paraId="479E7A7E" w14:textId="77777777" w:rsidR="00C12C60" w:rsidRPr="00AD0B2B" w:rsidRDefault="00C12C60" w:rsidP="00C12C60">
      <w:pPr>
        <w:spacing w:before="0" w:after="200" w:line="276" w:lineRule="auto"/>
        <w:jc w:val="both"/>
        <w:rPr>
          <w:rFonts w:eastAsiaTheme="minorEastAsia"/>
          <w:color w:val="auto"/>
          <w:sz w:val="22"/>
          <w:szCs w:val="22"/>
        </w:rPr>
      </w:pPr>
      <w:r w:rsidRPr="00AD0B2B">
        <w:rPr>
          <w:rFonts w:eastAsiaTheme="minorEastAsia"/>
          <w:color w:val="auto"/>
          <w:sz w:val="22"/>
          <w:szCs w:val="22"/>
        </w:rPr>
        <w:t>The UIIDP will provide Performance Grants (PGs) for investments in infrastructure and services and in capacity building for 117 urban local governments (ULGs) and capacity building in all nine Regional Governments (RGs), MUDCo and several Regional Ministries/Agencies.</w:t>
      </w:r>
    </w:p>
    <w:p w14:paraId="25CE1C86" w14:textId="77777777" w:rsidR="00C12C60" w:rsidRPr="00AD0B2B" w:rsidRDefault="00C12C60" w:rsidP="00C12C60">
      <w:pPr>
        <w:spacing w:before="0" w:after="200" w:line="276" w:lineRule="auto"/>
        <w:jc w:val="both"/>
        <w:rPr>
          <w:rFonts w:eastAsiaTheme="minorEastAsia"/>
          <w:color w:val="auto"/>
          <w:sz w:val="22"/>
          <w:szCs w:val="22"/>
        </w:rPr>
      </w:pPr>
      <w:r w:rsidRPr="00AD0B2B">
        <w:rPr>
          <w:rFonts w:eastAsiaTheme="minorEastAsia"/>
          <w:color w:val="auto"/>
          <w:sz w:val="22"/>
          <w:szCs w:val="22"/>
        </w:rPr>
        <w:t xml:space="preserve">The UIIDP is being financed through World Bank &amp; AFD </w:t>
      </w:r>
      <w:r w:rsidRPr="00AD0B2B">
        <w:rPr>
          <w:rFonts w:eastAsiaTheme="minorEastAsia"/>
          <w:bCs/>
          <w:color w:val="auto"/>
          <w:sz w:val="22"/>
          <w:szCs w:val="22"/>
        </w:rPr>
        <w:t xml:space="preserve">Program-for-Results (PforR) </w:t>
      </w:r>
      <w:r w:rsidRPr="00AD0B2B">
        <w:rPr>
          <w:rFonts w:eastAsiaTheme="minorEastAsia"/>
          <w:color w:val="auto"/>
          <w:sz w:val="22"/>
          <w:szCs w:val="22"/>
        </w:rPr>
        <w:t>financing instrument at the regional and ULG levels and an Investment Project Financing (IPF) instrument at the Regional level. The regional governments and urban local governments are expected to provide matching funds (counterpart contributions) as per the percentages agreed between MUDCo and the World Bank which are stated in the IIDP Program Operations Manual.</w:t>
      </w:r>
    </w:p>
    <w:p w14:paraId="6F2917F8" w14:textId="77777777" w:rsidR="00C12C60" w:rsidRPr="00AD0B2B" w:rsidRDefault="00C12C60" w:rsidP="00C12C60">
      <w:pPr>
        <w:spacing w:before="0" w:after="200" w:line="276" w:lineRule="auto"/>
        <w:jc w:val="both"/>
        <w:rPr>
          <w:rFonts w:eastAsiaTheme="minorEastAsia"/>
          <w:color w:val="auto"/>
          <w:sz w:val="22"/>
          <w:szCs w:val="22"/>
          <w:u w:val="single"/>
        </w:rPr>
      </w:pPr>
      <w:r w:rsidRPr="00AD0B2B">
        <w:rPr>
          <w:rFonts w:eastAsiaTheme="minorEastAsia"/>
          <w:color w:val="auto"/>
          <w:sz w:val="22"/>
          <w:szCs w:val="22"/>
        </w:rPr>
        <w:t>Funding available under the UIIDP will depend on the performance of each city and Regional Government assessed annually against verifiable results described in the Program Operations Manual (POM) and in the Annual Performance Assessment Guideline (APAG) which is a standalone Annex of the POM.</w:t>
      </w:r>
    </w:p>
    <w:p w14:paraId="16897663" w14:textId="77777777" w:rsidR="00C12C60" w:rsidRPr="00AD0B2B" w:rsidRDefault="00C12C60" w:rsidP="00C12C60">
      <w:pPr>
        <w:spacing w:before="0" w:after="200" w:line="276" w:lineRule="auto"/>
        <w:jc w:val="both"/>
        <w:rPr>
          <w:rFonts w:eastAsiaTheme="minorEastAsia"/>
          <w:color w:val="auto"/>
          <w:sz w:val="22"/>
          <w:szCs w:val="22"/>
          <w:u w:val="single"/>
        </w:rPr>
      </w:pPr>
      <w:r w:rsidRPr="00AD0B2B">
        <w:rPr>
          <w:rFonts w:eastAsiaTheme="minorEastAsia"/>
          <w:color w:val="auto"/>
          <w:sz w:val="22"/>
          <w:szCs w:val="22"/>
          <w:u w:val="single"/>
        </w:rPr>
        <w:t>Program Development Objective</w:t>
      </w:r>
    </w:p>
    <w:p w14:paraId="328F8005" w14:textId="77777777" w:rsidR="00C12C60" w:rsidRPr="00AD0B2B" w:rsidRDefault="00C12C60" w:rsidP="00C12C60">
      <w:pPr>
        <w:spacing w:before="0" w:after="200" w:line="276" w:lineRule="auto"/>
        <w:jc w:val="both"/>
        <w:rPr>
          <w:rFonts w:eastAsia="Times New Roman"/>
          <w:color w:val="auto"/>
          <w:sz w:val="22"/>
          <w:szCs w:val="22"/>
        </w:rPr>
      </w:pPr>
      <w:r w:rsidRPr="00AD0B2B">
        <w:rPr>
          <w:rFonts w:eastAsiaTheme="minorEastAsia"/>
          <w:color w:val="auto"/>
          <w:sz w:val="22"/>
          <w:szCs w:val="22"/>
        </w:rPr>
        <w:t xml:space="preserve">The Program Development Objective (PDO) of the UIIDP is to enhance the </w:t>
      </w:r>
      <w:r w:rsidRPr="00AD0B2B">
        <w:rPr>
          <w:rFonts w:eastAsia="Times New Roman"/>
          <w:color w:val="auto"/>
          <w:sz w:val="22"/>
          <w:szCs w:val="22"/>
        </w:rPr>
        <w:t>institutional performance of participating urban local governments to develop and sustain urban infrastructure, services, and local economic development.</w:t>
      </w:r>
    </w:p>
    <w:p w14:paraId="462F014E" w14:textId="77777777" w:rsidR="00C12C60" w:rsidRPr="00AD0B2B" w:rsidRDefault="00C12C60" w:rsidP="00C12C60">
      <w:pPr>
        <w:spacing w:before="0" w:after="0" w:line="276" w:lineRule="auto"/>
        <w:jc w:val="both"/>
        <w:rPr>
          <w:rFonts w:eastAsiaTheme="minorEastAsia"/>
          <w:color w:val="auto"/>
          <w:sz w:val="22"/>
          <w:szCs w:val="22"/>
        </w:rPr>
      </w:pPr>
    </w:p>
    <w:p w14:paraId="1451DDBD" w14:textId="77777777" w:rsidR="00C12C60" w:rsidRPr="00AD0B2B" w:rsidRDefault="00C12C60" w:rsidP="00C12C60">
      <w:pPr>
        <w:spacing w:before="0" w:after="0" w:line="276" w:lineRule="auto"/>
        <w:jc w:val="both"/>
        <w:rPr>
          <w:rFonts w:eastAsiaTheme="minorEastAsia"/>
          <w:color w:val="auto"/>
          <w:sz w:val="22"/>
          <w:szCs w:val="22"/>
        </w:rPr>
      </w:pPr>
    </w:p>
    <w:p w14:paraId="23B44B51" w14:textId="77777777" w:rsidR="00C12C60" w:rsidRPr="00AD0B2B" w:rsidRDefault="00C12C60" w:rsidP="00471189">
      <w:pPr>
        <w:numPr>
          <w:ilvl w:val="0"/>
          <w:numId w:val="140"/>
        </w:numPr>
        <w:spacing w:before="0" w:after="160" w:line="276" w:lineRule="auto"/>
        <w:contextualSpacing/>
        <w:jc w:val="both"/>
        <w:rPr>
          <w:rFonts w:eastAsiaTheme="minorHAnsi"/>
          <w:b/>
          <w:color w:val="auto"/>
          <w:sz w:val="22"/>
          <w:szCs w:val="22"/>
          <w:lang w:val="en-AU"/>
        </w:rPr>
      </w:pPr>
      <w:bookmarkStart w:id="780" w:name="_Toc503683965"/>
      <w:r w:rsidRPr="00AD0B2B">
        <w:rPr>
          <w:rFonts w:eastAsiaTheme="minorHAnsi"/>
          <w:b/>
          <w:color w:val="auto"/>
          <w:sz w:val="22"/>
          <w:szCs w:val="22"/>
          <w:lang w:val="en-AU"/>
        </w:rPr>
        <w:t xml:space="preserve">BACKGROUND TO THE PROCUREMENT AUDIT </w:t>
      </w:r>
      <w:bookmarkEnd w:id="779"/>
      <w:bookmarkEnd w:id="780"/>
    </w:p>
    <w:p w14:paraId="56BA29FB" w14:textId="77777777" w:rsidR="00C12C60" w:rsidRPr="00AD0B2B" w:rsidRDefault="00C12C60" w:rsidP="00C12C60">
      <w:pPr>
        <w:spacing w:before="0" w:after="200" w:line="276" w:lineRule="auto"/>
        <w:jc w:val="both"/>
        <w:rPr>
          <w:rFonts w:eastAsia="Times New Roman"/>
          <w:color w:val="auto"/>
          <w:sz w:val="22"/>
          <w:szCs w:val="22"/>
          <w:lang w:val="en-AU"/>
        </w:rPr>
      </w:pPr>
      <w:r w:rsidRPr="00AD0B2B">
        <w:rPr>
          <w:rFonts w:asciiTheme="minorHAnsi" w:eastAsia="Times New Roman" w:hAnsiTheme="minorHAnsi" w:cstheme="minorBidi"/>
          <w:color w:val="auto"/>
          <w:sz w:val="22"/>
          <w:szCs w:val="22"/>
          <w:lang w:val="en-AU"/>
        </w:rPr>
        <w:t>As per the Ethiopian Procurement Laws, the RPPPAAs have mandates to conduct procurement audits on public entities within their jurisdictions.</w:t>
      </w:r>
      <w:r w:rsidRPr="00AD0B2B">
        <w:rPr>
          <w:rFonts w:eastAsia="Times New Roman"/>
          <w:color w:val="auto"/>
          <w:sz w:val="22"/>
          <w:szCs w:val="22"/>
          <w:lang w:val="en-AU"/>
        </w:rPr>
        <w:t xml:space="preserve"> The FPPPAA will be responsible for all training of regional and ULG officials on procurement laws, procedures and procurement audits and ensuring the quality, consistency and alignment of the procurement audit reports. Each Regional Public Procurement and Property Administration agency will monitor the proper applications of the legal procedures including availing the legal documents to the ULGs. The compliance with the legal procedures and use of appropriate procedures will be monitored through annual procurement audits carried out by the RPPPAAs.</w:t>
      </w:r>
    </w:p>
    <w:p w14:paraId="3EE96DEE" w14:textId="77777777" w:rsidR="00C12C60" w:rsidRPr="00AD0B2B" w:rsidRDefault="00C12C60" w:rsidP="00C12C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jc w:val="both"/>
        <w:rPr>
          <w:color w:val="auto"/>
        </w:rPr>
      </w:pPr>
      <w:r w:rsidRPr="00AD0B2B">
        <w:rPr>
          <w:color w:val="auto"/>
        </w:rPr>
        <w:t>The UIIDP has been designed to improve the performance of the audit functions of the RPPPAAs through performance grants based on dedicated DLI. This design incentivizes the RPPPAAs to better build their audit capacity, control their budget and enhance performance. It is intended that this enhanced capacity and capability will assist the RPPPAAs to effectively carryout their statutory obligations of carrying out procurement audits on all public entities under their jurisdictions.</w:t>
      </w:r>
    </w:p>
    <w:p w14:paraId="1C2B24F2" w14:textId="77777777" w:rsidR="00C12C60" w:rsidRPr="00AD0B2B" w:rsidRDefault="00C12C60" w:rsidP="00C12C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jc w:val="both"/>
        <w:rPr>
          <w:color w:val="auto"/>
        </w:rPr>
      </w:pPr>
    </w:p>
    <w:p w14:paraId="3E351774" w14:textId="77777777" w:rsidR="00C12C60" w:rsidRPr="00AD0B2B" w:rsidRDefault="00C12C60" w:rsidP="00C12C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jc w:val="both"/>
        <w:rPr>
          <w:color w:val="auto"/>
        </w:rPr>
      </w:pPr>
      <w:r w:rsidRPr="00AD0B2B">
        <w:rPr>
          <w:color w:val="auto"/>
        </w:rPr>
        <w:t>The RPPPAAs will carry out audits of each ULG and paid under DLI 9 based on timely and quality audit for each ULG. The UIIDP APAG provides that the assessment for DLI 9 will carried out as per Table 1 below.</w:t>
      </w:r>
    </w:p>
    <w:p w14:paraId="15D1982E" w14:textId="77777777" w:rsidR="00C12C60" w:rsidRPr="00AD0B2B" w:rsidRDefault="00C12C60" w:rsidP="00C12C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jc w:val="both"/>
        <w:rPr>
          <w:color w:val="auto"/>
        </w:rPr>
      </w:pPr>
    </w:p>
    <w:p w14:paraId="24C7EACA" w14:textId="77777777" w:rsidR="00C12C60" w:rsidRPr="00AD0B2B" w:rsidRDefault="00C12C60" w:rsidP="00C12C60">
      <w:pPr>
        <w:spacing w:before="0" w:after="0" w:line="276" w:lineRule="auto"/>
        <w:jc w:val="both"/>
        <w:rPr>
          <w:rFonts w:eastAsiaTheme="minorEastAsia"/>
          <w:b/>
          <w:color w:val="auto"/>
          <w:sz w:val="22"/>
          <w:szCs w:val="22"/>
        </w:rPr>
      </w:pPr>
      <w:r w:rsidRPr="00AD0B2B">
        <w:rPr>
          <w:rFonts w:eastAsiaTheme="minorEastAsia"/>
          <w:b/>
          <w:color w:val="auto"/>
          <w:sz w:val="22"/>
          <w:szCs w:val="22"/>
        </w:rPr>
        <w:t>Table 1.DLI 9. Regional Procurement Audit by the RPPPAAs</w:t>
      </w:r>
    </w:p>
    <w:p w14:paraId="24870533" w14:textId="7BDCCB78" w:rsidR="00C12C60" w:rsidRDefault="00C12C60" w:rsidP="00C12C60">
      <w:pPr>
        <w:spacing w:before="0" w:after="0" w:line="276" w:lineRule="auto"/>
        <w:jc w:val="both"/>
        <w:rPr>
          <w:rFonts w:eastAsiaTheme="minorEastAsia"/>
          <w:color w:val="auto"/>
          <w:sz w:val="22"/>
          <w:szCs w:val="22"/>
        </w:rPr>
      </w:pPr>
    </w:p>
    <w:tbl>
      <w:tblPr>
        <w:tblStyle w:val="TableGrid10"/>
        <w:tblW w:w="5000" w:type="pct"/>
        <w:tblLook w:val="04A0" w:firstRow="1" w:lastRow="0" w:firstColumn="1" w:lastColumn="0" w:noHBand="0" w:noVBand="1"/>
      </w:tblPr>
      <w:tblGrid>
        <w:gridCol w:w="344"/>
        <w:gridCol w:w="351"/>
        <w:gridCol w:w="2840"/>
        <w:gridCol w:w="712"/>
        <w:gridCol w:w="2546"/>
        <w:gridCol w:w="2136"/>
        <w:gridCol w:w="647"/>
      </w:tblGrid>
      <w:tr w:rsidR="0033329B" w:rsidRPr="001D5418" w14:paraId="1C71CA14" w14:textId="77777777" w:rsidTr="0033329B">
        <w:tc>
          <w:tcPr>
            <w:tcW w:w="231" w:type="pct"/>
            <w:shd w:val="clear" w:color="auto" w:fill="FABF8F" w:themeFill="accent6" w:themeFillTint="99"/>
          </w:tcPr>
          <w:p w14:paraId="198DC3A8" w14:textId="77777777" w:rsidR="0033329B" w:rsidRPr="001D5418" w:rsidRDefault="0033329B" w:rsidP="0033329B">
            <w:pPr>
              <w:tabs>
                <w:tab w:val="left" w:pos="567"/>
              </w:tabs>
              <w:spacing w:before="40" w:after="40"/>
              <w:jc w:val="right"/>
              <w:rPr>
                <w:b/>
                <w:sz w:val="18"/>
                <w:szCs w:val="18"/>
              </w:rPr>
            </w:pPr>
            <w:bookmarkStart w:id="781" w:name="_Hlk46846117"/>
            <w:r w:rsidRPr="001D5418">
              <w:rPr>
                <w:b/>
                <w:sz w:val="18"/>
                <w:szCs w:val="18"/>
              </w:rPr>
              <w:t>9</w:t>
            </w:r>
          </w:p>
        </w:tc>
        <w:tc>
          <w:tcPr>
            <w:tcW w:w="1768" w:type="pct"/>
            <w:gridSpan w:val="2"/>
            <w:shd w:val="clear" w:color="auto" w:fill="FABF8F" w:themeFill="accent6" w:themeFillTint="99"/>
          </w:tcPr>
          <w:p w14:paraId="6E97C48B" w14:textId="77777777" w:rsidR="0033329B" w:rsidRPr="001D5418" w:rsidRDefault="0033329B" w:rsidP="0033329B">
            <w:pPr>
              <w:spacing w:before="40" w:after="40"/>
              <w:rPr>
                <w:b/>
                <w:sz w:val="18"/>
                <w:szCs w:val="18"/>
              </w:rPr>
            </w:pPr>
            <w:r w:rsidRPr="001D5418">
              <w:rPr>
                <w:b/>
                <w:sz w:val="18"/>
                <w:szCs w:val="18"/>
              </w:rPr>
              <w:t>Regional Procurement Audit by the RPPPAAs</w:t>
            </w:r>
          </w:p>
        </w:tc>
        <w:tc>
          <w:tcPr>
            <w:tcW w:w="423" w:type="pct"/>
            <w:shd w:val="clear" w:color="auto" w:fill="FABF8F" w:themeFill="accent6" w:themeFillTint="99"/>
          </w:tcPr>
          <w:p w14:paraId="4F5BF165" w14:textId="77777777" w:rsidR="0033329B" w:rsidRPr="001D5418" w:rsidRDefault="0033329B" w:rsidP="0033329B">
            <w:pPr>
              <w:spacing w:before="40" w:after="40"/>
              <w:rPr>
                <w:sz w:val="18"/>
                <w:szCs w:val="18"/>
              </w:rPr>
            </w:pPr>
          </w:p>
        </w:tc>
        <w:tc>
          <w:tcPr>
            <w:tcW w:w="1334" w:type="pct"/>
            <w:shd w:val="clear" w:color="auto" w:fill="FABF8F" w:themeFill="accent6" w:themeFillTint="99"/>
          </w:tcPr>
          <w:p w14:paraId="154894EC" w14:textId="3C62C0C8" w:rsidR="0033329B" w:rsidRPr="001D5418" w:rsidRDefault="0033329B" w:rsidP="0033329B">
            <w:pPr>
              <w:spacing w:before="40" w:after="40"/>
              <w:rPr>
                <w:sz w:val="18"/>
                <w:szCs w:val="18"/>
              </w:rPr>
            </w:pPr>
            <w:r w:rsidRPr="00AD0B2B">
              <w:rPr>
                <w:b/>
                <w:color w:val="auto"/>
                <w:sz w:val="22"/>
                <w:szCs w:val="22"/>
              </w:rPr>
              <w:t xml:space="preserve">Scoring </w:t>
            </w:r>
          </w:p>
        </w:tc>
        <w:tc>
          <w:tcPr>
            <w:tcW w:w="811" w:type="pct"/>
            <w:shd w:val="clear" w:color="auto" w:fill="FABF8F" w:themeFill="accent6" w:themeFillTint="99"/>
          </w:tcPr>
          <w:p w14:paraId="1C85E46C" w14:textId="338A9113" w:rsidR="0033329B" w:rsidRPr="001D5418" w:rsidRDefault="0033329B" w:rsidP="0033329B">
            <w:pPr>
              <w:rPr>
                <w:sz w:val="18"/>
                <w:szCs w:val="18"/>
              </w:rPr>
            </w:pPr>
            <w:r w:rsidRPr="00AD0B2B">
              <w:rPr>
                <w:b/>
                <w:color w:val="auto"/>
                <w:sz w:val="22"/>
                <w:szCs w:val="22"/>
              </w:rPr>
              <w:t>Evidence to be Produced</w:t>
            </w:r>
          </w:p>
        </w:tc>
        <w:tc>
          <w:tcPr>
            <w:tcW w:w="433" w:type="pct"/>
            <w:shd w:val="clear" w:color="auto" w:fill="FABF8F" w:themeFill="accent6" w:themeFillTint="99"/>
          </w:tcPr>
          <w:p w14:paraId="5798D009" w14:textId="77777777" w:rsidR="0033329B" w:rsidRPr="001D5418" w:rsidRDefault="0033329B" w:rsidP="0033329B">
            <w:pPr>
              <w:spacing w:before="40" w:after="40"/>
              <w:rPr>
                <w:sz w:val="18"/>
                <w:szCs w:val="18"/>
              </w:rPr>
            </w:pPr>
          </w:p>
        </w:tc>
      </w:tr>
      <w:tr w:rsidR="0033329B" w:rsidRPr="001D5418" w14:paraId="5E1BDC85" w14:textId="77777777" w:rsidTr="0033329B">
        <w:tc>
          <w:tcPr>
            <w:tcW w:w="231" w:type="pct"/>
          </w:tcPr>
          <w:p w14:paraId="54622ED1" w14:textId="77777777" w:rsidR="0033329B" w:rsidRPr="001D5418" w:rsidRDefault="0033329B" w:rsidP="00383E42">
            <w:pPr>
              <w:tabs>
                <w:tab w:val="left" w:pos="567"/>
              </w:tabs>
              <w:spacing w:before="40" w:after="40"/>
              <w:jc w:val="right"/>
              <w:rPr>
                <w:sz w:val="18"/>
                <w:szCs w:val="18"/>
              </w:rPr>
            </w:pPr>
          </w:p>
        </w:tc>
        <w:tc>
          <w:tcPr>
            <w:tcW w:w="191" w:type="pct"/>
          </w:tcPr>
          <w:p w14:paraId="55AAE1B0" w14:textId="77777777" w:rsidR="0033329B" w:rsidRPr="001D5418" w:rsidRDefault="0033329B" w:rsidP="00383E42">
            <w:pPr>
              <w:tabs>
                <w:tab w:val="right" w:pos="7830"/>
              </w:tabs>
              <w:spacing w:before="40" w:after="40"/>
              <w:rPr>
                <w:sz w:val="18"/>
                <w:szCs w:val="18"/>
              </w:rPr>
            </w:pPr>
            <w:r w:rsidRPr="001D5418">
              <w:rPr>
                <w:sz w:val="18"/>
                <w:szCs w:val="18"/>
              </w:rPr>
              <w:t>1.</w:t>
            </w:r>
          </w:p>
        </w:tc>
        <w:tc>
          <w:tcPr>
            <w:tcW w:w="1577" w:type="pct"/>
          </w:tcPr>
          <w:p w14:paraId="17A10E02" w14:textId="77777777" w:rsidR="0033329B" w:rsidRPr="001D5418" w:rsidRDefault="0033329B" w:rsidP="00383E42">
            <w:pPr>
              <w:spacing w:before="40" w:after="40"/>
              <w:rPr>
                <w:sz w:val="18"/>
                <w:szCs w:val="18"/>
              </w:rPr>
            </w:pPr>
            <w:r w:rsidRPr="001D5418">
              <w:rPr>
                <w:sz w:val="18"/>
                <w:szCs w:val="18"/>
              </w:rPr>
              <w:t xml:space="preserve">Procurement Audit report produced timely. </w:t>
            </w:r>
          </w:p>
          <w:p w14:paraId="18A319E0" w14:textId="77777777" w:rsidR="0033329B" w:rsidRPr="001D5418" w:rsidRDefault="0033329B" w:rsidP="00383E42">
            <w:pPr>
              <w:spacing w:before="40" w:after="40"/>
              <w:rPr>
                <w:sz w:val="18"/>
                <w:szCs w:val="18"/>
              </w:rPr>
            </w:pPr>
          </w:p>
          <w:p w14:paraId="4424743A" w14:textId="77777777" w:rsidR="0033329B" w:rsidRPr="001D5418" w:rsidRDefault="0033329B" w:rsidP="00383E42">
            <w:pPr>
              <w:spacing w:before="40" w:after="40"/>
              <w:rPr>
                <w:sz w:val="18"/>
                <w:szCs w:val="18"/>
              </w:rPr>
            </w:pPr>
          </w:p>
          <w:p w14:paraId="458BA458" w14:textId="77777777" w:rsidR="0033329B" w:rsidRPr="001D5418" w:rsidRDefault="0033329B" w:rsidP="00383E42">
            <w:pPr>
              <w:spacing w:before="40" w:after="40"/>
              <w:rPr>
                <w:sz w:val="18"/>
                <w:szCs w:val="18"/>
              </w:rPr>
            </w:pPr>
          </w:p>
          <w:p w14:paraId="192CA48E" w14:textId="77777777" w:rsidR="0033329B" w:rsidRPr="001D5418" w:rsidRDefault="0033329B" w:rsidP="00383E42">
            <w:pPr>
              <w:spacing w:before="40" w:after="40"/>
              <w:rPr>
                <w:sz w:val="18"/>
                <w:szCs w:val="18"/>
              </w:rPr>
            </w:pPr>
          </w:p>
          <w:p w14:paraId="60B1943B" w14:textId="77777777" w:rsidR="0033329B" w:rsidRPr="001D5418" w:rsidRDefault="0033329B" w:rsidP="00383E42">
            <w:pPr>
              <w:spacing w:before="40" w:after="40"/>
              <w:rPr>
                <w:sz w:val="18"/>
                <w:szCs w:val="18"/>
              </w:rPr>
            </w:pPr>
          </w:p>
          <w:p w14:paraId="17908190" w14:textId="77777777" w:rsidR="0033329B" w:rsidRPr="001D5418" w:rsidRDefault="0033329B" w:rsidP="00383E42">
            <w:pPr>
              <w:spacing w:before="40" w:after="40"/>
              <w:rPr>
                <w:sz w:val="18"/>
                <w:szCs w:val="18"/>
              </w:rPr>
            </w:pPr>
          </w:p>
          <w:p w14:paraId="1DC73AE5" w14:textId="77777777" w:rsidR="0033329B" w:rsidRPr="001D5418" w:rsidRDefault="0033329B" w:rsidP="00383E42">
            <w:pPr>
              <w:spacing w:before="40" w:after="40"/>
              <w:rPr>
                <w:sz w:val="18"/>
                <w:szCs w:val="18"/>
              </w:rPr>
            </w:pPr>
          </w:p>
          <w:p w14:paraId="7F2B24E6" w14:textId="77777777" w:rsidR="0033329B" w:rsidRPr="001D5418" w:rsidRDefault="0033329B" w:rsidP="00383E42">
            <w:pPr>
              <w:spacing w:before="40" w:after="40"/>
              <w:rPr>
                <w:sz w:val="18"/>
                <w:szCs w:val="18"/>
              </w:rPr>
            </w:pPr>
          </w:p>
        </w:tc>
        <w:tc>
          <w:tcPr>
            <w:tcW w:w="423" w:type="pct"/>
          </w:tcPr>
          <w:p w14:paraId="35339739" w14:textId="77777777" w:rsidR="0033329B" w:rsidRPr="001D5418" w:rsidRDefault="0033329B" w:rsidP="00383E42">
            <w:pPr>
              <w:spacing w:before="40" w:after="40"/>
              <w:rPr>
                <w:sz w:val="18"/>
                <w:szCs w:val="18"/>
              </w:rPr>
            </w:pPr>
            <w:r w:rsidRPr="001D5418">
              <w:rPr>
                <w:sz w:val="18"/>
                <w:szCs w:val="18"/>
              </w:rPr>
              <w:t>prior</w:t>
            </w:r>
          </w:p>
        </w:tc>
        <w:tc>
          <w:tcPr>
            <w:tcW w:w="1334" w:type="pct"/>
          </w:tcPr>
          <w:p w14:paraId="173D2F5D" w14:textId="77777777" w:rsidR="0033329B" w:rsidRPr="001D5418" w:rsidRDefault="0033329B" w:rsidP="00383E42">
            <w:pPr>
              <w:spacing w:before="40" w:after="40"/>
              <w:rPr>
                <w:sz w:val="18"/>
                <w:szCs w:val="18"/>
              </w:rPr>
            </w:pPr>
            <w:r w:rsidRPr="001D5418">
              <w:rPr>
                <w:i/>
                <w:sz w:val="18"/>
                <w:szCs w:val="18"/>
              </w:rPr>
              <w:t>First Year,</w:t>
            </w:r>
            <w:r w:rsidRPr="001D5418">
              <w:rPr>
                <w:sz w:val="18"/>
                <w:szCs w:val="18"/>
              </w:rPr>
              <w:t xml:space="preserve"> RPPPAA must prepare a procurement audit plan with TOR for the audit to get access to funds. </w:t>
            </w:r>
          </w:p>
          <w:p w14:paraId="214ECB78" w14:textId="77777777" w:rsidR="0033329B" w:rsidRPr="001D5418" w:rsidRDefault="0033329B" w:rsidP="00383E42">
            <w:pPr>
              <w:spacing w:before="40" w:after="40"/>
              <w:rPr>
                <w:sz w:val="18"/>
                <w:szCs w:val="18"/>
              </w:rPr>
            </w:pPr>
          </w:p>
          <w:p w14:paraId="66E07569" w14:textId="77777777" w:rsidR="0033329B" w:rsidRPr="001D5418" w:rsidRDefault="0033329B" w:rsidP="00383E42">
            <w:pPr>
              <w:spacing w:before="40" w:after="40"/>
              <w:rPr>
                <w:sz w:val="18"/>
                <w:szCs w:val="18"/>
              </w:rPr>
            </w:pPr>
            <w:r w:rsidRPr="001D5418">
              <w:rPr>
                <w:i/>
                <w:sz w:val="18"/>
                <w:szCs w:val="18"/>
              </w:rPr>
              <w:t>From Second</w:t>
            </w:r>
            <w:r w:rsidRPr="001D5418">
              <w:rPr>
                <w:sz w:val="18"/>
                <w:szCs w:val="18"/>
              </w:rPr>
              <w:t xml:space="preserve"> APA: </w:t>
            </w:r>
          </w:p>
          <w:p w14:paraId="4C052D89" w14:textId="77777777" w:rsidR="0033329B" w:rsidRPr="001D5418" w:rsidRDefault="0033329B" w:rsidP="00383E42">
            <w:pPr>
              <w:spacing w:before="40" w:after="40"/>
              <w:rPr>
                <w:sz w:val="18"/>
                <w:szCs w:val="18"/>
              </w:rPr>
            </w:pPr>
            <w:r w:rsidRPr="001D5418">
              <w:rPr>
                <w:b/>
                <w:sz w:val="18"/>
                <w:szCs w:val="18"/>
              </w:rPr>
              <w:t>As a minimum condition to access fund</w:t>
            </w:r>
            <w:r w:rsidRPr="001D5418">
              <w:rPr>
                <w:sz w:val="18"/>
                <w:szCs w:val="18"/>
              </w:rPr>
              <w:t xml:space="preserve"> related to audit of a ULG, RPPPAA must deliver timely audit (</w:t>
            </w:r>
            <w:r w:rsidRPr="001D5418">
              <w:rPr>
                <w:b/>
                <w:sz w:val="18"/>
                <w:szCs w:val="18"/>
              </w:rPr>
              <w:t>by</w:t>
            </w:r>
            <w:r>
              <w:rPr>
                <w:rFonts w:ascii="Arial Narrow" w:hAnsi="Arial Narrow"/>
                <w:sz w:val="20"/>
                <w:szCs w:val="20"/>
              </w:rPr>
              <w:t xml:space="preserve"> no later than six Ethiopian calendar months after the </w:t>
            </w:r>
            <w:proofErr w:type="spellStart"/>
            <w:r>
              <w:rPr>
                <w:rFonts w:ascii="Arial Narrow" w:hAnsi="Arial Narrow"/>
                <w:sz w:val="20"/>
                <w:szCs w:val="20"/>
              </w:rPr>
              <w:t>the</w:t>
            </w:r>
            <w:proofErr w:type="spellEnd"/>
            <w:r>
              <w:rPr>
                <w:rFonts w:ascii="Arial Narrow" w:hAnsi="Arial Narrow"/>
                <w:sz w:val="20"/>
                <w:szCs w:val="20"/>
              </w:rPr>
              <w:t xml:space="preserve"> end of the EFY</w:t>
            </w:r>
            <w:r w:rsidRPr="001D5418">
              <w:rPr>
                <w:sz w:val="18"/>
                <w:szCs w:val="18"/>
              </w:rPr>
              <w:t>). If the condition is satisfied, scoring calibrated as shown in (2) and (3) below: -:</w:t>
            </w:r>
          </w:p>
        </w:tc>
        <w:tc>
          <w:tcPr>
            <w:tcW w:w="811" w:type="pct"/>
          </w:tcPr>
          <w:p w14:paraId="7DB0CC4A" w14:textId="77777777" w:rsidR="0033329B" w:rsidRPr="001D5418" w:rsidRDefault="0033329B" w:rsidP="00383E42">
            <w:pPr>
              <w:rPr>
                <w:sz w:val="18"/>
                <w:szCs w:val="18"/>
              </w:rPr>
            </w:pPr>
          </w:p>
          <w:p w14:paraId="029A25D4" w14:textId="77777777" w:rsidR="0033329B" w:rsidRPr="001D5418" w:rsidRDefault="0033329B" w:rsidP="00383E42">
            <w:pPr>
              <w:rPr>
                <w:sz w:val="18"/>
                <w:szCs w:val="18"/>
              </w:rPr>
            </w:pPr>
          </w:p>
          <w:p w14:paraId="6EA9DBB4" w14:textId="77777777" w:rsidR="0033329B" w:rsidRPr="001D5418" w:rsidRDefault="0033329B" w:rsidP="00383E42">
            <w:pPr>
              <w:rPr>
                <w:sz w:val="18"/>
                <w:szCs w:val="18"/>
              </w:rPr>
            </w:pPr>
          </w:p>
          <w:p w14:paraId="055E703F" w14:textId="77777777" w:rsidR="0033329B" w:rsidRPr="001D5418" w:rsidRDefault="0033329B" w:rsidP="00383E42">
            <w:pPr>
              <w:rPr>
                <w:sz w:val="18"/>
                <w:szCs w:val="18"/>
              </w:rPr>
            </w:pPr>
          </w:p>
          <w:p w14:paraId="1304E201" w14:textId="77777777" w:rsidR="0033329B" w:rsidRPr="001D5418" w:rsidRDefault="0033329B" w:rsidP="00383E42">
            <w:pPr>
              <w:rPr>
                <w:sz w:val="18"/>
                <w:szCs w:val="18"/>
              </w:rPr>
            </w:pPr>
            <w:r w:rsidRPr="001D5418">
              <w:rPr>
                <w:sz w:val="18"/>
                <w:szCs w:val="18"/>
              </w:rPr>
              <w:t xml:space="preserve">Procurement Audit with its transmittal letter dated </w:t>
            </w:r>
            <w:r>
              <w:rPr>
                <w:rFonts w:ascii="Arial Narrow" w:hAnsi="Arial Narrow"/>
                <w:sz w:val="20"/>
                <w:szCs w:val="20"/>
              </w:rPr>
              <w:t xml:space="preserve">r no later than six Ethiopian calendar months after the </w:t>
            </w:r>
            <w:proofErr w:type="spellStart"/>
            <w:r>
              <w:rPr>
                <w:rFonts w:ascii="Arial Narrow" w:hAnsi="Arial Narrow"/>
                <w:sz w:val="20"/>
                <w:szCs w:val="20"/>
              </w:rPr>
              <w:t>the</w:t>
            </w:r>
            <w:proofErr w:type="spellEnd"/>
            <w:r>
              <w:rPr>
                <w:rFonts w:ascii="Arial Narrow" w:hAnsi="Arial Narrow"/>
                <w:sz w:val="20"/>
                <w:szCs w:val="20"/>
              </w:rPr>
              <w:t xml:space="preserve"> end of the EFY</w:t>
            </w:r>
          </w:p>
        </w:tc>
        <w:tc>
          <w:tcPr>
            <w:tcW w:w="433" w:type="pct"/>
          </w:tcPr>
          <w:p w14:paraId="3D5EEDEC" w14:textId="77777777" w:rsidR="0033329B" w:rsidRPr="001D5418" w:rsidRDefault="0033329B" w:rsidP="00383E42">
            <w:pPr>
              <w:spacing w:before="40" w:after="40"/>
              <w:rPr>
                <w:sz w:val="18"/>
                <w:szCs w:val="18"/>
              </w:rPr>
            </w:pPr>
            <w:r w:rsidRPr="001D5418">
              <w:rPr>
                <w:sz w:val="18"/>
                <w:szCs w:val="18"/>
              </w:rPr>
              <w:t>1</w:t>
            </w:r>
            <w:r w:rsidRPr="001D5418">
              <w:rPr>
                <w:sz w:val="18"/>
                <w:szCs w:val="18"/>
                <w:vertAlign w:val="superscript"/>
              </w:rPr>
              <w:t>st</w:t>
            </w:r>
            <w:r w:rsidRPr="001D5418">
              <w:rPr>
                <w:sz w:val="18"/>
                <w:szCs w:val="18"/>
              </w:rPr>
              <w:t xml:space="preserve"> APA</w:t>
            </w:r>
          </w:p>
          <w:p w14:paraId="7DDA3AFE" w14:textId="77777777" w:rsidR="0033329B" w:rsidRPr="001D5418" w:rsidRDefault="0033329B" w:rsidP="00383E42">
            <w:pPr>
              <w:spacing w:before="40" w:after="40"/>
              <w:rPr>
                <w:sz w:val="18"/>
                <w:szCs w:val="18"/>
              </w:rPr>
            </w:pPr>
          </w:p>
          <w:p w14:paraId="38160E52" w14:textId="77777777" w:rsidR="0033329B" w:rsidRPr="001D5418" w:rsidRDefault="0033329B" w:rsidP="00383E42">
            <w:pPr>
              <w:spacing w:before="40" w:after="40"/>
              <w:rPr>
                <w:sz w:val="18"/>
                <w:szCs w:val="18"/>
              </w:rPr>
            </w:pPr>
          </w:p>
          <w:p w14:paraId="413036EE" w14:textId="77777777" w:rsidR="0033329B" w:rsidRPr="001D5418" w:rsidRDefault="0033329B" w:rsidP="00383E42">
            <w:pPr>
              <w:spacing w:before="40" w:after="40"/>
              <w:rPr>
                <w:sz w:val="18"/>
                <w:szCs w:val="18"/>
              </w:rPr>
            </w:pPr>
          </w:p>
          <w:p w14:paraId="71B82BD0" w14:textId="77777777" w:rsidR="0033329B" w:rsidRPr="001D5418" w:rsidRDefault="0033329B" w:rsidP="00383E42">
            <w:pPr>
              <w:spacing w:before="40" w:after="40"/>
              <w:rPr>
                <w:sz w:val="18"/>
                <w:szCs w:val="18"/>
              </w:rPr>
            </w:pPr>
            <w:r w:rsidRPr="001D5418">
              <w:rPr>
                <w:sz w:val="18"/>
                <w:szCs w:val="18"/>
              </w:rPr>
              <w:t>2</w:t>
            </w:r>
            <w:r w:rsidRPr="001D5418">
              <w:rPr>
                <w:sz w:val="18"/>
                <w:szCs w:val="18"/>
                <w:vertAlign w:val="superscript"/>
              </w:rPr>
              <w:t>st</w:t>
            </w:r>
            <w:r w:rsidRPr="001D5418">
              <w:rPr>
                <w:sz w:val="18"/>
                <w:szCs w:val="18"/>
              </w:rPr>
              <w:t xml:space="preserve"> to 4</w:t>
            </w:r>
            <w:r w:rsidRPr="001D5418">
              <w:rPr>
                <w:sz w:val="18"/>
                <w:szCs w:val="18"/>
                <w:vertAlign w:val="superscript"/>
              </w:rPr>
              <w:t>th</w:t>
            </w:r>
            <w:r w:rsidRPr="001D5418">
              <w:rPr>
                <w:sz w:val="18"/>
                <w:szCs w:val="18"/>
              </w:rPr>
              <w:t xml:space="preserve"> APAs </w:t>
            </w:r>
          </w:p>
          <w:p w14:paraId="4175C538" w14:textId="77777777" w:rsidR="0033329B" w:rsidRPr="001D5418" w:rsidRDefault="0033329B" w:rsidP="00383E42">
            <w:pPr>
              <w:spacing w:before="40" w:after="40"/>
              <w:rPr>
                <w:sz w:val="18"/>
                <w:szCs w:val="18"/>
              </w:rPr>
            </w:pPr>
          </w:p>
        </w:tc>
      </w:tr>
      <w:tr w:rsidR="0033329B" w:rsidRPr="001D5418" w14:paraId="26F40CEA" w14:textId="77777777" w:rsidTr="0033329B">
        <w:tc>
          <w:tcPr>
            <w:tcW w:w="231" w:type="pct"/>
          </w:tcPr>
          <w:p w14:paraId="6DE7B8B9" w14:textId="77777777" w:rsidR="0033329B" w:rsidRPr="001D5418" w:rsidRDefault="0033329B" w:rsidP="00383E42">
            <w:pPr>
              <w:tabs>
                <w:tab w:val="left" w:pos="567"/>
              </w:tabs>
              <w:spacing w:before="40" w:after="40"/>
              <w:jc w:val="right"/>
              <w:rPr>
                <w:sz w:val="18"/>
                <w:szCs w:val="18"/>
              </w:rPr>
            </w:pPr>
          </w:p>
        </w:tc>
        <w:tc>
          <w:tcPr>
            <w:tcW w:w="191" w:type="pct"/>
          </w:tcPr>
          <w:p w14:paraId="6DA68C50" w14:textId="77777777" w:rsidR="0033329B" w:rsidRPr="001D5418" w:rsidRDefault="0033329B" w:rsidP="00383E42">
            <w:pPr>
              <w:tabs>
                <w:tab w:val="right" w:pos="7830"/>
              </w:tabs>
              <w:spacing w:before="40" w:after="40"/>
              <w:rPr>
                <w:sz w:val="18"/>
                <w:szCs w:val="18"/>
              </w:rPr>
            </w:pPr>
            <w:r w:rsidRPr="001D5418">
              <w:rPr>
                <w:sz w:val="18"/>
                <w:szCs w:val="18"/>
              </w:rPr>
              <w:t>2.</w:t>
            </w:r>
          </w:p>
        </w:tc>
        <w:tc>
          <w:tcPr>
            <w:tcW w:w="1577" w:type="pct"/>
          </w:tcPr>
          <w:p w14:paraId="2961C3B0" w14:textId="77777777" w:rsidR="0033329B" w:rsidRPr="001D5418" w:rsidRDefault="0033329B" w:rsidP="00383E42">
            <w:pPr>
              <w:spacing w:before="40" w:after="40"/>
              <w:rPr>
                <w:sz w:val="18"/>
                <w:szCs w:val="18"/>
              </w:rPr>
            </w:pPr>
            <w:r w:rsidRPr="001D5418">
              <w:rPr>
                <w:sz w:val="18"/>
                <w:szCs w:val="18"/>
              </w:rPr>
              <w:t xml:space="preserve">Quality of Audit </w:t>
            </w:r>
            <w:r w:rsidRPr="001D5418">
              <w:rPr>
                <w:b/>
                <w:sz w:val="18"/>
                <w:szCs w:val="18"/>
              </w:rPr>
              <w:t>(25% reduction max)</w:t>
            </w:r>
          </w:p>
        </w:tc>
        <w:tc>
          <w:tcPr>
            <w:tcW w:w="423" w:type="pct"/>
          </w:tcPr>
          <w:p w14:paraId="269CFCB3" w14:textId="77777777" w:rsidR="0033329B" w:rsidRPr="001D5418" w:rsidRDefault="0033329B" w:rsidP="00383E42">
            <w:pPr>
              <w:spacing w:before="40" w:after="40"/>
              <w:rPr>
                <w:sz w:val="18"/>
                <w:szCs w:val="18"/>
              </w:rPr>
            </w:pPr>
            <w:r w:rsidRPr="001D5418">
              <w:rPr>
                <w:sz w:val="18"/>
                <w:szCs w:val="18"/>
              </w:rPr>
              <w:t>prior</w:t>
            </w:r>
          </w:p>
        </w:tc>
        <w:tc>
          <w:tcPr>
            <w:tcW w:w="1334" w:type="pct"/>
          </w:tcPr>
          <w:p w14:paraId="6F97169F" w14:textId="77777777" w:rsidR="0033329B" w:rsidRPr="001D5418" w:rsidRDefault="0033329B" w:rsidP="00383E42">
            <w:pPr>
              <w:spacing w:before="40" w:after="40"/>
              <w:rPr>
                <w:sz w:val="18"/>
                <w:szCs w:val="18"/>
              </w:rPr>
            </w:pPr>
            <w:r w:rsidRPr="001D5418">
              <w:rPr>
                <w:sz w:val="18"/>
                <w:szCs w:val="18"/>
              </w:rPr>
              <w:t>Audit Planning Sampling, Audit Execution, and Audit Reporting as per the TOR included in the POM</w:t>
            </w:r>
          </w:p>
          <w:p w14:paraId="124BC96D" w14:textId="77777777" w:rsidR="0033329B" w:rsidRPr="001D5418" w:rsidRDefault="0033329B" w:rsidP="00471189">
            <w:pPr>
              <w:pStyle w:val="ListParagraph"/>
              <w:numPr>
                <w:ilvl w:val="0"/>
                <w:numId w:val="143"/>
              </w:numPr>
              <w:spacing w:before="40" w:after="40"/>
              <w:rPr>
                <w:sz w:val="18"/>
                <w:szCs w:val="18"/>
              </w:rPr>
            </w:pPr>
            <w:r w:rsidRPr="001D5418">
              <w:rPr>
                <w:sz w:val="18"/>
                <w:szCs w:val="18"/>
              </w:rPr>
              <w:t>The Audit Planning includes audit schedules, audit entry meeting; timely notification of the auditee on the audit to be conducted;</w:t>
            </w:r>
          </w:p>
          <w:p w14:paraId="007B1139" w14:textId="77777777" w:rsidR="0033329B" w:rsidRPr="001D5418" w:rsidRDefault="0033329B" w:rsidP="00471189">
            <w:pPr>
              <w:pStyle w:val="ListParagraph"/>
              <w:numPr>
                <w:ilvl w:val="0"/>
                <w:numId w:val="143"/>
              </w:numPr>
              <w:spacing w:before="40" w:after="40"/>
              <w:rPr>
                <w:sz w:val="18"/>
                <w:szCs w:val="18"/>
              </w:rPr>
            </w:pPr>
            <w:r w:rsidRPr="001D5418">
              <w:rPr>
                <w:sz w:val="18"/>
                <w:szCs w:val="18"/>
              </w:rPr>
              <w:t>The Audit staff/consultant shall have a minimum of 5 years relevant experience and BA/BSC Degree in procurement and supply chain management, Economics, Law, Engineering, Management, Accounting or other related fields of study</w:t>
            </w:r>
          </w:p>
          <w:p w14:paraId="0C507B25" w14:textId="77777777" w:rsidR="0033329B" w:rsidRPr="001D5418" w:rsidRDefault="0033329B" w:rsidP="00471189">
            <w:pPr>
              <w:pStyle w:val="ListParagraph"/>
              <w:numPr>
                <w:ilvl w:val="0"/>
                <w:numId w:val="143"/>
              </w:numPr>
              <w:spacing w:before="40" w:after="40"/>
              <w:rPr>
                <w:sz w:val="18"/>
                <w:szCs w:val="18"/>
              </w:rPr>
            </w:pPr>
            <w:r w:rsidRPr="001D5418">
              <w:rPr>
                <w:sz w:val="18"/>
                <w:szCs w:val="18"/>
              </w:rPr>
              <w:t>The selected samples are representative considering the nature, complexity, value, and method of procurement;</w:t>
            </w:r>
          </w:p>
          <w:p w14:paraId="06910034" w14:textId="77777777" w:rsidR="0033329B" w:rsidRPr="001D5418" w:rsidRDefault="0033329B" w:rsidP="00471189">
            <w:pPr>
              <w:pStyle w:val="ListParagraph"/>
              <w:numPr>
                <w:ilvl w:val="0"/>
                <w:numId w:val="143"/>
              </w:numPr>
              <w:spacing w:before="40" w:after="40"/>
              <w:rPr>
                <w:sz w:val="18"/>
                <w:szCs w:val="18"/>
              </w:rPr>
            </w:pPr>
            <w:r w:rsidRPr="001D5418">
              <w:rPr>
                <w:sz w:val="18"/>
                <w:szCs w:val="18"/>
              </w:rPr>
              <w:t>The Audit was conducted as schedule</w:t>
            </w:r>
            <w:r>
              <w:rPr>
                <w:sz w:val="18"/>
                <w:szCs w:val="18"/>
              </w:rPr>
              <w:t>d</w:t>
            </w:r>
            <w:r w:rsidRPr="001D5418">
              <w:rPr>
                <w:sz w:val="18"/>
                <w:szCs w:val="18"/>
              </w:rPr>
              <w:t xml:space="preserve"> without unnecessary disruptions;</w:t>
            </w:r>
          </w:p>
          <w:p w14:paraId="03C18DFE" w14:textId="77777777" w:rsidR="0033329B" w:rsidRPr="001D5418" w:rsidRDefault="0033329B" w:rsidP="00471189">
            <w:pPr>
              <w:pStyle w:val="ListParagraph"/>
              <w:numPr>
                <w:ilvl w:val="0"/>
                <w:numId w:val="143"/>
              </w:numPr>
              <w:spacing w:before="40" w:after="40"/>
              <w:rPr>
                <w:sz w:val="18"/>
                <w:szCs w:val="18"/>
              </w:rPr>
            </w:pPr>
            <w:r w:rsidRPr="001D5418">
              <w:rPr>
                <w:sz w:val="18"/>
                <w:szCs w:val="18"/>
              </w:rPr>
              <w:t xml:space="preserve">The Audit Report is completed </w:t>
            </w:r>
            <w:r>
              <w:rPr>
                <w:sz w:val="18"/>
                <w:szCs w:val="18"/>
              </w:rPr>
              <w:t xml:space="preserve">with </w:t>
            </w:r>
            <w:r w:rsidRPr="001D5418">
              <w:rPr>
                <w:sz w:val="18"/>
                <w:szCs w:val="18"/>
              </w:rPr>
              <w:t>enough document</w:t>
            </w:r>
            <w:r>
              <w:rPr>
                <w:sz w:val="18"/>
                <w:szCs w:val="18"/>
              </w:rPr>
              <w:t>ation of</w:t>
            </w:r>
            <w:r w:rsidRPr="001D5418">
              <w:rPr>
                <w:sz w:val="18"/>
                <w:szCs w:val="18"/>
              </w:rPr>
              <w:t xml:space="preserve"> the auditing procedures followed, audits carried out on all the stages of the procurement and contract management process, audit findings/recommendations</w:t>
            </w:r>
            <w:r>
              <w:rPr>
                <w:sz w:val="18"/>
                <w:szCs w:val="18"/>
              </w:rPr>
              <w:t>;</w:t>
            </w:r>
            <w:r w:rsidRPr="001D5418">
              <w:rPr>
                <w:sz w:val="18"/>
                <w:szCs w:val="18"/>
              </w:rPr>
              <w:t xml:space="preserve"> audit report written in a clear language and concise and manner;</w:t>
            </w:r>
          </w:p>
          <w:p w14:paraId="337102DB" w14:textId="77777777" w:rsidR="0033329B" w:rsidRPr="001D5418" w:rsidRDefault="0033329B" w:rsidP="00471189">
            <w:pPr>
              <w:pStyle w:val="ListParagraph"/>
              <w:numPr>
                <w:ilvl w:val="0"/>
                <w:numId w:val="143"/>
              </w:numPr>
              <w:spacing w:before="40" w:after="40"/>
              <w:rPr>
                <w:sz w:val="18"/>
                <w:szCs w:val="18"/>
              </w:rPr>
            </w:pPr>
            <w:r w:rsidRPr="001D5418">
              <w:rPr>
                <w:sz w:val="18"/>
                <w:szCs w:val="18"/>
              </w:rPr>
              <w:t>Consistency of Audit Recommendations with Audit findings;</w:t>
            </w:r>
          </w:p>
          <w:p w14:paraId="118768E3" w14:textId="77777777" w:rsidR="0033329B" w:rsidRPr="001D5418" w:rsidRDefault="0033329B" w:rsidP="00383E42">
            <w:pPr>
              <w:spacing w:before="40" w:after="40"/>
              <w:rPr>
                <w:b/>
                <w:sz w:val="18"/>
                <w:szCs w:val="18"/>
              </w:rPr>
            </w:pPr>
            <w:r w:rsidRPr="001D5418">
              <w:rPr>
                <w:b/>
                <w:sz w:val="18"/>
                <w:szCs w:val="18"/>
              </w:rPr>
              <w:t xml:space="preserve">Scoring: </w:t>
            </w:r>
          </w:p>
          <w:p w14:paraId="12CF75B7" w14:textId="77777777" w:rsidR="0033329B" w:rsidRDefault="0033329B" w:rsidP="00383E42">
            <w:pPr>
              <w:spacing w:before="40" w:after="40"/>
              <w:rPr>
                <w:sz w:val="18"/>
                <w:szCs w:val="18"/>
              </w:rPr>
            </w:pPr>
            <w:r w:rsidRPr="00A90C0C">
              <w:rPr>
                <w:rFonts w:ascii="Arial Narrow" w:hAnsi="Arial Narrow"/>
                <w:sz w:val="20"/>
                <w:szCs w:val="20"/>
              </w:rPr>
              <w:t>The procurement audit shall be conducted as per the TOR enclosed in Annex 6 of this APAG</w:t>
            </w:r>
            <w:r w:rsidRPr="001D5418">
              <w:rPr>
                <w:sz w:val="18"/>
                <w:szCs w:val="18"/>
              </w:rPr>
              <w:t xml:space="preserve"> </w:t>
            </w:r>
          </w:p>
          <w:p w14:paraId="3BE3B3E0" w14:textId="77777777" w:rsidR="0033329B" w:rsidRPr="001D5418" w:rsidRDefault="0033329B" w:rsidP="00383E42">
            <w:pPr>
              <w:spacing w:before="40" w:after="40"/>
              <w:rPr>
                <w:sz w:val="18"/>
                <w:szCs w:val="18"/>
              </w:rPr>
            </w:pPr>
            <w:r w:rsidRPr="00A03840">
              <w:rPr>
                <w:rFonts w:ascii="Arial Narrow" w:hAnsi="Arial Narrow"/>
                <w:sz w:val="20"/>
                <w:szCs w:val="20"/>
              </w:rPr>
              <w:t xml:space="preserve">If 5 out of 6 </w:t>
            </w:r>
            <w:r>
              <w:rPr>
                <w:rFonts w:ascii="Arial Narrow" w:hAnsi="Arial Narrow"/>
                <w:sz w:val="20"/>
                <w:szCs w:val="20"/>
              </w:rPr>
              <w:t xml:space="preserve">are </w:t>
            </w:r>
            <w:r w:rsidRPr="00A03840">
              <w:rPr>
                <w:rFonts w:ascii="Arial Narrow" w:hAnsi="Arial Narrow"/>
                <w:sz w:val="20"/>
                <w:szCs w:val="20"/>
              </w:rPr>
              <w:t>satisfied, no reduction; if 4 out of 6 are satisfied, reduce 10%, otherwise, reduction of 25%.</w:t>
            </w:r>
          </w:p>
        </w:tc>
        <w:tc>
          <w:tcPr>
            <w:tcW w:w="811" w:type="pct"/>
          </w:tcPr>
          <w:p w14:paraId="29787806" w14:textId="77777777" w:rsidR="0033329B" w:rsidRPr="001D5418" w:rsidRDefault="0033329B" w:rsidP="00383E42">
            <w:pPr>
              <w:rPr>
                <w:sz w:val="18"/>
                <w:szCs w:val="18"/>
              </w:rPr>
            </w:pPr>
            <w:r w:rsidRPr="001D5418">
              <w:rPr>
                <w:sz w:val="18"/>
                <w:szCs w:val="18"/>
              </w:rPr>
              <w:t>Audit report duly signed by the RPPPAA.</w:t>
            </w:r>
          </w:p>
          <w:p w14:paraId="0DA13FAC" w14:textId="77777777" w:rsidR="0033329B" w:rsidRPr="001D5418" w:rsidRDefault="0033329B" w:rsidP="00383E42">
            <w:pPr>
              <w:rPr>
                <w:sz w:val="18"/>
                <w:szCs w:val="18"/>
              </w:rPr>
            </w:pPr>
            <w:r w:rsidRPr="001D5418">
              <w:rPr>
                <w:sz w:val="18"/>
                <w:szCs w:val="18"/>
              </w:rPr>
              <w:t>Attendance sheets for Audit entry and exit meetings.</w:t>
            </w:r>
          </w:p>
          <w:p w14:paraId="7E145384" w14:textId="77777777" w:rsidR="0033329B" w:rsidRPr="001D5418" w:rsidRDefault="0033329B" w:rsidP="00383E42">
            <w:pPr>
              <w:rPr>
                <w:sz w:val="18"/>
                <w:szCs w:val="18"/>
              </w:rPr>
            </w:pPr>
            <w:r w:rsidRPr="001D5418">
              <w:rPr>
                <w:sz w:val="18"/>
                <w:szCs w:val="18"/>
              </w:rPr>
              <w:t>Letters from RPPPAA notifying the auditee on the audit schedule;</w:t>
            </w:r>
          </w:p>
          <w:p w14:paraId="6CD4EB55" w14:textId="77777777" w:rsidR="0033329B" w:rsidRPr="001D5418" w:rsidRDefault="0033329B" w:rsidP="00383E42">
            <w:pPr>
              <w:rPr>
                <w:sz w:val="18"/>
                <w:szCs w:val="18"/>
              </w:rPr>
            </w:pPr>
            <w:r w:rsidRPr="001D5418">
              <w:rPr>
                <w:sz w:val="18"/>
                <w:szCs w:val="18"/>
              </w:rPr>
              <w:t xml:space="preserve">Letters from RPPPAA submitting the Audit reports. </w:t>
            </w:r>
          </w:p>
          <w:p w14:paraId="3F5509CD" w14:textId="77777777" w:rsidR="0033329B" w:rsidRPr="001D5418" w:rsidRDefault="0033329B" w:rsidP="00383E42">
            <w:pPr>
              <w:rPr>
                <w:sz w:val="18"/>
                <w:szCs w:val="18"/>
              </w:rPr>
            </w:pPr>
          </w:p>
        </w:tc>
        <w:tc>
          <w:tcPr>
            <w:tcW w:w="433" w:type="pct"/>
          </w:tcPr>
          <w:p w14:paraId="3C65C2EF" w14:textId="77777777" w:rsidR="0033329B" w:rsidRPr="001D5418" w:rsidRDefault="0033329B" w:rsidP="00383E42">
            <w:pPr>
              <w:spacing w:before="40" w:after="40"/>
              <w:rPr>
                <w:sz w:val="18"/>
                <w:szCs w:val="18"/>
              </w:rPr>
            </w:pPr>
          </w:p>
        </w:tc>
      </w:tr>
      <w:tr w:rsidR="0033329B" w:rsidRPr="001D5418" w14:paraId="55016B52" w14:textId="77777777" w:rsidTr="0033329B">
        <w:tc>
          <w:tcPr>
            <w:tcW w:w="231" w:type="pct"/>
          </w:tcPr>
          <w:p w14:paraId="7BA0286C" w14:textId="77777777" w:rsidR="0033329B" w:rsidRPr="001D5418" w:rsidRDefault="0033329B" w:rsidP="00383E42">
            <w:pPr>
              <w:tabs>
                <w:tab w:val="left" w:pos="567"/>
              </w:tabs>
              <w:spacing w:before="40" w:after="40"/>
              <w:jc w:val="right"/>
              <w:rPr>
                <w:sz w:val="18"/>
                <w:szCs w:val="18"/>
              </w:rPr>
            </w:pPr>
          </w:p>
        </w:tc>
        <w:tc>
          <w:tcPr>
            <w:tcW w:w="191" w:type="pct"/>
          </w:tcPr>
          <w:p w14:paraId="4A3BB903" w14:textId="77777777" w:rsidR="0033329B" w:rsidRPr="001D5418" w:rsidRDefault="0033329B" w:rsidP="00383E42">
            <w:pPr>
              <w:tabs>
                <w:tab w:val="right" w:pos="7830"/>
              </w:tabs>
              <w:spacing w:before="40" w:after="40"/>
              <w:rPr>
                <w:sz w:val="18"/>
                <w:szCs w:val="18"/>
              </w:rPr>
            </w:pPr>
            <w:r w:rsidRPr="001D5418">
              <w:rPr>
                <w:sz w:val="18"/>
                <w:szCs w:val="18"/>
              </w:rPr>
              <w:t>3.</w:t>
            </w:r>
          </w:p>
        </w:tc>
        <w:tc>
          <w:tcPr>
            <w:tcW w:w="1577" w:type="pct"/>
          </w:tcPr>
          <w:p w14:paraId="703572A4" w14:textId="77777777" w:rsidR="0033329B" w:rsidRPr="001D5418" w:rsidRDefault="0033329B" w:rsidP="00383E42">
            <w:pPr>
              <w:spacing w:before="40" w:after="40"/>
              <w:rPr>
                <w:sz w:val="18"/>
                <w:szCs w:val="18"/>
              </w:rPr>
            </w:pPr>
            <w:r w:rsidRPr="001D5418">
              <w:rPr>
                <w:sz w:val="18"/>
                <w:szCs w:val="18"/>
              </w:rPr>
              <w:t xml:space="preserve">Follow up of implementation of Audit Findings and Recommendations </w:t>
            </w:r>
            <w:r w:rsidRPr="001D5418">
              <w:rPr>
                <w:b/>
                <w:sz w:val="18"/>
                <w:szCs w:val="18"/>
              </w:rPr>
              <w:t>(25% reduction max)</w:t>
            </w:r>
          </w:p>
        </w:tc>
        <w:tc>
          <w:tcPr>
            <w:tcW w:w="423" w:type="pct"/>
          </w:tcPr>
          <w:p w14:paraId="4D7BF384" w14:textId="77777777" w:rsidR="0033329B" w:rsidRPr="001D5418" w:rsidRDefault="0033329B" w:rsidP="00383E42">
            <w:pPr>
              <w:spacing w:before="40" w:after="40"/>
              <w:rPr>
                <w:sz w:val="18"/>
                <w:szCs w:val="18"/>
              </w:rPr>
            </w:pPr>
            <w:r w:rsidRPr="001D5418">
              <w:rPr>
                <w:sz w:val="18"/>
                <w:szCs w:val="18"/>
              </w:rPr>
              <w:t>prior</w:t>
            </w:r>
          </w:p>
        </w:tc>
        <w:tc>
          <w:tcPr>
            <w:tcW w:w="1334" w:type="pct"/>
          </w:tcPr>
          <w:p w14:paraId="2739E533" w14:textId="77777777" w:rsidR="0033329B" w:rsidRPr="001D5418" w:rsidRDefault="0033329B" w:rsidP="00383E42">
            <w:pPr>
              <w:spacing w:before="40" w:after="40"/>
              <w:rPr>
                <w:sz w:val="18"/>
                <w:szCs w:val="18"/>
              </w:rPr>
            </w:pPr>
            <w:r w:rsidRPr="001D5418">
              <w:rPr>
                <w:sz w:val="18"/>
                <w:szCs w:val="18"/>
              </w:rPr>
              <w:t>A checklist of audit findings/recommendations showing all audit findings/recommendations of the previous year (including those spilled over from previous years, if not addressed); status of implementation of each finding/recommendation, action taken on offenders</w:t>
            </w:r>
          </w:p>
          <w:p w14:paraId="731A8B9F" w14:textId="77777777" w:rsidR="0033329B" w:rsidRPr="001D5418" w:rsidRDefault="0033329B" w:rsidP="00383E42">
            <w:pPr>
              <w:spacing w:before="40" w:after="40"/>
              <w:rPr>
                <w:b/>
                <w:sz w:val="18"/>
                <w:szCs w:val="18"/>
              </w:rPr>
            </w:pPr>
            <w:r w:rsidRPr="001D5418">
              <w:rPr>
                <w:b/>
                <w:sz w:val="18"/>
                <w:szCs w:val="18"/>
              </w:rPr>
              <w:t xml:space="preserve">Scoring: </w:t>
            </w:r>
          </w:p>
          <w:p w14:paraId="5C6B5882" w14:textId="77777777" w:rsidR="0033329B" w:rsidRPr="001D5418" w:rsidRDefault="0033329B" w:rsidP="00383E42">
            <w:pPr>
              <w:spacing w:before="40" w:after="40"/>
              <w:rPr>
                <w:sz w:val="18"/>
                <w:szCs w:val="18"/>
              </w:rPr>
            </w:pPr>
            <w:r w:rsidRPr="001D5418">
              <w:rPr>
                <w:sz w:val="18"/>
                <w:szCs w:val="18"/>
              </w:rPr>
              <w:t xml:space="preserve">If not complied with 25% reduction for each ULG </w:t>
            </w:r>
            <w:r>
              <w:rPr>
                <w:sz w:val="18"/>
                <w:szCs w:val="18"/>
              </w:rPr>
              <w:t>w</w:t>
            </w:r>
            <w:r w:rsidRPr="001D5418">
              <w:rPr>
                <w:sz w:val="18"/>
                <w:szCs w:val="18"/>
              </w:rPr>
              <w:t xml:space="preserve">here this </w:t>
            </w:r>
            <w:r>
              <w:rPr>
                <w:sz w:val="18"/>
                <w:szCs w:val="18"/>
              </w:rPr>
              <w:t xml:space="preserve">is </w:t>
            </w:r>
            <w:r w:rsidRPr="001D5418">
              <w:rPr>
                <w:sz w:val="18"/>
                <w:szCs w:val="18"/>
              </w:rPr>
              <w:t xml:space="preserve">not complied with. </w:t>
            </w:r>
          </w:p>
        </w:tc>
        <w:tc>
          <w:tcPr>
            <w:tcW w:w="811" w:type="pct"/>
          </w:tcPr>
          <w:p w14:paraId="1D2F55E9" w14:textId="77777777" w:rsidR="0033329B" w:rsidRPr="001D5418" w:rsidRDefault="0033329B" w:rsidP="00383E42">
            <w:pPr>
              <w:rPr>
                <w:sz w:val="18"/>
                <w:szCs w:val="18"/>
              </w:rPr>
            </w:pPr>
            <w:r w:rsidRPr="001D5418">
              <w:rPr>
                <w:sz w:val="18"/>
                <w:szCs w:val="18"/>
              </w:rPr>
              <w:t>RPPPAAs’ audit findings/recommendations follow up checklist.</w:t>
            </w:r>
          </w:p>
        </w:tc>
        <w:tc>
          <w:tcPr>
            <w:tcW w:w="433" w:type="pct"/>
          </w:tcPr>
          <w:p w14:paraId="3BFF8796" w14:textId="77777777" w:rsidR="0033329B" w:rsidRPr="001D5418" w:rsidRDefault="0033329B" w:rsidP="00383E42">
            <w:pPr>
              <w:spacing w:before="40" w:after="40"/>
              <w:rPr>
                <w:sz w:val="18"/>
                <w:szCs w:val="18"/>
              </w:rPr>
            </w:pPr>
          </w:p>
        </w:tc>
      </w:tr>
      <w:bookmarkEnd w:id="781"/>
    </w:tbl>
    <w:p w14:paraId="327EFCDC" w14:textId="77777777" w:rsidR="0033329B" w:rsidRDefault="0033329B" w:rsidP="0033329B"/>
    <w:p w14:paraId="6076C79B" w14:textId="347DF3B3" w:rsidR="0033329B" w:rsidRDefault="0033329B" w:rsidP="00C12C60">
      <w:pPr>
        <w:spacing w:before="0" w:after="0" w:line="276" w:lineRule="auto"/>
        <w:jc w:val="both"/>
        <w:rPr>
          <w:rFonts w:eastAsiaTheme="minorEastAsia"/>
          <w:color w:val="auto"/>
          <w:sz w:val="22"/>
          <w:szCs w:val="22"/>
        </w:rPr>
      </w:pPr>
    </w:p>
    <w:p w14:paraId="5EFADBE3" w14:textId="5EDCC895" w:rsidR="0033329B" w:rsidRDefault="0033329B" w:rsidP="00C12C60">
      <w:pPr>
        <w:spacing w:before="0" w:after="0" w:line="276" w:lineRule="auto"/>
        <w:jc w:val="both"/>
        <w:rPr>
          <w:rFonts w:eastAsiaTheme="minorEastAsia"/>
          <w:color w:val="auto"/>
          <w:sz w:val="22"/>
          <w:szCs w:val="22"/>
        </w:rPr>
      </w:pPr>
    </w:p>
    <w:p w14:paraId="1160B228" w14:textId="77777777" w:rsidR="00C12C60" w:rsidRPr="00AD0B2B" w:rsidRDefault="00C12C60" w:rsidP="00471189">
      <w:pPr>
        <w:numPr>
          <w:ilvl w:val="0"/>
          <w:numId w:val="140"/>
        </w:numPr>
        <w:spacing w:before="0" w:after="160" w:line="276" w:lineRule="auto"/>
        <w:contextualSpacing/>
        <w:jc w:val="both"/>
        <w:rPr>
          <w:rFonts w:eastAsiaTheme="minorHAnsi"/>
          <w:b/>
          <w:color w:val="auto"/>
          <w:sz w:val="22"/>
          <w:szCs w:val="22"/>
          <w:lang w:val="en-AU"/>
        </w:rPr>
      </w:pPr>
      <w:bookmarkStart w:id="782" w:name="_Toc503683966"/>
      <w:r w:rsidRPr="00AD0B2B">
        <w:rPr>
          <w:rFonts w:eastAsiaTheme="minorHAnsi"/>
          <w:b/>
          <w:color w:val="auto"/>
          <w:sz w:val="22"/>
          <w:szCs w:val="22"/>
          <w:lang w:val="en-AU"/>
        </w:rPr>
        <w:t>OBJECTIVES OF THE PROCUREMENT AUDIT</w:t>
      </w:r>
      <w:bookmarkEnd w:id="782"/>
    </w:p>
    <w:p w14:paraId="459F5F4E"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The objectives of this Procurement Audit are as follows:</w:t>
      </w:r>
    </w:p>
    <w:p w14:paraId="0E1804B6" w14:textId="77777777" w:rsidR="00C12C60" w:rsidRPr="00AD0B2B" w:rsidRDefault="00C12C60" w:rsidP="00C12C60">
      <w:pPr>
        <w:spacing w:before="0" w:after="0" w:line="276" w:lineRule="auto"/>
        <w:jc w:val="both"/>
        <w:rPr>
          <w:rFonts w:eastAsia="Times New Roman"/>
          <w:b/>
          <w:color w:val="auto"/>
          <w:sz w:val="22"/>
          <w:szCs w:val="22"/>
        </w:rPr>
      </w:pPr>
    </w:p>
    <w:p w14:paraId="4A7977A2" w14:textId="77777777" w:rsidR="00C12C60" w:rsidRPr="00AD0B2B" w:rsidRDefault="00C12C60" w:rsidP="00471189">
      <w:pPr>
        <w:numPr>
          <w:ilvl w:val="1"/>
          <w:numId w:val="135"/>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Verify the procurement procedures followed for the project, and identify noncompliance with the agreed provisions of the legal agreement and applicable Guidelines;</w:t>
      </w:r>
    </w:p>
    <w:p w14:paraId="30EF6090" w14:textId="77777777" w:rsidR="00C12C60" w:rsidRPr="00AD0B2B" w:rsidRDefault="00C12C60" w:rsidP="00C12C60">
      <w:pPr>
        <w:spacing w:before="0" w:after="0" w:line="276" w:lineRule="auto"/>
        <w:ind w:left="720"/>
        <w:contextualSpacing/>
        <w:jc w:val="both"/>
        <w:rPr>
          <w:rFonts w:eastAsia="Times New Roman"/>
          <w:color w:val="auto"/>
          <w:sz w:val="22"/>
          <w:szCs w:val="22"/>
          <w:lang w:val="en-AU"/>
        </w:rPr>
      </w:pPr>
    </w:p>
    <w:p w14:paraId="6A583E90"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imes New Roman"/>
          <w:color w:val="auto"/>
          <w:sz w:val="22"/>
          <w:szCs w:val="22"/>
        </w:rPr>
        <w:t>To review the procurement planning, processing, contracting, and implementation processes for all the participating cities</w:t>
      </w:r>
      <w:r w:rsidRPr="00AD0B2B">
        <w:rPr>
          <w:rFonts w:eastAsia="Times New Roman"/>
          <w:bCs/>
          <w:color w:val="auto"/>
          <w:sz w:val="22"/>
          <w:szCs w:val="22"/>
        </w:rPr>
        <w:t xml:space="preserve">, </w:t>
      </w:r>
      <w:r w:rsidRPr="00AD0B2B">
        <w:rPr>
          <w:rFonts w:eastAsia="Times New Roman"/>
          <w:color w:val="auto"/>
          <w:sz w:val="22"/>
          <w:szCs w:val="22"/>
        </w:rPr>
        <w:t xml:space="preserve">to confirm their consistency with the agreed program procurement systems, Project Operational Manual and the Financing Agreement. </w:t>
      </w:r>
    </w:p>
    <w:p w14:paraId="56651ABD" w14:textId="77777777" w:rsidR="00C12C60" w:rsidRPr="00AD0B2B" w:rsidRDefault="00C12C60" w:rsidP="00471189">
      <w:pPr>
        <w:numPr>
          <w:ilvl w:val="1"/>
          <w:numId w:val="135"/>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To review at the ULG level, the availability, sustainability and operationally effectiveness of the program procurement systems (legislative, institutional and operational systems including availability of qualified staff, tender award or procurement endorsing committees and complaints handling systems) and overall performance of the system in terms of procurement planning and implementation.</w:t>
      </w:r>
    </w:p>
    <w:p w14:paraId="7FBFAB3C" w14:textId="77777777" w:rsidR="00C12C60" w:rsidRPr="00AD0B2B" w:rsidRDefault="00C12C60" w:rsidP="00C12C60">
      <w:pPr>
        <w:spacing w:before="0" w:after="0" w:line="276" w:lineRule="auto"/>
        <w:jc w:val="both"/>
        <w:rPr>
          <w:rFonts w:eastAsia="Times New Roman"/>
          <w:color w:val="auto"/>
          <w:sz w:val="22"/>
          <w:szCs w:val="22"/>
        </w:rPr>
      </w:pPr>
    </w:p>
    <w:p w14:paraId="7719102F"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imes New Roman"/>
          <w:color w:val="auto"/>
          <w:sz w:val="22"/>
          <w:szCs w:val="22"/>
        </w:rPr>
        <w:t>To seek a professional opinion on compliance by the procurement processes with the general principle of economy and efficiency, equal opportunities, transparency and verify technical compliance, physical completion and price competitiveness of each contract in the selected representative sample of contracts.</w:t>
      </w:r>
    </w:p>
    <w:p w14:paraId="178ED0CA" w14:textId="77777777" w:rsidR="00C12C60" w:rsidRPr="00AD0B2B" w:rsidRDefault="00C12C60" w:rsidP="00C12C60">
      <w:pPr>
        <w:spacing w:before="0" w:after="0" w:line="276" w:lineRule="auto"/>
        <w:jc w:val="both"/>
        <w:rPr>
          <w:rFonts w:eastAsia="Times New Roman"/>
          <w:color w:val="auto"/>
          <w:sz w:val="22"/>
          <w:szCs w:val="22"/>
        </w:rPr>
      </w:pPr>
    </w:p>
    <w:p w14:paraId="5CEC96A5"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imes New Roman"/>
          <w:color w:val="auto"/>
          <w:sz w:val="22"/>
          <w:szCs w:val="22"/>
        </w:rPr>
        <w:t>To review the capacity of implementing agencies (ULGs) in handling procurement efficiently, comment on the quality of procurement and contracting, and identify reasons for delays, if any and overall, how procurement management facilitates Program implementation.</w:t>
      </w:r>
    </w:p>
    <w:p w14:paraId="7B5C19CB" w14:textId="77777777" w:rsidR="00C12C60" w:rsidRPr="00AD0B2B" w:rsidRDefault="00C12C60" w:rsidP="00C12C60">
      <w:pPr>
        <w:spacing w:before="0" w:after="0" w:line="276" w:lineRule="auto"/>
        <w:jc w:val="both"/>
        <w:rPr>
          <w:rFonts w:eastAsia="Times New Roman"/>
          <w:color w:val="auto"/>
          <w:sz w:val="22"/>
          <w:szCs w:val="22"/>
        </w:rPr>
      </w:pPr>
    </w:p>
    <w:p w14:paraId="1756897E"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imes New Roman"/>
          <w:color w:val="auto"/>
          <w:sz w:val="22"/>
          <w:szCs w:val="22"/>
        </w:rPr>
        <w:t>To identify any indicators of questionable standards of ethics in the procurement management and oversight environment that make the processes vulnerable to fraud and corruption or collusive and obstructive practices and report any suspicious cases. Note fraud and corruption red flags and report any evidence of fraud and corruption.</w:t>
      </w:r>
    </w:p>
    <w:p w14:paraId="6DE56D47" w14:textId="77777777" w:rsidR="00C12C60" w:rsidRPr="00AD0B2B" w:rsidRDefault="00C12C60" w:rsidP="00C12C60">
      <w:pPr>
        <w:spacing w:before="0" w:after="0" w:line="276" w:lineRule="auto"/>
        <w:ind w:left="720"/>
        <w:jc w:val="both"/>
        <w:rPr>
          <w:rFonts w:eastAsia="Times New Roman"/>
          <w:color w:val="auto"/>
          <w:sz w:val="22"/>
          <w:szCs w:val="22"/>
        </w:rPr>
      </w:pPr>
    </w:p>
    <w:p w14:paraId="159E3A13"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imes New Roman"/>
          <w:color w:val="auto"/>
          <w:sz w:val="22"/>
          <w:szCs w:val="22"/>
        </w:rPr>
        <w:t xml:space="preserve">To review the effectiveness of procurement complaints handling, contracts implementation effectiveness in terms of quality delivery (timeliness, cost and fitness to the purpose). </w:t>
      </w:r>
    </w:p>
    <w:p w14:paraId="7226B959" w14:textId="77777777" w:rsidR="00C12C60" w:rsidRPr="00AD0B2B" w:rsidRDefault="00C12C60" w:rsidP="00C12C60">
      <w:pPr>
        <w:spacing w:before="0" w:after="0" w:line="276" w:lineRule="auto"/>
        <w:jc w:val="both"/>
        <w:rPr>
          <w:rFonts w:eastAsia="Times New Roman"/>
          <w:color w:val="auto"/>
          <w:sz w:val="22"/>
          <w:szCs w:val="22"/>
        </w:rPr>
      </w:pPr>
    </w:p>
    <w:p w14:paraId="52A1925A"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imes New Roman"/>
          <w:color w:val="auto"/>
          <w:sz w:val="22"/>
          <w:szCs w:val="22"/>
        </w:rPr>
        <w:t>To recommend actions needed to improve project procurement and contracts delivery performance in light of deficiencies.</w:t>
      </w:r>
    </w:p>
    <w:p w14:paraId="1B786CD3" w14:textId="77777777" w:rsidR="00C12C60" w:rsidRPr="00AD0B2B" w:rsidRDefault="00C12C60" w:rsidP="00C12C60">
      <w:pPr>
        <w:spacing w:before="0" w:after="0" w:line="276" w:lineRule="auto"/>
        <w:ind w:left="709"/>
        <w:jc w:val="both"/>
        <w:rPr>
          <w:rFonts w:eastAsia="Times New Roman"/>
          <w:color w:val="auto"/>
          <w:sz w:val="22"/>
          <w:szCs w:val="22"/>
        </w:rPr>
      </w:pPr>
    </w:p>
    <w:p w14:paraId="75F3A43B"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imes New Roman"/>
          <w:color w:val="auto"/>
          <w:sz w:val="22"/>
          <w:szCs w:val="22"/>
        </w:rPr>
        <w:t>To verify that ULGs stated in all their bidding documents that bidders debarred or suspended by the World Bank are not eligible to bid and contracts are not awarded to such bidders.  The list may be found on the World Bank website: http://web.worldbank.org › Projects › Procurement‎.</w:t>
      </w:r>
    </w:p>
    <w:p w14:paraId="1EF05383" w14:textId="77777777" w:rsidR="00C12C60" w:rsidRPr="00AD0B2B" w:rsidRDefault="00C12C60" w:rsidP="00C12C60">
      <w:pPr>
        <w:spacing w:before="0" w:after="0" w:line="276" w:lineRule="auto"/>
        <w:ind w:left="709"/>
        <w:jc w:val="both"/>
        <w:rPr>
          <w:rFonts w:asciiTheme="minorHAnsi" w:eastAsia="Times New Roman" w:hAnsiTheme="minorHAnsi"/>
          <w:color w:val="auto"/>
          <w:sz w:val="22"/>
          <w:szCs w:val="22"/>
        </w:rPr>
      </w:pPr>
    </w:p>
    <w:p w14:paraId="04C0879C" w14:textId="77777777" w:rsidR="00C12C60" w:rsidRPr="00AD0B2B" w:rsidRDefault="00C12C60" w:rsidP="00471189">
      <w:pPr>
        <w:numPr>
          <w:ilvl w:val="1"/>
          <w:numId w:val="135"/>
        </w:numPr>
        <w:spacing w:before="0" w:after="0" w:line="276" w:lineRule="auto"/>
        <w:ind w:left="709" w:hanging="709"/>
        <w:jc w:val="both"/>
        <w:rPr>
          <w:rFonts w:eastAsia="Times New Roman"/>
          <w:color w:val="auto"/>
          <w:sz w:val="22"/>
          <w:szCs w:val="22"/>
        </w:rPr>
      </w:pPr>
      <w:r w:rsidRPr="00AD0B2B">
        <w:rPr>
          <w:rFonts w:eastAsiaTheme="minorEastAsia"/>
          <w:color w:val="auto"/>
          <w:sz w:val="22"/>
          <w:szCs w:val="22"/>
        </w:rPr>
        <w:t>To review procurement complaints, reasonableness of decisions and indicate actions to be taken to avoid similar complaints and unreasonable decisions, if any.</w:t>
      </w:r>
    </w:p>
    <w:p w14:paraId="691F15EE" w14:textId="77777777" w:rsidR="00C12C60" w:rsidRPr="00AD0B2B" w:rsidRDefault="00C12C60" w:rsidP="00C12C60">
      <w:pPr>
        <w:spacing w:before="0" w:after="0" w:line="276" w:lineRule="auto"/>
        <w:ind w:left="709"/>
        <w:jc w:val="both"/>
        <w:rPr>
          <w:rFonts w:asciiTheme="minorHAnsi" w:eastAsia="Times New Roman" w:hAnsiTheme="minorHAnsi"/>
          <w:color w:val="auto"/>
          <w:sz w:val="22"/>
          <w:szCs w:val="22"/>
        </w:rPr>
      </w:pPr>
    </w:p>
    <w:p w14:paraId="68993662" w14:textId="77777777" w:rsidR="00C12C60" w:rsidRPr="00AD0B2B" w:rsidRDefault="00C12C60" w:rsidP="00471189">
      <w:pPr>
        <w:numPr>
          <w:ilvl w:val="1"/>
          <w:numId w:val="135"/>
        </w:numPr>
        <w:spacing w:before="0" w:after="0" w:line="276" w:lineRule="auto"/>
        <w:jc w:val="both"/>
        <w:rPr>
          <w:rFonts w:eastAsia="Times New Roman"/>
          <w:color w:val="auto"/>
          <w:sz w:val="22"/>
          <w:szCs w:val="22"/>
        </w:rPr>
      </w:pPr>
      <w:r w:rsidRPr="00AD0B2B">
        <w:rPr>
          <w:rFonts w:eastAsia="Times New Roman"/>
          <w:color w:val="auto"/>
          <w:sz w:val="22"/>
          <w:szCs w:val="22"/>
        </w:rPr>
        <w:t>Produce an annual procurement audit report to be provided to the audited ULG, Regional Bureau of Finance and Economic Development, Regional Bureau of Urban Development (RGs), Regional Offices of Auditor Generals, FPPPAA, MUDHo and World Bank.</w:t>
      </w:r>
    </w:p>
    <w:p w14:paraId="58C82F28" w14:textId="77777777" w:rsidR="00C12C60" w:rsidRPr="00AD0B2B" w:rsidRDefault="00C12C60" w:rsidP="00C12C60">
      <w:pPr>
        <w:spacing w:before="0" w:after="160" w:line="259" w:lineRule="auto"/>
        <w:ind w:left="720"/>
        <w:contextualSpacing/>
        <w:rPr>
          <w:rFonts w:eastAsia="Times New Roman"/>
          <w:color w:val="auto"/>
          <w:sz w:val="22"/>
          <w:szCs w:val="22"/>
          <w:lang w:val="en-AU"/>
        </w:rPr>
      </w:pPr>
    </w:p>
    <w:p w14:paraId="12C5FE68" w14:textId="77777777" w:rsidR="00C12C60" w:rsidRPr="00AD0B2B" w:rsidRDefault="00C12C60" w:rsidP="00471189">
      <w:pPr>
        <w:numPr>
          <w:ilvl w:val="1"/>
          <w:numId w:val="135"/>
        </w:numPr>
        <w:spacing w:before="0" w:after="0" w:line="276" w:lineRule="auto"/>
        <w:jc w:val="both"/>
        <w:rPr>
          <w:rFonts w:eastAsia="Times New Roman"/>
          <w:color w:val="auto"/>
          <w:sz w:val="22"/>
          <w:szCs w:val="22"/>
        </w:rPr>
      </w:pPr>
      <w:r w:rsidRPr="00AD0B2B">
        <w:rPr>
          <w:rFonts w:eastAsia="Times New Roman"/>
          <w:color w:val="auto"/>
          <w:sz w:val="22"/>
          <w:szCs w:val="22"/>
        </w:rPr>
        <w:t>Check that technical compliance and physical completion reviews for the contracts in the selected sample have been carried out.</w:t>
      </w:r>
    </w:p>
    <w:p w14:paraId="50BD8C56" w14:textId="77777777" w:rsidR="00C12C60" w:rsidRPr="00AD0B2B" w:rsidRDefault="00C12C60" w:rsidP="00C12C60">
      <w:pPr>
        <w:spacing w:before="0" w:after="0" w:line="276" w:lineRule="auto"/>
        <w:ind w:left="720"/>
        <w:jc w:val="both"/>
        <w:rPr>
          <w:rFonts w:eastAsia="Times New Roman"/>
          <w:color w:val="auto"/>
          <w:sz w:val="22"/>
          <w:szCs w:val="22"/>
        </w:rPr>
      </w:pPr>
    </w:p>
    <w:p w14:paraId="12BD8DB2" w14:textId="77777777" w:rsidR="00C12C60" w:rsidRPr="00AD0B2B" w:rsidRDefault="00C12C60" w:rsidP="00C12C60">
      <w:pPr>
        <w:spacing w:before="0" w:after="0" w:line="276" w:lineRule="auto"/>
        <w:jc w:val="both"/>
        <w:rPr>
          <w:rFonts w:eastAsia="Times New Roman"/>
          <w:color w:val="auto"/>
          <w:sz w:val="22"/>
          <w:szCs w:val="22"/>
        </w:rPr>
      </w:pPr>
    </w:p>
    <w:p w14:paraId="0CF19FF6" w14:textId="77777777" w:rsidR="00C12C60" w:rsidRPr="00AD0B2B" w:rsidRDefault="00C12C60" w:rsidP="00471189">
      <w:pPr>
        <w:numPr>
          <w:ilvl w:val="0"/>
          <w:numId w:val="140"/>
        </w:numPr>
        <w:spacing w:before="0" w:after="160" w:line="276" w:lineRule="auto"/>
        <w:contextualSpacing/>
        <w:jc w:val="both"/>
        <w:rPr>
          <w:rFonts w:eastAsiaTheme="minorHAnsi"/>
          <w:b/>
          <w:color w:val="auto"/>
          <w:sz w:val="22"/>
          <w:szCs w:val="22"/>
          <w:lang w:val="en-AU"/>
        </w:rPr>
      </w:pPr>
      <w:bookmarkStart w:id="783" w:name="_Toc503683967"/>
      <w:r w:rsidRPr="00AD0B2B">
        <w:rPr>
          <w:rFonts w:eastAsiaTheme="minorHAnsi"/>
          <w:b/>
          <w:color w:val="auto"/>
          <w:sz w:val="22"/>
          <w:szCs w:val="22"/>
          <w:lang w:val="en-AU"/>
        </w:rPr>
        <w:t>SCOPE OF THE PROCUREMENT AUDIT</w:t>
      </w:r>
      <w:bookmarkEnd w:id="783"/>
    </w:p>
    <w:p w14:paraId="2C925FFC"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 xml:space="preserve">The annual Procurement Audit will cover all the cities in the region that are participating in the UIIDP and review the proper implementation of the program procurement system, institutional setups, availability of skilled staff and clear procurement decisions and delegations.  Apart from the institutional and legal systems, the Auditor will look into the procurement planning and effectiveness of the plan implementation. The Regional Public Procurement and Property Administration Agencies (RPPPAAs) will sample contracts procured from each participating city and conduct detailed review of the entire transaction process from compliance and performance aspects.  The Procurement Audit will cover a minimum of 25% of all rolled and new completed contracts by each implementing ULG each audit year. </w:t>
      </w:r>
    </w:p>
    <w:p w14:paraId="06790232" w14:textId="77777777" w:rsidR="00C12C60" w:rsidRPr="00AD0B2B" w:rsidRDefault="00C12C60" w:rsidP="00C12C60">
      <w:pPr>
        <w:spacing w:before="0" w:after="0" w:line="276" w:lineRule="auto"/>
        <w:jc w:val="both"/>
        <w:rPr>
          <w:rFonts w:eastAsia="Times New Roman"/>
          <w:color w:val="auto"/>
          <w:sz w:val="22"/>
          <w:szCs w:val="22"/>
        </w:rPr>
      </w:pPr>
    </w:p>
    <w:p w14:paraId="6B55DBC1" w14:textId="77777777" w:rsidR="00C12C60" w:rsidRPr="00AD0B2B" w:rsidRDefault="00C12C60" w:rsidP="00471189">
      <w:pPr>
        <w:numPr>
          <w:ilvl w:val="0"/>
          <w:numId w:val="140"/>
        </w:numPr>
        <w:spacing w:before="0" w:after="160" w:line="276" w:lineRule="auto"/>
        <w:contextualSpacing/>
        <w:jc w:val="both"/>
        <w:rPr>
          <w:rFonts w:eastAsiaTheme="minorHAnsi"/>
          <w:b/>
          <w:color w:val="auto"/>
          <w:sz w:val="22"/>
          <w:szCs w:val="22"/>
          <w:lang w:val="en-AU"/>
        </w:rPr>
      </w:pPr>
      <w:bookmarkStart w:id="784" w:name="S22_I2E_a2E_is"/>
      <w:bookmarkStart w:id="785" w:name="_Toc503683968"/>
      <w:bookmarkEnd w:id="784"/>
      <w:r w:rsidRPr="00AD0B2B">
        <w:rPr>
          <w:rFonts w:eastAsiaTheme="minorHAnsi"/>
          <w:b/>
          <w:color w:val="auto"/>
          <w:sz w:val="22"/>
          <w:szCs w:val="22"/>
          <w:lang w:val="en-AU"/>
        </w:rPr>
        <w:t>METHODOLOGY OF THE PROCUREMENT AUDIT</w:t>
      </w:r>
      <w:bookmarkEnd w:id="785"/>
    </w:p>
    <w:p w14:paraId="57DC5FAA" w14:textId="77777777" w:rsidR="00C12C60" w:rsidRPr="00AD0B2B" w:rsidRDefault="00C12C60" w:rsidP="00C12C60">
      <w:pPr>
        <w:tabs>
          <w:tab w:val="left" w:pos="720"/>
        </w:tabs>
        <w:spacing w:before="0" w:after="0" w:line="276" w:lineRule="auto"/>
        <w:jc w:val="both"/>
        <w:rPr>
          <w:rFonts w:eastAsia="Times New Roman"/>
          <w:color w:val="auto"/>
          <w:sz w:val="22"/>
          <w:szCs w:val="22"/>
        </w:rPr>
      </w:pPr>
      <w:r w:rsidRPr="00AD0B2B">
        <w:rPr>
          <w:rFonts w:eastAsia="Times New Roman"/>
          <w:color w:val="auto"/>
          <w:sz w:val="22"/>
          <w:szCs w:val="22"/>
        </w:rPr>
        <w:tab/>
        <w:t>The Procurement Audit exercise may be conducted in the following stages:</w:t>
      </w:r>
    </w:p>
    <w:p w14:paraId="3C4EF3F8" w14:textId="77777777" w:rsidR="00C12C60" w:rsidRPr="00AD0B2B" w:rsidRDefault="00C12C60" w:rsidP="00C12C60">
      <w:pPr>
        <w:spacing w:before="0" w:after="0" w:line="276" w:lineRule="auto"/>
        <w:jc w:val="both"/>
        <w:rPr>
          <w:rFonts w:eastAsia="Times New Roman"/>
          <w:color w:val="auto"/>
          <w:sz w:val="22"/>
          <w:szCs w:val="22"/>
        </w:rPr>
      </w:pPr>
    </w:p>
    <w:p w14:paraId="3BF24A8F" w14:textId="77777777" w:rsidR="00C12C60" w:rsidRPr="00AD0B2B" w:rsidRDefault="00C12C60" w:rsidP="00C12C60">
      <w:pPr>
        <w:spacing w:before="0" w:after="0" w:line="276" w:lineRule="auto"/>
        <w:ind w:left="720"/>
        <w:jc w:val="both"/>
        <w:rPr>
          <w:rFonts w:eastAsia="Times New Roman"/>
          <w:color w:val="auto"/>
          <w:sz w:val="22"/>
          <w:szCs w:val="22"/>
        </w:rPr>
      </w:pPr>
      <w:r w:rsidRPr="00AD0B2B">
        <w:rPr>
          <w:rFonts w:eastAsia="Times New Roman"/>
          <w:b/>
          <w:i/>
          <w:color w:val="auto"/>
          <w:sz w:val="22"/>
          <w:szCs w:val="22"/>
        </w:rPr>
        <w:t>Stage 1 - Inception Planning</w:t>
      </w:r>
      <w:r w:rsidRPr="00AD0B2B">
        <w:rPr>
          <w:rFonts w:eastAsia="Times New Roman"/>
          <w:color w:val="auto"/>
          <w:sz w:val="22"/>
          <w:szCs w:val="22"/>
        </w:rPr>
        <w:t xml:space="preserve">.  This stage will involve reviewing the most recent Procurement audit </w:t>
      </w:r>
      <w:proofErr w:type="spellStart"/>
      <w:r w:rsidRPr="00AD0B2B">
        <w:rPr>
          <w:rFonts w:eastAsia="Times New Roman"/>
          <w:color w:val="auto"/>
          <w:sz w:val="22"/>
          <w:szCs w:val="22"/>
        </w:rPr>
        <w:t>reportsincluding</w:t>
      </w:r>
      <w:proofErr w:type="spellEnd"/>
      <w:r w:rsidRPr="00AD0B2B">
        <w:rPr>
          <w:rFonts w:eastAsia="Times New Roman"/>
          <w:color w:val="auto"/>
          <w:sz w:val="22"/>
          <w:szCs w:val="22"/>
        </w:rPr>
        <w:t xml:space="preserve"> procurement audits conducted by internal audit units, if any, and obtaining an original and updated, if any, approved procurement Plan, list of contracts (contracts register) procured during the audit period/FY, Key Performance Indicator Data Spread Sheet and agreeing the dates for the cities visits.  Inception planning will involve finalizing the list of contracts to be audited per city; scheduling the visits to the cities; and obtaining the Client’s consensus of the inception plan. During this period, the auditor is required to review all the program documents to better understand the implementation arrangement, program procedures and manuals.</w:t>
      </w:r>
    </w:p>
    <w:p w14:paraId="59232524" w14:textId="77777777" w:rsidR="00C12C60" w:rsidRPr="00AD0B2B" w:rsidRDefault="00C12C60" w:rsidP="00C12C60">
      <w:pPr>
        <w:tabs>
          <w:tab w:val="num" w:pos="720"/>
        </w:tabs>
        <w:spacing w:before="0" w:after="0" w:line="276" w:lineRule="auto"/>
        <w:jc w:val="both"/>
        <w:rPr>
          <w:rFonts w:eastAsia="Times New Roman"/>
          <w:color w:val="auto"/>
          <w:sz w:val="22"/>
          <w:szCs w:val="22"/>
        </w:rPr>
      </w:pPr>
    </w:p>
    <w:p w14:paraId="3454C413" w14:textId="77777777" w:rsidR="00C12C60" w:rsidRPr="00AD0B2B" w:rsidRDefault="00C12C60" w:rsidP="00C12C60">
      <w:pPr>
        <w:spacing w:before="0" w:after="0" w:line="276" w:lineRule="auto"/>
        <w:ind w:left="720"/>
        <w:jc w:val="both"/>
        <w:rPr>
          <w:rFonts w:eastAsia="Times New Roman"/>
          <w:color w:val="auto"/>
          <w:sz w:val="22"/>
          <w:szCs w:val="22"/>
        </w:rPr>
      </w:pPr>
      <w:r w:rsidRPr="00AD0B2B">
        <w:rPr>
          <w:rFonts w:eastAsia="Times New Roman"/>
          <w:b/>
          <w:i/>
          <w:color w:val="auto"/>
          <w:sz w:val="22"/>
          <w:szCs w:val="22"/>
        </w:rPr>
        <w:t>Stage 2 – Procurement Audit/review</w:t>
      </w:r>
      <w:r w:rsidRPr="00AD0B2B">
        <w:rPr>
          <w:rFonts w:eastAsia="Times New Roman"/>
          <w:color w:val="auto"/>
          <w:sz w:val="22"/>
          <w:szCs w:val="22"/>
        </w:rPr>
        <w:t>.  The audit of procurement will involve reviewing of the implementation of action plans to address previous audit findings, implementation of the program system (legal framework, procurement planning (including verification that all eligible procurements in reference to the financial expenditure summary were included in the Procurement Plan), use of SBDs, bidding documents, bid evaluations, functionality of the procurement units, tender award/procurement endorsing committees, effectiveness of decision matrix, internal controls including procurement audits by internal audit, and complaints handling and contracts management; progress of implementation of Program Action Plan on procurement ;  updating the organization of the procurement function at the implementing agency (ULGs)and its sustainability; a detailed audit of the sample of contracts; physical inspection of assets and deliverables under the contracts; and preparation and submission of the draft Procurement Audit Report. The Procurement audit coverage may be broadly divided in to four areas: (i) Review of application of procurement legal framework/system; (ii) institutional performance; (iii) procurement process management; and (iv) contracts management and results.</w:t>
      </w:r>
    </w:p>
    <w:p w14:paraId="32F2D941" w14:textId="77777777" w:rsidR="00C12C60" w:rsidRPr="00AD0B2B" w:rsidRDefault="00C12C60" w:rsidP="00C12C60">
      <w:pPr>
        <w:tabs>
          <w:tab w:val="num" w:pos="720"/>
        </w:tabs>
        <w:spacing w:before="0" w:after="0" w:line="276" w:lineRule="auto"/>
        <w:jc w:val="both"/>
        <w:rPr>
          <w:rFonts w:eastAsia="Times New Roman"/>
          <w:color w:val="auto"/>
          <w:sz w:val="22"/>
          <w:szCs w:val="22"/>
        </w:rPr>
      </w:pPr>
    </w:p>
    <w:p w14:paraId="29856FFA" w14:textId="77777777" w:rsidR="00C12C60" w:rsidRPr="00AD0B2B" w:rsidRDefault="00C12C60" w:rsidP="00C12C60">
      <w:pPr>
        <w:tabs>
          <w:tab w:val="left" w:pos="4680"/>
        </w:tabs>
        <w:spacing w:before="0" w:after="0" w:line="276" w:lineRule="auto"/>
        <w:ind w:left="720"/>
        <w:jc w:val="both"/>
        <w:rPr>
          <w:rFonts w:eastAsia="Times New Roman"/>
          <w:color w:val="auto"/>
          <w:sz w:val="22"/>
          <w:szCs w:val="22"/>
        </w:rPr>
      </w:pPr>
      <w:r w:rsidRPr="00AD0B2B">
        <w:rPr>
          <w:rFonts w:eastAsia="Times New Roman"/>
          <w:b/>
          <w:i/>
          <w:color w:val="auto"/>
          <w:sz w:val="22"/>
          <w:szCs w:val="22"/>
        </w:rPr>
        <w:t>Stage 3 –Draft and Final Procurement Audit Report</w:t>
      </w:r>
      <w:r w:rsidRPr="00AD0B2B">
        <w:rPr>
          <w:rFonts w:eastAsia="Times New Roman"/>
          <w:color w:val="auto"/>
          <w:sz w:val="22"/>
          <w:szCs w:val="22"/>
        </w:rPr>
        <w:t>.  Preparing the Draft Procurement Audit Report will involve discussion of the draft report with the ULG and Client in the form of audit exit meeting; incorporating all new information and comments provided by the ULG and Client into the draft report including satisfactory Management response as to how the audit issues will be resolved; and submitting the final audit report to the audited ULG, Regional Bureau of Finance and Economic Development, Regional Bureau of Urban Development (RGs), Regional Offices of Auditor Generals, FPPPAA, MUDCo and World Bank.</w:t>
      </w:r>
    </w:p>
    <w:p w14:paraId="7F2589BB" w14:textId="77777777" w:rsidR="00C12C60" w:rsidRPr="00AD0B2B" w:rsidRDefault="00C12C60" w:rsidP="00C12C60">
      <w:pPr>
        <w:spacing w:before="0" w:after="0" w:line="276" w:lineRule="auto"/>
        <w:ind w:left="720"/>
        <w:jc w:val="both"/>
        <w:rPr>
          <w:rFonts w:eastAsia="Times New Roman"/>
          <w:b/>
          <w:i/>
          <w:color w:val="auto"/>
          <w:sz w:val="22"/>
          <w:szCs w:val="22"/>
        </w:rPr>
      </w:pPr>
    </w:p>
    <w:p w14:paraId="5E21C8D0" w14:textId="77777777" w:rsidR="00C12C60" w:rsidRPr="00AD0B2B" w:rsidRDefault="00C12C60" w:rsidP="00471189">
      <w:pPr>
        <w:numPr>
          <w:ilvl w:val="1"/>
          <w:numId w:val="140"/>
        </w:numPr>
        <w:spacing w:before="0" w:after="160" w:line="276" w:lineRule="auto"/>
        <w:contextualSpacing/>
        <w:jc w:val="both"/>
        <w:rPr>
          <w:rFonts w:eastAsiaTheme="minorHAnsi"/>
          <w:b/>
          <w:color w:val="auto"/>
          <w:sz w:val="22"/>
          <w:szCs w:val="22"/>
          <w:lang w:val="en-AU"/>
        </w:rPr>
      </w:pPr>
      <w:bookmarkStart w:id="786" w:name="_Toc503683969"/>
      <w:r w:rsidRPr="00AD0B2B">
        <w:rPr>
          <w:rFonts w:eastAsiaTheme="minorHAnsi"/>
          <w:b/>
          <w:color w:val="auto"/>
          <w:sz w:val="22"/>
          <w:szCs w:val="22"/>
          <w:lang w:val="en-AU"/>
        </w:rPr>
        <w:t>Detailed Steps and Procedures</w:t>
      </w:r>
      <w:bookmarkEnd w:id="786"/>
    </w:p>
    <w:p w14:paraId="5121B365" w14:textId="77777777" w:rsidR="00C12C60" w:rsidRPr="00AD0B2B" w:rsidRDefault="00C12C60" w:rsidP="00C12C60">
      <w:pPr>
        <w:tabs>
          <w:tab w:val="num" w:pos="720"/>
        </w:tabs>
        <w:autoSpaceDE w:val="0"/>
        <w:autoSpaceDN w:val="0"/>
        <w:adjustRightInd w:val="0"/>
        <w:spacing w:before="0" w:after="0" w:line="276" w:lineRule="auto"/>
        <w:ind w:left="720"/>
        <w:jc w:val="both"/>
        <w:rPr>
          <w:rFonts w:eastAsia="Times New Roman"/>
          <w:color w:val="auto"/>
          <w:sz w:val="22"/>
          <w:szCs w:val="22"/>
        </w:rPr>
      </w:pPr>
      <w:r w:rsidRPr="00AD0B2B">
        <w:rPr>
          <w:rFonts w:eastAsia="Times New Roman"/>
          <w:b/>
          <w:color w:val="auto"/>
          <w:sz w:val="22"/>
          <w:szCs w:val="22"/>
        </w:rPr>
        <w:t>Coordination and Conflict of Interest</w:t>
      </w:r>
      <w:r w:rsidRPr="00AD0B2B">
        <w:rPr>
          <w:rFonts w:eastAsia="Times New Roman"/>
          <w:color w:val="auto"/>
          <w:sz w:val="22"/>
          <w:szCs w:val="22"/>
        </w:rPr>
        <w:t>.  The procurement audit exercise is conducted in five stages.  RPPPAA official assigned for the purposes of a procurement audit, shall avoid any circumstances of conflict of interest and must not audit any of the cities and contracts where (s) he has provided advice or performed the procurement function.</w:t>
      </w:r>
    </w:p>
    <w:p w14:paraId="14EC0FBF" w14:textId="77777777" w:rsidR="00C12C60" w:rsidRPr="00AD0B2B" w:rsidRDefault="00C12C60" w:rsidP="00C12C60">
      <w:pPr>
        <w:tabs>
          <w:tab w:val="num" w:pos="720"/>
        </w:tabs>
        <w:autoSpaceDE w:val="0"/>
        <w:autoSpaceDN w:val="0"/>
        <w:adjustRightInd w:val="0"/>
        <w:spacing w:before="0" w:after="0" w:line="276" w:lineRule="auto"/>
        <w:jc w:val="both"/>
        <w:rPr>
          <w:rFonts w:eastAsia="Times New Roman"/>
          <w:color w:val="auto"/>
          <w:sz w:val="22"/>
          <w:szCs w:val="22"/>
        </w:rPr>
      </w:pPr>
    </w:p>
    <w:p w14:paraId="3F24D500" w14:textId="77777777" w:rsidR="00C12C60" w:rsidRPr="00AD0B2B" w:rsidRDefault="00C12C60" w:rsidP="00C12C60">
      <w:pPr>
        <w:tabs>
          <w:tab w:val="num" w:pos="720"/>
        </w:tabs>
        <w:autoSpaceDE w:val="0"/>
        <w:autoSpaceDN w:val="0"/>
        <w:adjustRightInd w:val="0"/>
        <w:spacing w:before="0" w:after="0" w:line="276" w:lineRule="auto"/>
        <w:jc w:val="both"/>
        <w:rPr>
          <w:rFonts w:eastAsia="Times New Roman"/>
          <w:color w:val="auto"/>
          <w:sz w:val="22"/>
          <w:szCs w:val="22"/>
        </w:rPr>
      </w:pPr>
      <w:r w:rsidRPr="00AD0B2B">
        <w:rPr>
          <w:rFonts w:eastAsia="Times New Roman"/>
          <w:b/>
          <w:color w:val="auto"/>
          <w:sz w:val="22"/>
          <w:szCs w:val="22"/>
        </w:rPr>
        <w:tab/>
        <w:t>Stage 1. Inception Planning.</w:t>
      </w:r>
    </w:p>
    <w:p w14:paraId="030C26D6"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043A9E50" w14:textId="77777777" w:rsidR="00C12C60" w:rsidRPr="00AD0B2B" w:rsidRDefault="00C12C60" w:rsidP="00C12C60">
      <w:pPr>
        <w:tabs>
          <w:tab w:val="num" w:pos="720"/>
        </w:tabs>
        <w:spacing w:before="0" w:after="0" w:line="276" w:lineRule="auto"/>
        <w:ind w:left="810"/>
        <w:jc w:val="both"/>
        <w:rPr>
          <w:rFonts w:eastAsia="Times New Roman"/>
          <w:color w:val="auto"/>
          <w:sz w:val="22"/>
          <w:szCs w:val="22"/>
        </w:rPr>
      </w:pPr>
      <w:r w:rsidRPr="00AD0B2B">
        <w:rPr>
          <w:rFonts w:eastAsia="Times New Roman"/>
          <w:b/>
          <w:i/>
          <w:color w:val="auto"/>
          <w:sz w:val="22"/>
          <w:szCs w:val="22"/>
        </w:rPr>
        <w:t>Objective.</w:t>
      </w:r>
      <w:r w:rsidRPr="00AD0B2B">
        <w:rPr>
          <w:rFonts w:eastAsia="Times New Roman"/>
          <w:color w:val="auto"/>
          <w:sz w:val="22"/>
          <w:szCs w:val="22"/>
        </w:rPr>
        <w:t xml:space="preserve"> The objective of this stage is to finalize the work plan, scope and program of the Procurement Audit.</w:t>
      </w:r>
    </w:p>
    <w:p w14:paraId="57D809E0" w14:textId="77777777" w:rsidR="00C12C60" w:rsidRPr="00AD0B2B" w:rsidRDefault="00C12C60" w:rsidP="00C12C60">
      <w:pPr>
        <w:tabs>
          <w:tab w:val="num" w:pos="810"/>
        </w:tabs>
        <w:spacing w:before="0" w:after="0" w:line="276" w:lineRule="auto"/>
        <w:ind w:left="720"/>
        <w:jc w:val="both"/>
        <w:rPr>
          <w:rFonts w:eastAsia="Times New Roman"/>
          <w:color w:val="auto"/>
          <w:sz w:val="22"/>
          <w:szCs w:val="22"/>
        </w:rPr>
      </w:pPr>
      <w:r w:rsidRPr="00AD0B2B">
        <w:rPr>
          <w:rFonts w:eastAsia="Times New Roman"/>
          <w:b/>
          <w:i/>
          <w:color w:val="auto"/>
          <w:sz w:val="22"/>
          <w:szCs w:val="22"/>
        </w:rPr>
        <w:t>Documents</w:t>
      </w:r>
      <w:r w:rsidRPr="00AD0B2B">
        <w:rPr>
          <w:rFonts w:eastAsia="Times New Roman"/>
          <w:color w:val="auto"/>
          <w:sz w:val="22"/>
          <w:szCs w:val="22"/>
        </w:rPr>
        <w:t>.  The RPPPAA should obtain the following documents of the Project to facilitate the planning of the Procurement audit.</w:t>
      </w:r>
    </w:p>
    <w:p w14:paraId="15FFCAA8" w14:textId="77777777" w:rsidR="00C12C60" w:rsidRPr="00AD0B2B" w:rsidRDefault="00C12C60" w:rsidP="00C12C60">
      <w:pPr>
        <w:spacing w:before="0" w:after="0" w:line="276" w:lineRule="auto"/>
        <w:ind w:left="1440"/>
        <w:jc w:val="both"/>
        <w:rPr>
          <w:rFonts w:eastAsia="Times New Roman"/>
          <w:color w:val="auto"/>
          <w:sz w:val="22"/>
          <w:szCs w:val="22"/>
        </w:rPr>
      </w:pPr>
    </w:p>
    <w:p w14:paraId="110E55FE" w14:textId="77777777" w:rsidR="00C12C60" w:rsidRPr="00AD0B2B" w:rsidRDefault="00C12C60" w:rsidP="00471189">
      <w:pPr>
        <w:numPr>
          <w:ilvl w:val="0"/>
          <w:numId w:val="137"/>
        </w:numPr>
        <w:tabs>
          <w:tab w:val="num" w:pos="1440"/>
        </w:tabs>
        <w:spacing w:before="0" w:after="0" w:line="276" w:lineRule="auto"/>
        <w:ind w:left="1440" w:hanging="630"/>
        <w:jc w:val="both"/>
        <w:rPr>
          <w:rFonts w:eastAsia="Times New Roman"/>
          <w:color w:val="auto"/>
          <w:sz w:val="22"/>
          <w:szCs w:val="22"/>
        </w:rPr>
      </w:pPr>
      <w:r w:rsidRPr="00AD0B2B">
        <w:rPr>
          <w:rFonts w:eastAsia="Times New Roman"/>
          <w:color w:val="auto"/>
          <w:sz w:val="22"/>
          <w:szCs w:val="22"/>
        </w:rPr>
        <w:t>Original and updated, if any, Procurement Plan approved by the cities/regions/federal levels (usually part of approved CIP document).</w:t>
      </w:r>
    </w:p>
    <w:p w14:paraId="6E05A545" w14:textId="77777777" w:rsidR="00C12C60" w:rsidRPr="00AD0B2B" w:rsidRDefault="00C12C60" w:rsidP="00471189">
      <w:pPr>
        <w:numPr>
          <w:ilvl w:val="0"/>
          <w:numId w:val="137"/>
        </w:numPr>
        <w:tabs>
          <w:tab w:val="num" w:pos="1440"/>
        </w:tabs>
        <w:spacing w:before="0" w:after="0" w:line="276" w:lineRule="auto"/>
        <w:ind w:left="1440" w:hanging="630"/>
        <w:jc w:val="both"/>
        <w:rPr>
          <w:rFonts w:eastAsia="Times New Roman"/>
          <w:color w:val="auto"/>
          <w:sz w:val="22"/>
          <w:szCs w:val="22"/>
        </w:rPr>
      </w:pPr>
      <w:r w:rsidRPr="00AD0B2B">
        <w:rPr>
          <w:rFonts w:eastAsia="Times New Roman"/>
          <w:color w:val="auto"/>
          <w:sz w:val="22"/>
          <w:szCs w:val="22"/>
        </w:rPr>
        <w:t>Most recent Procurement Audit Report on the implementation of status of the action plan to address previous audit findings, Value for Money Audit Report and Annual Performance Assessment Report, if any.</w:t>
      </w:r>
    </w:p>
    <w:p w14:paraId="69A24A84" w14:textId="77777777" w:rsidR="00C12C60" w:rsidRPr="00AD0B2B" w:rsidRDefault="00C12C60" w:rsidP="00471189">
      <w:pPr>
        <w:numPr>
          <w:ilvl w:val="0"/>
          <w:numId w:val="137"/>
        </w:numPr>
        <w:tabs>
          <w:tab w:val="num" w:pos="1440"/>
        </w:tabs>
        <w:spacing w:before="0" w:after="0" w:line="276" w:lineRule="auto"/>
        <w:ind w:left="1440" w:hanging="630"/>
        <w:jc w:val="both"/>
        <w:rPr>
          <w:rFonts w:eastAsia="Times New Roman"/>
          <w:color w:val="auto"/>
          <w:sz w:val="22"/>
          <w:szCs w:val="22"/>
        </w:rPr>
      </w:pPr>
      <w:r w:rsidRPr="00AD0B2B">
        <w:rPr>
          <w:rFonts w:eastAsia="Times New Roman"/>
          <w:color w:val="auto"/>
          <w:sz w:val="22"/>
          <w:szCs w:val="22"/>
        </w:rPr>
        <w:t>For the period under audit: Program (Financial) Monitoring Report, List of all contracts executed by the city, and Key Performance Indicators spread sheet.</w:t>
      </w:r>
    </w:p>
    <w:p w14:paraId="12118CF0" w14:textId="77777777" w:rsidR="00C12C60" w:rsidRPr="00AD0B2B" w:rsidRDefault="00C12C60" w:rsidP="00471189">
      <w:pPr>
        <w:numPr>
          <w:ilvl w:val="0"/>
          <w:numId w:val="137"/>
        </w:numPr>
        <w:tabs>
          <w:tab w:val="num" w:pos="1440"/>
        </w:tabs>
        <w:spacing w:before="0" w:after="0" w:line="276" w:lineRule="auto"/>
        <w:ind w:left="1440" w:hanging="630"/>
        <w:jc w:val="both"/>
        <w:rPr>
          <w:rFonts w:eastAsia="Times New Roman"/>
          <w:color w:val="auto"/>
          <w:sz w:val="22"/>
          <w:szCs w:val="22"/>
        </w:rPr>
      </w:pPr>
      <w:r w:rsidRPr="00AD0B2B">
        <w:rPr>
          <w:rFonts w:eastAsia="Times New Roman"/>
          <w:color w:val="auto"/>
          <w:sz w:val="22"/>
          <w:szCs w:val="22"/>
        </w:rPr>
        <w:t>Financing Agreement and any amendments.</w:t>
      </w:r>
    </w:p>
    <w:p w14:paraId="465884A4" w14:textId="77777777" w:rsidR="00C12C60" w:rsidRPr="00AD0B2B" w:rsidRDefault="00C12C60" w:rsidP="00471189">
      <w:pPr>
        <w:numPr>
          <w:ilvl w:val="0"/>
          <w:numId w:val="137"/>
        </w:numPr>
        <w:tabs>
          <w:tab w:val="num" w:pos="1440"/>
        </w:tabs>
        <w:spacing w:before="0" w:after="0" w:line="276" w:lineRule="auto"/>
        <w:ind w:left="1440" w:hanging="630"/>
        <w:jc w:val="both"/>
        <w:rPr>
          <w:rFonts w:eastAsia="Times New Roman"/>
          <w:color w:val="auto"/>
          <w:sz w:val="22"/>
          <w:szCs w:val="22"/>
        </w:rPr>
      </w:pPr>
      <w:r w:rsidRPr="00AD0B2B">
        <w:rPr>
          <w:rFonts w:eastAsia="Times New Roman"/>
          <w:color w:val="auto"/>
          <w:sz w:val="22"/>
          <w:szCs w:val="22"/>
        </w:rPr>
        <w:t>Program Operations Manual.</w:t>
      </w:r>
    </w:p>
    <w:p w14:paraId="4CE55CEC" w14:textId="77777777" w:rsidR="00C12C60" w:rsidRPr="00AD0B2B" w:rsidRDefault="00C12C60" w:rsidP="00471189">
      <w:pPr>
        <w:numPr>
          <w:ilvl w:val="0"/>
          <w:numId w:val="137"/>
        </w:numPr>
        <w:tabs>
          <w:tab w:val="num" w:pos="1440"/>
        </w:tabs>
        <w:spacing w:before="0" w:after="0" w:line="276" w:lineRule="auto"/>
        <w:ind w:left="1440" w:hanging="630"/>
        <w:jc w:val="both"/>
        <w:rPr>
          <w:rFonts w:eastAsia="Times New Roman"/>
          <w:color w:val="auto"/>
          <w:sz w:val="22"/>
          <w:szCs w:val="22"/>
        </w:rPr>
      </w:pPr>
      <w:r w:rsidRPr="00AD0B2B">
        <w:rPr>
          <w:rFonts w:eastAsia="Times New Roman"/>
          <w:color w:val="auto"/>
          <w:sz w:val="22"/>
          <w:szCs w:val="22"/>
        </w:rPr>
        <w:t>Annual Performance Assessment Guideline.</w:t>
      </w:r>
    </w:p>
    <w:p w14:paraId="162A9F4E" w14:textId="77777777" w:rsidR="00C12C60" w:rsidRPr="00AD0B2B" w:rsidRDefault="00C12C60" w:rsidP="00471189">
      <w:pPr>
        <w:numPr>
          <w:ilvl w:val="0"/>
          <w:numId w:val="137"/>
        </w:numPr>
        <w:tabs>
          <w:tab w:val="num" w:pos="1440"/>
        </w:tabs>
        <w:spacing w:before="0" w:after="0" w:line="276" w:lineRule="auto"/>
        <w:ind w:left="1440" w:hanging="630"/>
        <w:jc w:val="both"/>
        <w:rPr>
          <w:rFonts w:eastAsia="Times New Roman"/>
          <w:color w:val="auto"/>
          <w:sz w:val="22"/>
          <w:szCs w:val="22"/>
        </w:rPr>
      </w:pPr>
      <w:r w:rsidRPr="00AD0B2B">
        <w:rPr>
          <w:rFonts w:eastAsia="Times New Roman"/>
          <w:color w:val="auto"/>
          <w:sz w:val="22"/>
          <w:szCs w:val="22"/>
        </w:rPr>
        <w:t>Program procurement system legal documents.</w:t>
      </w:r>
    </w:p>
    <w:p w14:paraId="7C2E3771" w14:textId="77777777" w:rsidR="00C12C60" w:rsidRPr="00AD0B2B" w:rsidRDefault="00C12C60" w:rsidP="00C12C60">
      <w:pPr>
        <w:tabs>
          <w:tab w:val="num" w:pos="720"/>
        </w:tabs>
        <w:spacing w:before="0" w:after="0" w:line="276" w:lineRule="auto"/>
        <w:ind w:left="720"/>
        <w:jc w:val="both"/>
        <w:rPr>
          <w:rFonts w:eastAsia="Times New Roman"/>
          <w:b/>
          <w:i/>
          <w:color w:val="auto"/>
          <w:sz w:val="22"/>
          <w:szCs w:val="22"/>
        </w:rPr>
      </w:pPr>
    </w:p>
    <w:p w14:paraId="1411EE87" w14:textId="77777777" w:rsidR="00C12C60" w:rsidRPr="00AD0B2B" w:rsidRDefault="00C12C60" w:rsidP="00C12C60">
      <w:pPr>
        <w:tabs>
          <w:tab w:val="num" w:pos="720"/>
        </w:tabs>
        <w:spacing w:before="0" w:after="0" w:line="276" w:lineRule="auto"/>
        <w:ind w:left="720"/>
        <w:jc w:val="both"/>
        <w:rPr>
          <w:rFonts w:eastAsia="Times New Roman"/>
          <w:color w:val="auto"/>
          <w:sz w:val="22"/>
          <w:szCs w:val="22"/>
        </w:rPr>
      </w:pPr>
      <w:r w:rsidRPr="00AD0B2B">
        <w:rPr>
          <w:rFonts w:eastAsia="Times New Roman"/>
          <w:b/>
          <w:i/>
          <w:color w:val="auto"/>
          <w:sz w:val="22"/>
          <w:szCs w:val="22"/>
        </w:rPr>
        <w:t>Contracts Review/Audit Data Sheet</w:t>
      </w:r>
      <w:r w:rsidRPr="00AD0B2B">
        <w:rPr>
          <w:rFonts w:eastAsia="Times New Roman"/>
          <w:color w:val="auto"/>
          <w:sz w:val="22"/>
          <w:szCs w:val="22"/>
        </w:rPr>
        <w:t>. It may be useful to develop a standard “contract audit data sheet” to perform the initial documentary audit. For each of the selected contracts, key information should be gathered based on documents obtained from the Client. The aim of this initial review is not necessarily to find all the information, which will be needed for the purpose of the audit, but rather to collect and compile key procurement data to the greatest extent possible, based on documents made available to the Auditor. In some instances, specific contract information may not be found at the initial audit stage. This may be retrieved during later stages of the audit or identified as a deficiency in the information trail of the project.</w:t>
      </w:r>
    </w:p>
    <w:p w14:paraId="0EF869EB" w14:textId="77777777" w:rsidR="00C12C60" w:rsidRPr="00AD0B2B" w:rsidRDefault="00C12C60" w:rsidP="00C12C60">
      <w:pPr>
        <w:spacing w:before="0" w:after="0" w:line="276" w:lineRule="auto"/>
        <w:ind w:left="1080"/>
        <w:jc w:val="both"/>
        <w:rPr>
          <w:rFonts w:eastAsia="Times New Roman"/>
          <w:color w:val="auto"/>
          <w:sz w:val="22"/>
          <w:szCs w:val="22"/>
        </w:rPr>
      </w:pPr>
    </w:p>
    <w:p w14:paraId="6B040AAD" w14:textId="77777777" w:rsidR="00C12C60" w:rsidRPr="00AD0B2B" w:rsidRDefault="00C12C60" w:rsidP="00C12C60">
      <w:pPr>
        <w:tabs>
          <w:tab w:val="num" w:pos="720"/>
        </w:tabs>
        <w:spacing w:before="0" w:after="0" w:line="276" w:lineRule="auto"/>
        <w:ind w:left="720"/>
        <w:jc w:val="both"/>
        <w:rPr>
          <w:rFonts w:eastAsia="Times New Roman"/>
          <w:color w:val="auto"/>
          <w:sz w:val="22"/>
          <w:szCs w:val="22"/>
        </w:rPr>
      </w:pPr>
      <w:r w:rsidRPr="00AD0B2B">
        <w:rPr>
          <w:rFonts w:eastAsia="Times New Roman"/>
          <w:b/>
          <w:i/>
          <w:color w:val="auto"/>
          <w:sz w:val="22"/>
          <w:szCs w:val="22"/>
        </w:rPr>
        <w:t>Sampling of Projects/Contracts for Audit</w:t>
      </w:r>
      <w:r w:rsidRPr="00AD0B2B">
        <w:rPr>
          <w:rFonts w:eastAsia="Times New Roman"/>
          <w:color w:val="auto"/>
          <w:sz w:val="22"/>
          <w:szCs w:val="22"/>
        </w:rPr>
        <w:t>.  The RPPPAA will select 25% of the rolled and new completed contracts awarded by each city administration. If the auditor should find it necessary, during the conduct of the audit, to introduce variations to the number, nature and other aspects of contracts to be audited, such changes should be agreed in advance with the Client.</w:t>
      </w:r>
    </w:p>
    <w:p w14:paraId="151A726E" w14:textId="77777777" w:rsidR="00C12C60" w:rsidRPr="00AD0B2B" w:rsidRDefault="00C12C60" w:rsidP="00C12C60">
      <w:pPr>
        <w:spacing w:before="0" w:after="0" w:line="276" w:lineRule="auto"/>
        <w:jc w:val="both"/>
        <w:rPr>
          <w:rFonts w:eastAsia="Times New Roman"/>
          <w:color w:val="auto"/>
          <w:sz w:val="22"/>
          <w:szCs w:val="22"/>
        </w:rPr>
      </w:pPr>
    </w:p>
    <w:p w14:paraId="32A4A8DF" w14:textId="77777777" w:rsidR="00C12C60" w:rsidRPr="00AD0B2B" w:rsidRDefault="00C12C60" w:rsidP="00C12C60">
      <w:pPr>
        <w:tabs>
          <w:tab w:val="num" w:pos="720"/>
        </w:tabs>
        <w:spacing w:before="0" w:after="0" w:line="276" w:lineRule="auto"/>
        <w:ind w:left="720"/>
        <w:jc w:val="both"/>
        <w:rPr>
          <w:rFonts w:eastAsia="Times New Roman"/>
          <w:color w:val="auto"/>
          <w:sz w:val="22"/>
          <w:szCs w:val="22"/>
        </w:rPr>
      </w:pPr>
      <w:r w:rsidRPr="00AD0B2B">
        <w:rPr>
          <w:rFonts w:eastAsia="Times New Roman"/>
          <w:b/>
          <w:i/>
          <w:color w:val="auto"/>
          <w:sz w:val="22"/>
          <w:szCs w:val="22"/>
        </w:rPr>
        <w:t>Output</w:t>
      </w:r>
      <w:r w:rsidRPr="00AD0B2B">
        <w:rPr>
          <w:rFonts w:eastAsia="Times New Roman"/>
          <w:color w:val="auto"/>
          <w:sz w:val="22"/>
          <w:szCs w:val="22"/>
        </w:rPr>
        <w:t xml:space="preserve">.  The RPPPAA will then finalize the work plan, Site Visit arrangements, and Implementation Schedule for the audit as agreed with the Implementing Agencies.  All the arrangements, list of selected contracts and dates of visits will be compiled into an Inception report and submitted for the Client’s </w:t>
      </w:r>
      <w:proofErr w:type="spellStart"/>
      <w:r w:rsidRPr="00AD0B2B">
        <w:rPr>
          <w:rFonts w:eastAsia="Times New Roman"/>
          <w:color w:val="auto"/>
          <w:sz w:val="22"/>
          <w:szCs w:val="22"/>
        </w:rPr>
        <w:t>MUDCo</w:t>
      </w:r>
      <w:proofErr w:type="spellEnd"/>
      <w:r w:rsidRPr="00AD0B2B">
        <w:rPr>
          <w:rFonts w:eastAsia="Times New Roman"/>
          <w:color w:val="auto"/>
          <w:sz w:val="22"/>
          <w:szCs w:val="22"/>
        </w:rPr>
        <w:t>/</w:t>
      </w:r>
      <w:proofErr w:type="spellStart"/>
      <w:r w:rsidRPr="00AD0B2B">
        <w:rPr>
          <w:rFonts w:eastAsia="Times New Roman"/>
          <w:color w:val="auto"/>
          <w:sz w:val="22"/>
          <w:szCs w:val="22"/>
        </w:rPr>
        <w:t>RBUDCo</w:t>
      </w:r>
      <w:proofErr w:type="spellEnd"/>
      <w:r w:rsidRPr="00AD0B2B">
        <w:rPr>
          <w:rFonts w:eastAsia="Times New Roman"/>
          <w:color w:val="auto"/>
          <w:sz w:val="22"/>
          <w:szCs w:val="22"/>
        </w:rPr>
        <w:t xml:space="preserve"> approval latest August31, two hard and soft copies for both.  </w:t>
      </w:r>
    </w:p>
    <w:p w14:paraId="71EF54B7"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0591EB4B" w14:textId="77777777" w:rsidR="00C12C60" w:rsidRPr="00AD0B2B" w:rsidRDefault="00C12C60" w:rsidP="00C12C60">
      <w:pPr>
        <w:tabs>
          <w:tab w:val="num" w:pos="720"/>
        </w:tabs>
        <w:autoSpaceDE w:val="0"/>
        <w:autoSpaceDN w:val="0"/>
        <w:adjustRightInd w:val="0"/>
        <w:spacing w:before="0" w:after="0" w:line="276" w:lineRule="auto"/>
        <w:jc w:val="both"/>
        <w:rPr>
          <w:rFonts w:eastAsia="Times New Roman"/>
          <w:color w:val="auto"/>
          <w:sz w:val="22"/>
          <w:szCs w:val="22"/>
        </w:rPr>
      </w:pPr>
      <w:r w:rsidRPr="00AD0B2B">
        <w:rPr>
          <w:rFonts w:eastAsia="Times New Roman"/>
          <w:b/>
          <w:color w:val="auto"/>
          <w:sz w:val="22"/>
          <w:szCs w:val="22"/>
        </w:rPr>
        <w:tab/>
        <w:t>Stage 2.  Conduct of the Procurement Audit</w:t>
      </w:r>
    </w:p>
    <w:p w14:paraId="49FC44A2"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6DE1D104" w14:textId="77777777" w:rsidR="00C12C60" w:rsidRPr="00AD0B2B" w:rsidRDefault="00C12C60" w:rsidP="00C12C60">
      <w:pPr>
        <w:tabs>
          <w:tab w:val="num" w:pos="720"/>
        </w:tabs>
        <w:autoSpaceDE w:val="0"/>
        <w:autoSpaceDN w:val="0"/>
        <w:adjustRightInd w:val="0"/>
        <w:spacing w:before="0" w:after="0" w:line="276" w:lineRule="auto"/>
        <w:ind w:left="720"/>
        <w:jc w:val="both"/>
        <w:rPr>
          <w:rFonts w:eastAsia="Times New Roman"/>
          <w:color w:val="auto"/>
          <w:sz w:val="22"/>
          <w:szCs w:val="22"/>
        </w:rPr>
      </w:pPr>
      <w:r w:rsidRPr="00AD0B2B">
        <w:rPr>
          <w:rFonts w:eastAsia="Times New Roman"/>
          <w:b/>
          <w:i/>
          <w:color w:val="auto"/>
          <w:sz w:val="22"/>
          <w:szCs w:val="22"/>
        </w:rPr>
        <w:t>Objective.</w:t>
      </w:r>
      <w:r w:rsidRPr="00AD0B2B">
        <w:rPr>
          <w:rFonts w:eastAsia="Times New Roman"/>
          <w:color w:val="auto"/>
          <w:sz w:val="22"/>
          <w:szCs w:val="22"/>
        </w:rPr>
        <w:t xml:space="preserve"> The objective of this stage is to carry out the procurement audit at each city administration level.</w:t>
      </w:r>
    </w:p>
    <w:p w14:paraId="0B1C8250"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5FBFF447" w14:textId="77777777" w:rsidR="00C12C60" w:rsidRPr="00AD0B2B" w:rsidRDefault="00C12C60" w:rsidP="00C12C60">
      <w:pPr>
        <w:tabs>
          <w:tab w:val="num" w:pos="810"/>
        </w:tabs>
        <w:autoSpaceDE w:val="0"/>
        <w:autoSpaceDN w:val="0"/>
        <w:adjustRightInd w:val="0"/>
        <w:spacing w:before="0" w:after="0" w:line="276" w:lineRule="auto"/>
        <w:ind w:left="810"/>
        <w:jc w:val="both"/>
        <w:rPr>
          <w:rFonts w:eastAsia="Times New Roman"/>
          <w:color w:val="auto"/>
          <w:sz w:val="22"/>
          <w:szCs w:val="22"/>
        </w:rPr>
      </w:pPr>
      <w:r w:rsidRPr="00AD0B2B">
        <w:rPr>
          <w:rFonts w:eastAsia="Times New Roman"/>
          <w:b/>
          <w:i/>
          <w:color w:val="auto"/>
          <w:sz w:val="22"/>
          <w:szCs w:val="22"/>
        </w:rPr>
        <w:t>Methodology</w:t>
      </w:r>
      <w:r w:rsidRPr="00AD0B2B">
        <w:rPr>
          <w:rFonts w:eastAsia="Times New Roman"/>
          <w:color w:val="auto"/>
          <w:sz w:val="22"/>
          <w:szCs w:val="22"/>
        </w:rPr>
        <w:t xml:space="preserve">.  The procurement audit is carried out in the presence of and in close collaboration with the procurement staff of the implementing agency/city.  The implementing agency will be informed of the audit well in advance and given opportunity to prepare any required documents in advance of the site/cities visit.  Findings/Recommendations on performance of the various procurement activities will as far as possible be concluded after discussion with the relevant staff and justification recorded against the final findings/recommendations.  .  </w:t>
      </w:r>
    </w:p>
    <w:p w14:paraId="620B30FE" w14:textId="77777777" w:rsidR="00C12C60" w:rsidRPr="00AD0B2B" w:rsidRDefault="00C12C60" w:rsidP="00C12C60">
      <w:pPr>
        <w:spacing w:before="0" w:after="0" w:line="276" w:lineRule="auto"/>
        <w:ind w:left="720"/>
        <w:jc w:val="both"/>
        <w:rPr>
          <w:rFonts w:eastAsia="Times New Roman"/>
          <w:color w:val="auto"/>
          <w:sz w:val="22"/>
          <w:szCs w:val="22"/>
        </w:rPr>
      </w:pPr>
    </w:p>
    <w:p w14:paraId="62635B03" w14:textId="77777777" w:rsidR="00C12C60" w:rsidRPr="00AD0B2B" w:rsidRDefault="00C12C60" w:rsidP="00C12C60">
      <w:pPr>
        <w:tabs>
          <w:tab w:val="num" w:pos="810"/>
        </w:tabs>
        <w:autoSpaceDE w:val="0"/>
        <w:autoSpaceDN w:val="0"/>
        <w:adjustRightInd w:val="0"/>
        <w:spacing w:before="0" w:after="0" w:line="276" w:lineRule="auto"/>
        <w:ind w:left="810"/>
        <w:jc w:val="both"/>
        <w:rPr>
          <w:rFonts w:eastAsia="Times New Roman"/>
          <w:color w:val="auto"/>
          <w:sz w:val="22"/>
          <w:szCs w:val="22"/>
        </w:rPr>
      </w:pPr>
      <w:r w:rsidRPr="00AD0B2B">
        <w:rPr>
          <w:rFonts w:eastAsia="Times New Roman"/>
          <w:b/>
          <w:i/>
          <w:iCs/>
          <w:color w:val="auto"/>
          <w:sz w:val="22"/>
          <w:szCs w:val="22"/>
        </w:rPr>
        <w:t>Compliance with FAs.</w:t>
      </w:r>
      <w:r w:rsidRPr="00AD0B2B">
        <w:rPr>
          <w:rFonts w:eastAsia="Times New Roman"/>
          <w:color w:val="auto"/>
          <w:sz w:val="22"/>
          <w:szCs w:val="22"/>
        </w:rPr>
        <w:t xml:space="preserve"> The RPPPAA will verify whether procurement and contracting procedures and processes followed by the Implementing Agencies are in compliance with procedures agreed as program system, financing agreement, program operations manual, annual performance assessment guideline and other agreed procedures in conformity with approved city Procurement Plan, the regional proclamations, directives and manuals.</w:t>
      </w:r>
    </w:p>
    <w:p w14:paraId="18A75AA8"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674DAD54" w14:textId="77777777" w:rsidR="00C12C60" w:rsidRPr="00AD0B2B" w:rsidRDefault="00C12C60" w:rsidP="00C12C60">
      <w:pPr>
        <w:tabs>
          <w:tab w:val="num" w:pos="900"/>
        </w:tabs>
        <w:autoSpaceDE w:val="0"/>
        <w:autoSpaceDN w:val="0"/>
        <w:adjustRightInd w:val="0"/>
        <w:spacing w:before="0" w:after="0" w:line="276" w:lineRule="auto"/>
        <w:ind w:left="900"/>
        <w:jc w:val="both"/>
        <w:rPr>
          <w:rFonts w:eastAsia="Times New Roman"/>
          <w:color w:val="auto"/>
          <w:sz w:val="22"/>
          <w:szCs w:val="22"/>
        </w:rPr>
      </w:pPr>
      <w:r w:rsidRPr="00AD0B2B">
        <w:rPr>
          <w:rFonts w:eastAsia="Times New Roman"/>
          <w:b/>
          <w:i/>
          <w:iCs/>
          <w:color w:val="auto"/>
          <w:sz w:val="22"/>
          <w:szCs w:val="22"/>
        </w:rPr>
        <w:t>Physical Inspection</w:t>
      </w:r>
      <w:r w:rsidRPr="00AD0B2B">
        <w:rPr>
          <w:rFonts w:eastAsia="Times New Roman"/>
          <w:i/>
          <w:iCs/>
          <w:color w:val="auto"/>
          <w:sz w:val="22"/>
          <w:szCs w:val="22"/>
        </w:rPr>
        <w:t xml:space="preserve">. </w:t>
      </w:r>
      <w:r w:rsidRPr="00AD0B2B">
        <w:rPr>
          <w:rFonts w:eastAsia="Times New Roman"/>
          <w:color w:val="auto"/>
          <w:sz w:val="22"/>
          <w:szCs w:val="22"/>
        </w:rPr>
        <w:t>The RPPPAA will verify, to the extent possible, whether goods, works, and consulting and non-consulting services contracted were supplied/completed according to the required specifications and technical standards and comment on the reasonableness of prices and physical completion of the contract.  In this context, the Auditor will randomly select 10% of the number of contracts under audit under each category of goods and works and visit the project or delivery sites to carry out the physical inspections. Depending on the type of goods/works, the following types of inspections should be performed as appropriate: (a) standard physical inspections of goods/installations: quality control (conformity with technical specifications stipulated in the contract) and confirmation that quantities were delivered;  (b) site visits to works: field visits should be undertaken to verify the status of works or to confirm their completion, documentary checks (certificates of acceptance/completion, defects list, tests, etc.) should also be made. Where appropriate, and to the extent practical, prices should also be compared with similar contracts financed by other agencies in the country and the region and verified against local and international market prices for the items in question.</w:t>
      </w:r>
    </w:p>
    <w:p w14:paraId="29FF689A"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465CA3CD" w14:textId="77777777" w:rsidR="00C12C60" w:rsidRPr="00AD0B2B" w:rsidRDefault="00C12C60" w:rsidP="00C12C60">
      <w:pPr>
        <w:tabs>
          <w:tab w:val="num" w:pos="900"/>
        </w:tabs>
        <w:autoSpaceDE w:val="0"/>
        <w:autoSpaceDN w:val="0"/>
        <w:adjustRightInd w:val="0"/>
        <w:spacing w:before="0" w:after="0" w:line="276" w:lineRule="auto"/>
        <w:ind w:left="900"/>
        <w:jc w:val="both"/>
        <w:rPr>
          <w:rFonts w:eastAsia="Times New Roman"/>
          <w:color w:val="auto"/>
          <w:sz w:val="22"/>
          <w:szCs w:val="22"/>
        </w:rPr>
      </w:pPr>
      <w:r w:rsidRPr="00AD0B2B">
        <w:rPr>
          <w:rFonts w:eastAsia="Times New Roman"/>
          <w:b/>
          <w:i/>
          <w:iCs/>
          <w:color w:val="auto"/>
          <w:sz w:val="22"/>
          <w:szCs w:val="22"/>
        </w:rPr>
        <w:t>Fraud and Corruption</w:t>
      </w:r>
      <w:r w:rsidRPr="00AD0B2B">
        <w:rPr>
          <w:rFonts w:eastAsia="Times New Roman"/>
          <w:i/>
          <w:iCs/>
          <w:color w:val="auto"/>
          <w:sz w:val="22"/>
          <w:szCs w:val="22"/>
        </w:rPr>
        <w:t>.</w:t>
      </w:r>
      <w:r w:rsidRPr="00AD0B2B">
        <w:rPr>
          <w:rFonts w:eastAsia="Times New Roman"/>
          <w:color w:val="auto"/>
          <w:sz w:val="22"/>
          <w:szCs w:val="22"/>
        </w:rPr>
        <w:t xml:space="preserve"> Identify and report on any red flags and possible cases of fraud and corruption and/or suspected cases of collusive, coercive, or obstructive practices as defined in the Bank’s fraud and corruption guideline.</w:t>
      </w:r>
    </w:p>
    <w:p w14:paraId="6B04D0BA"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32C866EF" w14:textId="77777777" w:rsidR="00C12C60" w:rsidRPr="00AD0B2B" w:rsidRDefault="00C12C60" w:rsidP="00C12C60">
      <w:pPr>
        <w:tabs>
          <w:tab w:val="num" w:pos="900"/>
        </w:tabs>
        <w:autoSpaceDE w:val="0"/>
        <w:autoSpaceDN w:val="0"/>
        <w:adjustRightInd w:val="0"/>
        <w:spacing w:before="0" w:after="0" w:line="276" w:lineRule="auto"/>
        <w:ind w:left="900"/>
        <w:jc w:val="both"/>
        <w:rPr>
          <w:rFonts w:eastAsia="Times New Roman"/>
          <w:color w:val="auto"/>
          <w:sz w:val="22"/>
          <w:szCs w:val="22"/>
        </w:rPr>
      </w:pPr>
      <w:r w:rsidRPr="00AD0B2B">
        <w:rPr>
          <w:rFonts w:eastAsia="Times New Roman"/>
          <w:b/>
          <w:i/>
          <w:iCs/>
          <w:color w:val="auto"/>
          <w:sz w:val="22"/>
          <w:szCs w:val="22"/>
        </w:rPr>
        <w:t>Output.</w:t>
      </w:r>
      <w:r w:rsidRPr="00AD0B2B">
        <w:rPr>
          <w:rFonts w:eastAsia="Times New Roman"/>
          <w:color w:val="auto"/>
          <w:sz w:val="22"/>
          <w:szCs w:val="22"/>
        </w:rPr>
        <w:t xml:space="preserve">  The output from this stage of the assignment is the preparation of a brief summary of findings on each sampled contract which should be completed immediately after the audit and discussed with the ULG at the exit conference before the RPPPAA departs from the city. The brief summary of findings and minutes of the exit conference will be prepared by the RPPPAA and signed by both parties. One copy of the summary and minutes will be given immediately in the field to the ULG and copies will be annexed later to the Procurement Audit Report for the city.</w:t>
      </w:r>
    </w:p>
    <w:p w14:paraId="4D219FF0"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1E018E1C" w14:textId="77777777" w:rsidR="00C12C60" w:rsidRPr="00AD0B2B" w:rsidRDefault="00C12C60" w:rsidP="00C12C60">
      <w:pPr>
        <w:tabs>
          <w:tab w:val="num" w:pos="900"/>
        </w:tabs>
        <w:autoSpaceDE w:val="0"/>
        <w:autoSpaceDN w:val="0"/>
        <w:adjustRightInd w:val="0"/>
        <w:spacing w:before="0" w:after="0" w:line="276" w:lineRule="auto"/>
        <w:ind w:left="900"/>
        <w:jc w:val="both"/>
        <w:rPr>
          <w:rFonts w:eastAsia="Times New Roman"/>
          <w:color w:val="auto"/>
          <w:sz w:val="22"/>
          <w:szCs w:val="22"/>
        </w:rPr>
      </w:pPr>
      <w:r w:rsidRPr="00AD0B2B">
        <w:rPr>
          <w:rFonts w:eastAsia="Times New Roman"/>
          <w:b/>
          <w:color w:val="auto"/>
          <w:sz w:val="22"/>
          <w:szCs w:val="22"/>
        </w:rPr>
        <w:t>Stage 3. Preparation of the Draft and Final Annual Procurement Audit Report</w:t>
      </w:r>
      <w:r w:rsidRPr="00AD0B2B">
        <w:rPr>
          <w:rFonts w:eastAsia="Times New Roman"/>
          <w:color w:val="auto"/>
          <w:sz w:val="22"/>
          <w:szCs w:val="22"/>
        </w:rPr>
        <w:t>.</w:t>
      </w:r>
    </w:p>
    <w:p w14:paraId="3CB58C6F" w14:textId="77777777" w:rsidR="00C12C60" w:rsidRPr="00AD0B2B" w:rsidRDefault="00C12C60" w:rsidP="00C12C60">
      <w:pPr>
        <w:spacing w:before="0" w:after="0" w:line="276" w:lineRule="auto"/>
        <w:jc w:val="both"/>
        <w:rPr>
          <w:rFonts w:eastAsia="Times New Roman"/>
          <w:color w:val="auto"/>
          <w:sz w:val="22"/>
          <w:szCs w:val="22"/>
        </w:rPr>
      </w:pPr>
      <w:bookmarkStart w:id="787" w:name="S37"/>
      <w:bookmarkStart w:id="788" w:name="S38"/>
      <w:bookmarkStart w:id="789" w:name="S39"/>
      <w:bookmarkStart w:id="790" w:name="S40"/>
      <w:bookmarkStart w:id="791" w:name="S41"/>
      <w:bookmarkStart w:id="792" w:name="S42"/>
      <w:bookmarkStart w:id="793" w:name="S43"/>
      <w:bookmarkStart w:id="794" w:name="S44_projection_projections_projected"/>
      <w:bookmarkStart w:id="795" w:name="S45"/>
      <w:bookmarkStart w:id="796" w:name="S46"/>
      <w:bookmarkStart w:id="797" w:name="S47"/>
      <w:bookmarkStart w:id="798" w:name="S48"/>
      <w:bookmarkStart w:id="799" w:name="S49"/>
      <w:bookmarkEnd w:id="787"/>
      <w:bookmarkEnd w:id="788"/>
      <w:bookmarkEnd w:id="789"/>
      <w:bookmarkEnd w:id="790"/>
      <w:bookmarkEnd w:id="791"/>
      <w:bookmarkEnd w:id="792"/>
      <w:bookmarkEnd w:id="793"/>
      <w:bookmarkEnd w:id="794"/>
      <w:bookmarkEnd w:id="795"/>
      <w:bookmarkEnd w:id="796"/>
      <w:bookmarkEnd w:id="797"/>
      <w:bookmarkEnd w:id="798"/>
      <w:bookmarkEnd w:id="799"/>
    </w:p>
    <w:p w14:paraId="1BD94403" w14:textId="77777777" w:rsidR="00C12C60" w:rsidRPr="00AD0B2B" w:rsidRDefault="00C12C60" w:rsidP="00C12C60">
      <w:pPr>
        <w:tabs>
          <w:tab w:val="left" w:pos="810"/>
          <w:tab w:val="left" w:pos="900"/>
        </w:tabs>
        <w:spacing w:before="0" w:after="0" w:line="276" w:lineRule="auto"/>
        <w:ind w:left="900" w:hanging="900"/>
        <w:jc w:val="both"/>
        <w:rPr>
          <w:rFonts w:eastAsia="Times New Roman"/>
          <w:color w:val="auto"/>
          <w:sz w:val="22"/>
          <w:szCs w:val="22"/>
        </w:rPr>
      </w:pPr>
      <w:r w:rsidRPr="00AD0B2B">
        <w:rPr>
          <w:rFonts w:eastAsia="Times New Roman"/>
          <w:b/>
          <w:i/>
          <w:color w:val="auto"/>
          <w:sz w:val="22"/>
          <w:szCs w:val="22"/>
        </w:rPr>
        <w:tab/>
        <w:t>Objective</w:t>
      </w:r>
      <w:r w:rsidRPr="00AD0B2B">
        <w:rPr>
          <w:rFonts w:eastAsia="Times New Roman"/>
          <w:color w:val="auto"/>
          <w:sz w:val="22"/>
          <w:szCs w:val="22"/>
        </w:rPr>
        <w:t>.  The objective of the third stage is to prepare the Final Annual Procurement Audit Report.</w:t>
      </w:r>
    </w:p>
    <w:p w14:paraId="7912D7B7" w14:textId="77777777" w:rsidR="00C12C60" w:rsidRPr="00AD0B2B" w:rsidRDefault="00C12C60" w:rsidP="00C12C60">
      <w:pPr>
        <w:spacing w:before="0" w:after="0" w:line="276" w:lineRule="auto"/>
        <w:jc w:val="both"/>
        <w:rPr>
          <w:rFonts w:eastAsia="Times New Roman"/>
          <w:color w:val="auto"/>
          <w:sz w:val="22"/>
          <w:szCs w:val="22"/>
        </w:rPr>
      </w:pPr>
    </w:p>
    <w:p w14:paraId="62EA8343" w14:textId="77777777" w:rsidR="00C12C60" w:rsidRPr="00AD0B2B" w:rsidRDefault="00C12C60" w:rsidP="00C12C60">
      <w:pPr>
        <w:tabs>
          <w:tab w:val="left" w:pos="810"/>
          <w:tab w:val="left" w:pos="900"/>
        </w:tabs>
        <w:spacing w:before="0" w:after="0" w:line="276" w:lineRule="auto"/>
        <w:ind w:left="900" w:hanging="900"/>
        <w:jc w:val="both"/>
        <w:rPr>
          <w:rFonts w:eastAsia="Times New Roman"/>
          <w:color w:val="auto"/>
          <w:sz w:val="22"/>
          <w:szCs w:val="22"/>
        </w:rPr>
      </w:pPr>
      <w:r w:rsidRPr="00AD0B2B">
        <w:rPr>
          <w:rFonts w:eastAsia="Times New Roman"/>
          <w:b/>
          <w:i/>
          <w:color w:val="auto"/>
          <w:sz w:val="22"/>
          <w:szCs w:val="22"/>
        </w:rPr>
        <w:tab/>
        <w:t xml:space="preserve">Methodology. </w:t>
      </w:r>
      <w:r w:rsidRPr="00AD0B2B">
        <w:rPr>
          <w:rFonts w:eastAsia="Times New Roman"/>
          <w:color w:val="auto"/>
          <w:sz w:val="22"/>
          <w:szCs w:val="22"/>
        </w:rPr>
        <w:t xml:space="preserve">The RPPPAA will prepare the Draft and Final Annual Procurement Audit Report for each city which will be submitted to the audited ULG, Regional Bureau of Finance and Economic Development, Regional Bureau of Urban Development (RGs), Regional Offices of Auditor Generals, FPPPAA, MUDCo and World Bank. </w:t>
      </w:r>
    </w:p>
    <w:p w14:paraId="59BA7DE0" w14:textId="77777777" w:rsidR="00C12C60" w:rsidRPr="00AD0B2B" w:rsidRDefault="00C12C60" w:rsidP="00C12C60">
      <w:pPr>
        <w:tabs>
          <w:tab w:val="left" w:pos="810"/>
          <w:tab w:val="left" w:pos="900"/>
        </w:tabs>
        <w:spacing w:before="0" w:after="0" w:line="276" w:lineRule="auto"/>
        <w:ind w:left="900" w:hanging="900"/>
        <w:rPr>
          <w:rFonts w:asciiTheme="minorHAnsi" w:eastAsia="Times New Roman" w:hAnsiTheme="minorHAnsi" w:cstheme="minorBidi"/>
          <w:color w:val="auto"/>
          <w:sz w:val="22"/>
          <w:szCs w:val="22"/>
        </w:rPr>
      </w:pPr>
      <w:r w:rsidRPr="00AD0B2B">
        <w:rPr>
          <w:rFonts w:asciiTheme="minorHAnsi" w:eastAsia="Times New Roman" w:hAnsiTheme="minorHAnsi" w:cstheme="minorBidi"/>
          <w:color w:val="auto"/>
          <w:sz w:val="22"/>
          <w:szCs w:val="22"/>
        </w:rPr>
        <w:tab/>
        <w:t>The draft report shall be finalized incorporating any comments to be provided and management responses on the findings/recommendations of the RPPAAs.</w:t>
      </w:r>
    </w:p>
    <w:p w14:paraId="627BE0BA" w14:textId="77777777" w:rsidR="00C12C60" w:rsidRPr="00AD0B2B" w:rsidRDefault="00C12C60" w:rsidP="00C12C60">
      <w:pPr>
        <w:tabs>
          <w:tab w:val="num" w:pos="900"/>
        </w:tabs>
        <w:autoSpaceDE w:val="0"/>
        <w:autoSpaceDN w:val="0"/>
        <w:adjustRightInd w:val="0"/>
        <w:spacing w:before="0" w:after="0" w:line="276" w:lineRule="auto"/>
        <w:ind w:left="900"/>
        <w:jc w:val="both"/>
        <w:rPr>
          <w:rFonts w:eastAsia="Times New Roman"/>
          <w:color w:val="auto"/>
          <w:sz w:val="22"/>
          <w:szCs w:val="22"/>
        </w:rPr>
      </w:pPr>
    </w:p>
    <w:p w14:paraId="45691E0E" w14:textId="77777777" w:rsidR="00C12C60" w:rsidRPr="00AD0B2B" w:rsidRDefault="00C12C60" w:rsidP="00C12C60">
      <w:pPr>
        <w:tabs>
          <w:tab w:val="num" w:pos="900"/>
        </w:tabs>
        <w:autoSpaceDE w:val="0"/>
        <w:autoSpaceDN w:val="0"/>
        <w:adjustRightInd w:val="0"/>
        <w:spacing w:before="0" w:after="0" w:line="276" w:lineRule="auto"/>
        <w:ind w:left="900"/>
        <w:jc w:val="both"/>
        <w:rPr>
          <w:rFonts w:eastAsia="Times New Roman"/>
          <w:color w:val="auto"/>
          <w:sz w:val="22"/>
          <w:szCs w:val="22"/>
        </w:rPr>
      </w:pPr>
      <w:r w:rsidRPr="00AD0B2B">
        <w:rPr>
          <w:rFonts w:eastAsia="Times New Roman"/>
          <w:color w:val="auto"/>
          <w:sz w:val="22"/>
          <w:szCs w:val="22"/>
        </w:rPr>
        <w:t>The report will be as per the format in Annex 4.</w:t>
      </w:r>
    </w:p>
    <w:p w14:paraId="6CB2DACC"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2480AA8A" w14:textId="77777777" w:rsidR="00C12C60" w:rsidRPr="00AD0B2B" w:rsidRDefault="00C12C60" w:rsidP="00C12C60">
      <w:pPr>
        <w:spacing w:before="0" w:after="0" w:line="276" w:lineRule="auto"/>
        <w:jc w:val="both"/>
        <w:rPr>
          <w:rFonts w:eastAsia="Times New Roman"/>
          <w:b/>
          <w:i/>
          <w:color w:val="auto"/>
          <w:sz w:val="22"/>
          <w:szCs w:val="22"/>
        </w:rPr>
      </w:pPr>
    </w:p>
    <w:p w14:paraId="771B2F4B" w14:textId="77777777" w:rsidR="00C12C60" w:rsidRPr="00AD0B2B" w:rsidRDefault="00C12C60" w:rsidP="00C12C60">
      <w:pPr>
        <w:tabs>
          <w:tab w:val="left" w:pos="810"/>
          <w:tab w:val="left" w:pos="900"/>
        </w:tabs>
        <w:spacing w:before="0" w:after="0" w:line="276" w:lineRule="auto"/>
        <w:ind w:left="900" w:hanging="900"/>
        <w:jc w:val="both"/>
        <w:rPr>
          <w:rFonts w:eastAsia="Times New Roman"/>
          <w:color w:val="auto"/>
          <w:sz w:val="22"/>
          <w:szCs w:val="22"/>
        </w:rPr>
      </w:pPr>
      <w:r w:rsidRPr="00AD0B2B">
        <w:rPr>
          <w:rFonts w:eastAsia="Times New Roman"/>
          <w:b/>
          <w:bCs/>
          <w:i/>
          <w:iCs/>
          <w:color w:val="auto"/>
          <w:sz w:val="22"/>
          <w:szCs w:val="22"/>
        </w:rPr>
        <w:tab/>
        <w:t xml:space="preserve">Output. </w:t>
      </w:r>
      <w:r w:rsidRPr="00AD0B2B">
        <w:rPr>
          <w:rFonts w:eastAsia="Times New Roman"/>
          <w:color w:val="auto"/>
          <w:sz w:val="22"/>
          <w:szCs w:val="22"/>
        </w:rPr>
        <w:t>The Final Annual Procurement Audit Report.</w:t>
      </w:r>
    </w:p>
    <w:p w14:paraId="68F2552B" w14:textId="77777777" w:rsidR="00C12C60" w:rsidRPr="00AD0B2B" w:rsidRDefault="00C12C60" w:rsidP="00C12C60">
      <w:pPr>
        <w:spacing w:before="0" w:after="0" w:line="276" w:lineRule="auto"/>
        <w:ind w:left="720"/>
        <w:jc w:val="both"/>
        <w:rPr>
          <w:rFonts w:eastAsia="Times New Roman"/>
          <w:color w:val="auto"/>
          <w:sz w:val="22"/>
          <w:szCs w:val="22"/>
        </w:rPr>
      </w:pPr>
      <w:r w:rsidRPr="00AD0B2B">
        <w:rPr>
          <w:rFonts w:eastAsia="Times New Roman"/>
          <w:color w:val="auto"/>
          <w:sz w:val="22"/>
          <w:szCs w:val="22"/>
        </w:rPr>
        <w:t>for each city and one synthesis report for all audited cities will be issued latest by January 7 in the physical year.</w:t>
      </w:r>
    </w:p>
    <w:p w14:paraId="33BA3574" w14:textId="77777777" w:rsidR="00C12C60" w:rsidRPr="00AD0B2B" w:rsidRDefault="00C12C60" w:rsidP="00C12C60">
      <w:pPr>
        <w:tabs>
          <w:tab w:val="num" w:pos="900"/>
        </w:tabs>
        <w:autoSpaceDE w:val="0"/>
        <w:autoSpaceDN w:val="0"/>
        <w:adjustRightInd w:val="0"/>
        <w:spacing w:before="0" w:after="0" w:line="276" w:lineRule="auto"/>
        <w:jc w:val="both"/>
        <w:rPr>
          <w:rFonts w:eastAsia="Times New Roman"/>
          <w:b/>
          <w:color w:val="auto"/>
          <w:sz w:val="22"/>
          <w:szCs w:val="22"/>
        </w:rPr>
      </w:pPr>
    </w:p>
    <w:p w14:paraId="09A16D06" w14:textId="77777777" w:rsidR="00C12C60" w:rsidRPr="00AD0B2B" w:rsidRDefault="00C12C60" w:rsidP="00471189">
      <w:pPr>
        <w:numPr>
          <w:ilvl w:val="0"/>
          <w:numId w:val="140"/>
        </w:numPr>
        <w:spacing w:before="0" w:after="160" w:line="276" w:lineRule="auto"/>
        <w:contextualSpacing/>
        <w:jc w:val="both"/>
        <w:rPr>
          <w:rFonts w:eastAsiaTheme="minorHAnsi"/>
          <w:b/>
          <w:color w:val="auto"/>
          <w:sz w:val="22"/>
          <w:szCs w:val="22"/>
          <w:lang w:val="en-AU"/>
        </w:rPr>
      </w:pPr>
      <w:bookmarkStart w:id="800" w:name="_Toc503683970"/>
      <w:r w:rsidRPr="00AD0B2B">
        <w:rPr>
          <w:rFonts w:eastAsiaTheme="minorHAnsi"/>
          <w:b/>
          <w:color w:val="auto"/>
          <w:sz w:val="22"/>
          <w:szCs w:val="22"/>
          <w:lang w:val="en-AU"/>
        </w:rPr>
        <w:t>DELIVERABLES</w:t>
      </w:r>
      <w:bookmarkEnd w:id="800"/>
    </w:p>
    <w:p w14:paraId="10E03668"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As mentioned above, the conduct of the Procurement Audit will be in three stages with distinct outputs as follows:</w:t>
      </w:r>
    </w:p>
    <w:p w14:paraId="0493E23E" w14:textId="77777777" w:rsidR="00C12C60" w:rsidRPr="00AD0B2B" w:rsidRDefault="00C12C60" w:rsidP="00C12C60">
      <w:pPr>
        <w:spacing w:before="0" w:after="0" w:line="276" w:lineRule="auto"/>
        <w:jc w:val="both"/>
        <w:rPr>
          <w:rFonts w:eastAsia="Times New Roman"/>
          <w:color w:val="auto"/>
          <w:sz w:val="22"/>
          <w:szCs w:val="22"/>
        </w:rPr>
      </w:pPr>
    </w:p>
    <w:p w14:paraId="385B0950" w14:textId="77777777" w:rsidR="00C12C60" w:rsidRPr="00AD0B2B" w:rsidRDefault="00C12C60" w:rsidP="00471189">
      <w:pPr>
        <w:numPr>
          <w:ilvl w:val="0"/>
          <w:numId w:val="136"/>
        </w:numPr>
        <w:spacing w:before="0" w:after="0" w:line="276" w:lineRule="auto"/>
        <w:ind w:left="1440" w:hanging="720"/>
        <w:jc w:val="both"/>
        <w:rPr>
          <w:rFonts w:eastAsia="Times New Roman"/>
          <w:color w:val="auto"/>
          <w:kern w:val="28"/>
          <w:sz w:val="22"/>
          <w:szCs w:val="22"/>
        </w:rPr>
      </w:pPr>
      <w:r w:rsidRPr="00AD0B2B">
        <w:rPr>
          <w:rFonts w:eastAsia="Times New Roman"/>
          <w:b/>
          <w:color w:val="auto"/>
          <w:sz w:val="22"/>
          <w:szCs w:val="22"/>
        </w:rPr>
        <w:t>Stage 1</w:t>
      </w:r>
      <w:r w:rsidRPr="00AD0B2B">
        <w:rPr>
          <w:rFonts w:eastAsia="Times New Roman"/>
          <w:color w:val="auto"/>
          <w:sz w:val="22"/>
          <w:szCs w:val="22"/>
        </w:rPr>
        <w:t>:  T</w:t>
      </w:r>
      <w:r w:rsidRPr="00AD0B2B">
        <w:rPr>
          <w:rFonts w:eastAsia="Times New Roman"/>
          <w:color w:val="auto"/>
          <w:kern w:val="28"/>
          <w:sz w:val="22"/>
          <w:szCs w:val="22"/>
        </w:rPr>
        <w:t xml:space="preserve">he RPPPAA output at this stage will be an </w:t>
      </w:r>
      <w:r w:rsidRPr="00AD0B2B">
        <w:rPr>
          <w:rFonts w:eastAsia="Times New Roman"/>
          <w:b/>
          <w:color w:val="auto"/>
          <w:kern w:val="28"/>
          <w:sz w:val="22"/>
          <w:szCs w:val="22"/>
        </w:rPr>
        <w:t>Inception Plan</w:t>
      </w:r>
      <w:r w:rsidRPr="00AD0B2B">
        <w:rPr>
          <w:rFonts w:eastAsia="Times New Roman"/>
          <w:color w:val="auto"/>
          <w:kern w:val="28"/>
          <w:sz w:val="22"/>
          <w:szCs w:val="22"/>
        </w:rPr>
        <w:t xml:space="preserve"> detailing: (i) the work plan, and (ii) the implementation schedule of the audit (including site visits and dates) for the Client’s prior clearance.</w:t>
      </w:r>
      <w:r w:rsidRPr="00AD0B2B">
        <w:rPr>
          <w:rFonts w:eastAsia="Times New Roman"/>
          <w:color w:val="auto"/>
          <w:sz w:val="22"/>
          <w:szCs w:val="22"/>
        </w:rPr>
        <w:t xml:space="preserve"> T</w:t>
      </w:r>
      <w:r w:rsidRPr="00AD0B2B">
        <w:rPr>
          <w:rFonts w:eastAsia="Times New Roman"/>
          <w:color w:val="auto"/>
          <w:kern w:val="28"/>
          <w:sz w:val="22"/>
          <w:szCs w:val="22"/>
        </w:rPr>
        <w:t xml:space="preserve">his stage and output </w:t>
      </w:r>
      <w:r w:rsidRPr="00AD0B2B">
        <w:rPr>
          <w:rFonts w:eastAsia="Times New Roman"/>
          <w:b/>
          <w:color w:val="auto"/>
          <w:kern w:val="28"/>
          <w:sz w:val="22"/>
          <w:szCs w:val="22"/>
        </w:rPr>
        <w:t>should not exceed fifteen (15) days from the commencement of services</w:t>
      </w:r>
      <w:r w:rsidRPr="00AD0B2B">
        <w:rPr>
          <w:rFonts w:eastAsia="Times New Roman"/>
          <w:color w:val="auto"/>
          <w:kern w:val="28"/>
          <w:sz w:val="22"/>
          <w:szCs w:val="22"/>
        </w:rPr>
        <w:t>,</w:t>
      </w:r>
    </w:p>
    <w:p w14:paraId="17812306" w14:textId="77777777" w:rsidR="00C12C60" w:rsidRPr="00AD0B2B" w:rsidRDefault="00C12C60" w:rsidP="00471189">
      <w:pPr>
        <w:numPr>
          <w:ilvl w:val="0"/>
          <w:numId w:val="136"/>
        </w:numPr>
        <w:spacing w:before="0" w:after="0" w:line="276" w:lineRule="auto"/>
        <w:ind w:left="1440" w:hanging="720"/>
        <w:jc w:val="both"/>
        <w:rPr>
          <w:rFonts w:eastAsia="Times New Roman"/>
          <w:color w:val="auto"/>
          <w:kern w:val="28"/>
          <w:sz w:val="22"/>
          <w:szCs w:val="22"/>
        </w:rPr>
      </w:pPr>
      <w:r w:rsidRPr="00AD0B2B">
        <w:rPr>
          <w:rFonts w:eastAsia="Times New Roman"/>
          <w:b/>
          <w:color w:val="auto"/>
          <w:kern w:val="28"/>
          <w:sz w:val="22"/>
          <w:szCs w:val="22"/>
        </w:rPr>
        <w:t>Stage 2</w:t>
      </w:r>
      <w:r w:rsidRPr="00AD0B2B">
        <w:rPr>
          <w:rFonts w:eastAsia="Times New Roman"/>
          <w:color w:val="auto"/>
          <w:kern w:val="28"/>
          <w:sz w:val="22"/>
          <w:szCs w:val="22"/>
        </w:rPr>
        <w:t xml:space="preserve">:  The output from this stage will be the RPPPAA’s </w:t>
      </w:r>
      <w:r w:rsidRPr="00AD0B2B">
        <w:rPr>
          <w:rFonts w:eastAsia="Times New Roman"/>
          <w:color w:val="auto"/>
          <w:sz w:val="22"/>
          <w:szCs w:val="22"/>
        </w:rPr>
        <w:t>brief summary of findings on each sampled contract and minutes of the exit conference. These will be given to the ULG in the field and copies will be annexed later to the Final Annual Procurement Audit Report.</w:t>
      </w:r>
    </w:p>
    <w:p w14:paraId="5029524E" w14:textId="77777777" w:rsidR="00C12C60" w:rsidRPr="00AD0B2B" w:rsidRDefault="00C12C60" w:rsidP="00471189">
      <w:pPr>
        <w:numPr>
          <w:ilvl w:val="0"/>
          <w:numId w:val="136"/>
        </w:numPr>
        <w:spacing w:before="0" w:after="0" w:line="276" w:lineRule="auto"/>
        <w:ind w:left="1440" w:hanging="720"/>
        <w:jc w:val="both"/>
        <w:rPr>
          <w:rFonts w:eastAsia="Times New Roman"/>
          <w:color w:val="auto"/>
          <w:sz w:val="22"/>
          <w:szCs w:val="22"/>
        </w:rPr>
      </w:pPr>
      <w:r w:rsidRPr="00AD0B2B">
        <w:rPr>
          <w:rFonts w:eastAsia="Times New Roman"/>
          <w:b/>
          <w:color w:val="auto"/>
          <w:sz w:val="22"/>
          <w:szCs w:val="22"/>
        </w:rPr>
        <w:t>Stage 3</w:t>
      </w:r>
      <w:r w:rsidRPr="00AD0B2B">
        <w:rPr>
          <w:rFonts w:eastAsia="Times New Roman"/>
          <w:color w:val="auto"/>
          <w:sz w:val="22"/>
          <w:szCs w:val="22"/>
        </w:rPr>
        <w:t xml:space="preserve">: The output from this stage will be </w:t>
      </w:r>
      <w:proofErr w:type="spellStart"/>
      <w:r w:rsidRPr="00AD0B2B">
        <w:rPr>
          <w:rFonts w:eastAsia="Times New Roman"/>
          <w:color w:val="auto"/>
          <w:sz w:val="22"/>
          <w:szCs w:val="22"/>
        </w:rPr>
        <w:t>theDraft</w:t>
      </w:r>
      <w:proofErr w:type="spellEnd"/>
      <w:r w:rsidRPr="00AD0B2B">
        <w:rPr>
          <w:rFonts w:eastAsia="Times New Roman"/>
          <w:color w:val="auto"/>
          <w:sz w:val="22"/>
          <w:szCs w:val="22"/>
        </w:rPr>
        <w:t xml:space="preserve"> and </w:t>
      </w:r>
      <w:r w:rsidRPr="00AD0B2B">
        <w:rPr>
          <w:rFonts w:eastAsia="Times New Roman"/>
          <w:b/>
          <w:color w:val="auto"/>
          <w:sz w:val="22"/>
          <w:szCs w:val="22"/>
        </w:rPr>
        <w:t>Final Procurement Audit Report</w:t>
      </w:r>
      <w:r w:rsidRPr="00AD0B2B">
        <w:rPr>
          <w:rFonts w:eastAsia="Times New Roman"/>
          <w:color w:val="auto"/>
          <w:sz w:val="22"/>
          <w:szCs w:val="22"/>
        </w:rPr>
        <w:t xml:space="preserve"> on the audited City.  </w:t>
      </w:r>
    </w:p>
    <w:p w14:paraId="5C474BDB" w14:textId="77777777" w:rsidR="00C12C60" w:rsidRPr="00AD0B2B" w:rsidRDefault="00C12C60" w:rsidP="00C12C60">
      <w:pPr>
        <w:spacing w:before="0" w:after="0" w:line="276" w:lineRule="auto"/>
        <w:ind w:left="720"/>
        <w:jc w:val="both"/>
        <w:rPr>
          <w:rFonts w:eastAsia="Times New Roman"/>
          <w:color w:val="auto"/>
          <w:sz w:val="22"/>
          <w:szCs w:val="22"/>
        </w:rPr>
      </w:pPr>
    </w:p>
    <w:p w14:paraId="36360260" w14:textId="77777777" w:rsidR="00C12C60" w:rsidRPr="00AD0B2B" w:rsidRDefault="00C12C60" w:rsidP="00471189">
      <w:pPr>
        <w:numPr>
          <w:ilvl w:val="0"/>
          <w:numId w:val="136"/>
        </w:numPr>
        <w:spacing w:before="0" w:after="0" w:line="276" w:lineRule="auto"/>
        <w:ind w:left="1440" w:hanging="720"/>
        <w:jc w:val="both"/>
        <w:rPr>
          <w:rFonts w:asciiTheme="minorHAnsi" w:eastAsia="Times New Roman" w:hAnsiTheme="minorHAnsi"/>
          <w:color w:val="auto"/>
          <w:kern w:val="28"/>
          <w:sz w:val="22"/>
          <w:szCs w:val="22"/>
        </w:rPr>
      </w:pPr>
      <w:r w:rsidRPr="00AD0B2B">
        <w:rPr>
          <w:rFonts w:eastAsia="Times New Roman"/>
          <w:color w:val="auto"/>
          <w:sz w:val="22"/>
          <w:szCs w:val="22"/>
        </w:rPr>
        <w:t xml:space="preserve">All reports and deliverables are to be delivered in English Language in both </w:t>
      </w:r>
      <w:r w:rsidRPr="00AD0B2B">
        <w:rPr>
          <w:rFonts w:eastAsia="Times New Roman"/>
          <w:color w:val="auto"/>
          <w:kern w:val="28"/>
          <w:sz w:val="22"/>
          <w:szCs w:val="22"/>
        </w:rPr>
        <w:t xml:space="preserve">hard and electronic copies (7 copies each). One copy each will be submitted to the ULG, </w:t>
      </w:r>
      <w:r w:rsidRPr="00AD0B2B">
        <w:rPr>
          <w:rFonts w:eastAsia="Times New Roman"/>
          <w:color w:val="auto"/>
          <w:sz w:val="22"/>
          <w:szCs w:val="22"/>
        </w:rPr>
        <w:t xml:space="preserve">Regional Bureau of Finance and Economic Development </w:t>
      </w:r>
      <w:r w:rsidRPr="00AD0B2B">
        <w:rPr>
          <w:rFonts w:eastAsia="Times New Roman"/>
          <w:color w:val="auto"/>
          <w:kern w:val="28"/>
          <w:sz w:val="22"/>
          <w:szCs w:val="22"/>
        </w:rPr>
        <w:t>and Regional Office of the Auditor General, and the remaining four copies will be submitted to the Regional Bureau of Urban Development who will retain one copy and submit three copies to MUDCo who will retain one copy and submit one copy each to FPPPAA and the World Bank.</w:t>
      </w:r>
    </w:p>
    <w:p w14:paraId="5105F357" w14:textId="77777777" w:rsidR="00C12C60" w:rsidRPr="00AD0B2B" w:rsidRDefault="00C12C60" w:rsidP="00C12C60">
      <w:pPr>
        <w:tabs>
          <w:tab w:val="num" w:pos="1440"/>
        </w:tabs>
        <w:spacing w:before="0" w:after="0" w:line="259" w:lineRule="auto"/>
        <w:ind w:left="1260"/>
        <w:contextualSpacing/>
        <w:jc w:val="both"/>
        <w:rPr>
          <w:rFonts w:eastAsia="Times New Roman"/>
          <w:color w:val="auto"/>
          <w:kern w:val="28"/>
          <w:sz w:val="22"/>
          <w:szCs w:val="22"/>
          <w:lang w:val="en-AU"/>
        </w:rPr>
      </w:pPr>
    </w:p>
    <w:tbl>
      <w:tblPr>
        <w:tblStyle w:val="TableGrid12"/>
        <w:tblW w:w="0" w:type="auto"/>
        <w:tblInd w:w="360" w:type="dxa"/>
        <w:tblLook w:val="04A0" w:firstRow="1" w:lastRow="0" w:firstColumn="1" w:lastColumn="0" w:noHBand="0" w:noVBand="1"/>
      </w:tblPr>
      <w:tblGrid>
        <w:gridCol w:w="4428"/>
        <w:gridCol w:w="4428"/>
      </w:tblGrid>
      <w:tr w:rsidR="00C12C60" w:rsidRPr="00AD0B2B" w14:paraId="6C74EC0C" w14:textId="77777777" w:rsidTr="00C12C60">
        <w:tc>
          <w:tcPr>
            <w:tcW w:w="4428" w:type="dxa"/>
          </w:tcPr>
          <w:p w14:paraId="6C5541F8"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Deliverable</w:t>
            </w:r>
          </w:p>
        </w:tc>
        <w:tc>
          <w:tcPr>
            <w:tcW w:w="4428" w:type="dxa"/>
          </w:tcPr>
          <w:p w14:paraId="1DD0C07B"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Timelines</w:t>
            </w:r>
          </w:p>
        </w:tc>
      </w:tr>
      <w:tr w:rsidR="00C12C60" w:rsidRPr="00AD0B2B" w14:paraId="4C4FC8E8" w14:textId="77777777" w:rsidTr="00C12C60">
        <w:tc>
          <w:tcPr>
            <w:tcW w:w="4428" w:type="dxa"/>
          </w:tcPr>
          <w:p w14:paraId="5C907F7E"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Inception Report</w:t>
            </w:r>
          </w:p>
        </w:tc>
        <w:tc>
          <w:tcPr>
            <w:tcW w:w="4428" w:type="dxa"/>
          </w:tcPr>
          <w:p w14:paraId="2E77FDC9"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August 31</w:t>
            </w:r>
          </w:p>
        </w:tc>
      </w:tr>
      <w:tr w:rsidR="00C12C60" w:rsidRPr="00AD0B2B" w14:paraId="6A403160" w14:textId="77777777" w:rsidTr="00C12C60">
        <w:tc>
          <w:tcPr>
            <w:tcW w:w="4428" w:type="dxa"/>
          </w:tcPr>
          <w:p w14:paraId="2BDB51A9"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Exit Conference Minutes</w:t>
            </w:r>
          </w:p>
        </w:tc>
        <w:tc>
          <w:tcPr>
            <w:tcW w:w="4428" w:type="dxa"/>
          </w:tcPr>
          <w:p w14:paraId="17D89105"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October 15</w:t>
            </w:r>
          </w:p>
        </w:tc>
      </w:tr>
      <w:tr w:rsidR="00C12C60" w:rsidRPr="00AD0B2B" w14:paraId="1470E34C" w14:textId="77777777" w:rsidTr="00C12C60">
        <w:tc>
          <w:tcPr>
            <w:tcW w:w="4428" w:type="dxa"/>
          </w:tcPr>
          <w:p w14:paraId="3BB3116F"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Draft Report</w:t>
            </w:r>
          </w:p>
        </w:tc>
        <w:tc>
          <w:tcPr>
            <w:tcW w:w="4428" w:type="dxa"/>
          </w:tcPr>
          <w:p w14:paraId="5FB095D5"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November 15</w:t>
            </w:r>
          </w:p>
        </w:tc>
      </w:tr>
      <w:tr w:rsidR="00C12C60" w:rsidRPr="00AD0B2B" w14:paraId="4FC542C9" w14:textId="77777777" w:rsidTr="00C12C60">
        <w:tc>
          <w:tcPr>
            <w:tcW w:w="4428" w:type="dxa"/>
          </w:tcPr>
          <w:p w14:paraId="49CCA90F"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Final Report</w:t>
            </w:r>
          </w:p>
        </w:tc>
        <w:tc>
          <w:tcPr>
            <w:tcW w:w="4428" w:type="dxa"/>
          </w:tcPr>
          <w:p w14:paraId="4B7E851B" w14:textId="77777777" w:rsidR="00C12C60" w:rsidRPr="00AD0B2B" w:rsidRDefault="00C12C60" w:rsidP="00C12C60">
            <w:pPr>
              <w:tabs>
                <w:tab w:val="num" w:pos="1440"/>
              </w:tabs>
              <w:spacing w:before="0" w:after="0" w:line="276" w:lineRule="auto"/>
              <w:jc w:val="both"/>
              <w:rPr>
                <w:rFonts w:eastAsia="Times New Roman"/>
                <w:color w:val="auto"/>
              </w:rPr>
            </w:pPr>
            <w:r w:rsidRPr="00AD0B2B">
              <w:rPr>
                <w:rFonts w:eastAsia="Times New Roman"/>
                <w:color w:val="auto"/>
              </w:rPr>
              <w:t>January 7</w:t>
            </w:r>
          </w:p>
        </w:tc>
      </w:tr>
    </w:tbl>
    <w:p w14:paraId="5D9FFB06" w14:textId="77777777" w:rsidR="00C12C60" w:rsidRPr="00AD0B2B" w:rsidRDefault="00C12C60" w:rsidP="00C12C60">
      <w:pPr>
        <w:tabs>
          <w:tab w:val="num" w:pos="1440"/>
        </w:tabs>
        <w:spacing w:before="0" w:after="0" w:line="276" w:lineRule="auto"/>
        <w:ind w:left="1440"/>
        <w:jc w:val="both"/>
        <w:rPr>
          <w:rFonts w:eastAsia="Times New Roman"/>
          <w:color w:val="auto"/>
          <w:sz w:val="22"/>
          <w:szCs w:val="22"/>
        </w:rPr>
      </w:pPr>
    </w:p>
    <w:p w14:paraId="5D6E057F" w14:textId="77777777" w:rsidR="00C12C60" w:rsidRPr="00AD0B2B" w:rsidRDefault="00C12C60" w:rsidP="00C12C60">
      <w:pPr>
        <w:spacing w:before="0" w:after="0" w:line="276" w:lineRule="auto"/>
        <w:jc w:val="both"/>
        <w:rPr>
          <w:rFonts w:eastAsia="Times New Roman"/>
          <w:color w:val="auto"/>
          <w:sz w:val="22"/>
          <w:szCs w:val="22"/>
        </w:rPr>
      </w:pPr>
    </w:p>
    <w:p w14:paraId="60D5BDB0" w14:textId="77777777" w:rsidR="00C12C60" w:rsidRPr="00AD0B2B" w:rsidRDefault="00C12C60" w:rsidP="00471189">
      <w:pPr>
        <w:numPr>
          <w:ilvl w:val="0"/>
          <w:numId w:val="140"/>
        </w:numPr>
        <w:spacing w:before="0" w:after="160" w:line="276" w:lineRule="auto"/>
        <w:contextualSpacing/>
        <w:jc w:val="both"/>
        <w:rPr>
          <w:rFonts w:eastAsiaTheme="minorHAnsi"/>
          <w:b/>
          <w:color w:val="auto"/>
          <w:sz w:val="22"/>
          <w:szCs w:val="22"/>
          <w:lang w:val="en-AU"/>
        </w:rPr>
      </w:pPr>
      <w:bookmarkStart w:id="801" w:name="_Toc503683971"/>
      <w:r w:rsidRPr="00AD0B2B">
        <w:rPr>
          <w:rFonts w:eastAsiaTheme="minorHAnsi"/>
          <w:b/>
          <w:color w:val="auto"/>
          <w:sz w:val="22"/>
          <w:szCs w:val="22"/>
          <w:lang w:val="en-AU"/>
        </w:rPr>
        <w:t>DURATION OF THE PROCUREMENT AUDIT AND ASSIGNMENT OF STAFF FOR THE AUDIT</w:t>
      </w:r>
      <w:bookmarkEnd w:id="801"/>
    </w:p>
    <w:p w14:paraId="02DB0001"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 xml:space="preserve">The duration of the procurement audit and assignment of staff depends on the number of cities in each regional state. The RPPPAA will have the responsibility for estimating the number of staff required, costing and the man day requirement for the assignment. The RPPPAA will assign properly qualified, trained and experienced staff for the procurement audit. The </w:t>
      </w:r>
      <w:r w:rsidRPr="00AD0B2B">
        <w:rPr>
          <w:rFonts w:eastAsia="Times New Roman"/>
          <w:b/>
          <w:color w:val="auto"/>
          <w:sz w:val="22"/>
          <w:szCs w:val="22"/>
        </w:rPr>
        <w:t xml:space="preserve">assignment should commence soon after the end of the financial year on July 7 but should commence not later than July 31, </w:t>
      </w:r>
      <w:r w:rsidRPr="00AD0B2B">
        <w:rPr>
          <w:rFonts w:eastAsia="Times New Roman"/>
          <w:color w:val="auto"/>
          <w:sz w:val="22"/>
          <w:szCs w:val="22"/>
        </w:rPr>
        <w:t>It should be completed by not later than January 7 each year.</w:t>
      </w:r>
    </w:p>
    <w:p w14:paraId="269BCB88" w14:textId="77777777" w:rsidR="00C12C60" w:rsidRPr="00AD0B2B" w:rsidRDefault="00C12C60" w:rsidP="00C12C60">
      <w:pPr>
        <w:spacing w:before="0" w:after="0" w:line="276" w:lineRule="auto"/>
        <w:jc w:val="both"/>
        <w:rPr>
          <w:rFonts w:eastAsia="Times New Roman"/>
          <w:color w:val="auto"/>
          <w:sz w:val="22"/>
          <w:szCs w:val="22"/>
        </w:rPr>
      </w:pPr>
    </w:p>
    <w:p w14:paraId="41DBD77B" w14:textId="77777777" w:rsidR="00C12C60" w:rsidRPr="00AD0B2B" w:rsidRDefault="00C12C60" w:rsidP="00471189">
      <w:pPr>
        <w:numPr>
          <w:ilvl w:val="0"/>
          <w:numId w:val="140"/>
        </w:numPr>
        <w:spacing w:before="0" w:after="160" w:line="276" w:lineRule="auto"/>
        <w:contextualSpacing/>
        <w:jc w:val="both"/>
        <w:rPr>
          <w:rFonts w:eastAsiaTheme="minorHAnsi"/>
          <w:b/>
          <w:color w:val="auto"/>
          <w:sz w:val="22"/>
          <w:szCs w:val="22"/>
          <w:lang w:val="en-AU"/>
        </w:rPr>
      </w:pPr>
      <w:bookmarkStart w:id="802" w:name="_Toc503683972"/>
      <w:r w:rsidRPr="00AD0B2B">
        <w:rPr>
          <w:rFonts w:eastAsiaTheme="minorHAnsi"/>
          <w:b/>
          <w:color w:val="auto"/>
          <w:sz w:val="22"/>
          <w:szCs w:val="22"/>
          <w:lang w:val="en-AU"/>
        </w:rPr>
        <w:t>TEAM COMPOSITION AND QUALIFICATIONS</w:t>
      </w:r>
      <w:bookmarkEnd w:id="802"/>
    </w:p>
    <w:p w14:paraId="29E66792"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 xml:space="preserve">The Procurement audit team should have one team leader and, depending on the number of auditee entities (number of cities in each Regional State) and possible number of contracts to be reviewed, minimum of two public procurement and contract management experts. Each of them should have minimum of first-degree qualifications in procurement, supply chain management, Law, commerce, engineering and related field of studies with minimum of five years of direct experience in public procurement and contracts management. For RPPPAA staffs, attendance of Procurement audit training is mandatory. Knowledge of public financial sector management, institutional performance development and auditing will be an advantage. Special training on Program for Result implementation monitoring would be an </w:t>
      </w:r>
      <w:proofErr w:type="spellStart"/>
      <w:r w:rsidRPr="00AD0B2B">
        <w:rPr>
          <w:rFonts w:eastAsia="Times New Roman"/>
          <w:color w:val="auto"/>
          <w:sz w:val="22"/>
          <w:szCs w:val="22"/>
        </w:rPr>
        <w:t>advantage.The</w:t>
      </w:r>
      <w:proofErr w:type="spellEnd"/>
      <w:r w:rsidRPr="00AD0B2B">
        <w:rPr>
          <w:rFonts w:eastAsia="Times New Roman"/>
          <w:color w:val="auto"/>
          <w:sz w:val="22"/>
          <w:szCs w:val="22"/>
        </w:rPr>
        <w:t xml:space="preserve"> RPPPAA shall provide any additional technical personnel required to audit civil, electrical, mechanical and chemical works and products.  </w:t>
      </w:r>
    </w:p>
    <w:p w14:paraId="0720165F" w14:textId="77777777" w:rsidR="00C12C60" w:rsidRPr="00AD0B2B" w:rsidRDefault="00C12C60" w:rsidP="00C12C60">
      <w:pPr>
        <w:spacing w:before="0" w:after="0" w:line="276" w:lineRule="auto"/>
        <w:jc w:val="both"/>
        <w:rPr>
          <w:rFonts w:eastAsia="Times New Roman"/>
          <w:color w:val="auto"/>
          <w:sz w:val="22"/>
          <w:szCs w:val="22"/>
        </w:rPr>
      </w:pPr>
    </w:p>
    <w:p w14:paraId="7506F52D" w14:textId="77777777" w:rsidR="00C12C60" w:rsidRPr="00AD0B2B" w:rsidRDefault="00C12C60" w:rsidP="00471189">
      <w:pPr>
        <w:numPr>
          <w:ilvl w:val="0"/>
          <w:numId w:val="140"/>
        </w:numPr>
        <w:spacing w:before="0" w:after="160" w:line="276" w:lineRule="auto"/>
        <w:contextualSpacing/>
        <w:jc w:val="both"/>
        <w:rPr>
          <w:rFonts w:eastAsia="Times New Roman"/>
          <w:color w:val="auto"/>
          <w:sz w:val="22"/>
          <w:szCs w:val="22"/>
          <w:lang w:val="en-AU"/>
        </w:rPr>
      </w:pPr>
      <w:r w:rsidRPr="00AD0B2B">
        <w:rPr>
          <w:rFonts w:eastAsiaTheme="minorHAnsi"/>
          <w:b/>
          <w:color w:val="auto"/>
          <w:sz w:val="22"/>
          <w:szCs w:val="22"/>
          <w:lang w:val="en-AU"/>
        </w:rPr>
        <w:t>Management of the Assignment</w:t>
      </w:r>
    </w:p>
    <w:p w14:paraId="26F8C82B" w14:textId="77777777" w:rsidR="00C12C60" w:rsidRPr="00AD0B2B" w:rsidRDefault="00C12C60" w:rsidP="00C12C60">
      <w:pPr>
        <w:spacing w:before="0" w:after="160" w:line="276" w:lineRule="auto"/>
        <w:ind w:left="360"/>
        <w:contextualSpacing/>
        <w:jc w:val="both"/>
        <w:rPr>
          <w:rFonts w:eastAsia="Times New Roman"/>
          <w:color w:val="auto"/>
          <w:sz w:val="22"/>
          <w:szCs w:val="22"/>
          <w:lang w:val="en-AU"/>
        </w:rPr>
      </w:pPr>
    </w:p>
    <w:p w14:paraId="3123E72C" w14:textId="77777777" w:rsidR="00C12C60" w:rsidRPr="00AD0B2B" w:rsidRDefault="00C12C60" w:rsidP="00C12C60">
      <w:pPr>
        <w:autoSpaceDE w:val="0"/>
        <w:autoSpaceDN w:val="0"/>
        <w:adjustRightInd w:val="0"/>
        <w:spacing w:before="0" w:after="0" w:line="276" w:lineRule="auto"/>
        <w:jc w:val="both"/>
        <w:rPr>
          <w:rFonts w:eastAsiaTheme="minorEastAsia"/>
          <w:sz w:val="22"/>
          <w:szCs w:val="22"/>
        </w:rPr>
      </w:pPr>
      <w:r w:rsidRPr="00AD0B2B">
        <w:rPr>
          <w:rFonts w:eastAsiaTheme="minorEastAsia"/>
          <w:color w:val="auto"/>
          <w:sz w:val="22"/>
          <w:szCs w:val="22"/>
        </w:rPr>
        <w:t>The mandate of the FPPPAA for procurement audit is derived from the Ethiopian Federal Government Procurement and Property Administration Proclamation No. 649/2009 and established under the Article 15.9 (Functions of the Agency) and Article 5.19 of the Directive</w:t>
      </w:r>
      <w:r w:rsidRPr="00AD0B2B">
        <w:rPr>
          <w:rFonts w:asciiTheme="minorHAnsi" w:eastAsiaTheme="minorEastAsia" w:hAnsiTheme="minorHAnsi"/>
          <w:color w:val="auto"/>
          <w:sz w:val="22"/>
          <w:szCs w:val="22"/>
        </w:rPr>
        <w:t xml:space="preserve"> to </w:t>
      </w:r>
      <w:r w:rsidRPr="00AD0B2B">
        <w:rPr>
          <w:rFonts w:eastAsiaTheme="minorEastAsia"/>
          <w:color w:val="auto"/>
          <w:sz w:val="22"/>
          <w:szCs w:val="22"/>
        </w:rPr>
        <w:t>conduct audit to ensure that procurement and property administration activities of public bodies are in accordance with this Proclamation and other documents governing public procurement and property administration;</w:t>
      </w:r>
      <w:r w:rsidRPr="00AD0B2B">
        <w:rPr>
          <w:rFonts w:asciiTheme="minorHAnsi" w:eastAsiaTheme="minorEastAsia" w:hAnsiTheme="minorHAnsi"/>
          <w:color w:val="auto"/>
          <w:sz w:val="22"/>
          <w:szCs w:val="22"/>
        </w:rPr>
        <w:t xml:space="preserve"> and m</w:t>
      </w:r>
      <w:r w:rsidRPr="00AD0B2B">
        <w:rPr>
          <w:rFonts w:eastAsiaTheme="minorEastAsia"/>
          <w:sz w:val="22"/>
          <w:szCs w:val="22"/>
        </w:rPr>
        <w:t xml:space="preserve">ake arrangements necessary for procurement audit or inspection to be conducted by the Agency in respect of the execution of procurements by the Public Body, including the following:- </w:t>
      </w:r>
    </w:p>
    <w:p w14:paraId="49685CC0" w14:textId="77777777" w:rsidR="00C12C60" w:rsidRPr="00AD0B2B" w:rsidRDefault="00C12C60" w:rsidP="00C12C60">
      <w:pPr>
        <w:autoSpaceDE w:val="0"/>
        <w:autoSpaceDN w:val="0"/>
        <w:adjustRightInd w:val="0"/>
        <w:spacing w:before="0" w:after="0" w:line="276" w:lineRule="auto"/>
        <w:jc w:val="both"/>
        <w:rPr>
          <w:rFonts w:eastAsiaTheme="minorEastAsia"/>
          <w:sz w:val="22"/>
          <w:szCs w:val="22"/>
        </w:rPr>
      </w:pPr>
    </w:p>
    <w:p w14:paraId="43BAFC74" w14:textId="77777777" w:rsidR="00C12C60" w:rsidRPr="00AD0B2B" w:rsidRDefault="00C12C60" w:rsidP="00C12C60">
      <w:pPr>
        <w:autoSpaceDE w:val="0"/>
        <w:autoSpaceDN w:val="0"/>
        <w:adjustRightInd w:val="0"/>
        <w:spacing w:before="0" w:after="0" w:line="276" w:lineRule="auto"/>
        <w:jc w:val="both"/>
        <w:rPr>
          <w:rFonts w:eastAsiaTheme="minorEastAsia"/>
          <w:sz w:val="22"/>
          <w:szCs w:val="22"/>
        </w:rPr>
      </w:pPr>
      <w:r w:rsidRPr="00AD0B2B">
        <w:rPr>
          <w:rFonts w:eastAsiaTheme="minorEastAsia"/>
          <w:sz w:val="22"/>
          <w:szCs w:val="22"/>
        </w:rPr>
        <w:t xml:space="preserve">a) Make available in due time, documents necessary for procurement audit, </w:t>
      </w:r>
    </w:p>
    <w:p w14:paraId="7773CBA6" w14:textId="77777777" w:rsidR="00C12C60" w:rsidRPr="00AD0B2B" w:rsidRDefault="00C12C60" w:rsidP="00C12C60">
      <w:pPr>
        <w:autoSpaceDE w:val="0"/>
        <w:autoSpaceDN w:val="0"/>
        <w:adjustRightInd w:val="0"/>
        <w:spacing w:before="0" w:after="0" w:line="276" w:lineRule="auto"/>
        <w:jc w:val="both"/>
        <w:rPr>
          <w:rFonts w:eastAsiaTheme="minorEastAsia"/>
          <w:sz w:val="22"/>
          <w:szCs w:val="22"/>
        </w:rPr>
      </w:pPr>
    </w:p>
    <w:p w14:paraId="30589385" w14:textId="77777777" w:rsidR="00C12C60" w:rsidRPr="00AD0B2B" w:rsidRDefault="00C12C60" w:rsidP="00C12C60">
      <w:pPr>
        <w:autoSpaceDE w:val="0"/>
        <w:autoSpaceDN w:val="0"/>
        <w:adjustRightInd w:val="0"/>
        <w:spacing w:before="0" w:after="0" w:line="276" w:lineRule="auto"/>
        <w:jc w:val="both"/>
        <w:rPr>
          <w:rFonts w:eastAsiaTheme="minorEastAsia"/>
          <w:sz w:val="22"/>
          <w:szCs w:val="22"/>
        </w:rPr>
      </w:pPr>
      <w:r w:rsidRPr="00AD0B2B">
        <w:rPr>
          <w:rFonts w:eastAsiaTheme="minorEastAsia"/>
          <w:sz w:val="22"/>
          <w:szCs w:val="22"/>
        </w:rPr>
        <w:t xml:space="preserve">b) Cause the provision of office space and facilities for employees assigned to conduct the procurement audit. </w:t>
      </w:r>
    </w:p>
    <w:p w14:paraId="512024AA" w14:textId="77777777" w:rsidR="00C12C60" w:rsidRPr="00AD0B2B" w:rsidRDefault="00C12C60" w:rsidP="00C12C60">
      <w:pPr>
        <w:autoSpaceDE w:val="0"/>
        <w:autoSpaceDN w:val="0"/>
        <w:adjustRightInd w:val="0"/>
        <w:spacing w:before="0" w:after="0" w:line="276" w:lineRule="auto"/>
        <w:jc w:val="both"/>
        <w:rPr>
          <w:rFonts w:eastAsiaTheme="minorEastAsia"/>
          <w:sz w:val="22"/>
          <w:szCs w:val="22"/>
        </w:rPr>
      </w:pPr>
    </w:p>
    <w:p w14:paraId="592B754F" w14:textId="77777777" w:rsidR="00C12C60" w:rsidRPr="00AD0B2B" w:rsidRDefault="00C12C60" w:rsidP="00C12C60">
      <w:pPr>
        <w:autoSpaceDE w:val="0"/>
        <w:autoSpaceDN w:val="0"/>
        <w:adjustRightInd w:val="0"/>
        <w:spacing w:before="0" w:after="0" w:line="276" w:lineRule="auto"/>
        <w:jc w:val="both"/>
        <w:rPr>
          <w:rFonts w:eastAsiaTheme="minorEastAsia"/>
          <w:sz w:val="22"/>
          <w:szCs w:val="22"/>
        </w:rPr>
      </w:pPr>
      <w:r w:rsidRPr="00AD0B2B">
        <w:rPr>
          <w:rFonts w:eastAsiaTheme="minorEastAsia"/>
          <w:sz w:val="22"/>
          <w:szCs w:val="22"/>
        </w:rPr>
        <w:t xml:space="preserve">c) Assign a staff to give explanation on the conduct of procurements made by the Public Body. </w:t>
      </w:r>
    </w:p>
    <w:p w14:paraId="73403296"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00E18B00" w14:textId="77777777" w:rsidR="00C12C60" w:rsidRPr="00AD0B2B" w:rsidRDefault="00C12C60" w:rsidP="00C12C60">
      <w:pPr>
        <w:spacing w:before="0" w:after="160" w:line="276" w:lineRule="auto"/>
        <w:ind w:left="360"/>
        <w:contextualSpacing/>
        <w:jc w:val="both"/>
        <w:rPr>
          <w:rFonts w:eastAsia="Times New Roman"/>
          <w:b/>
          <w:color w:val="auto"/>
          <w:sz w:val="22"/>
          <w:szCs w:val="22"/>
        </w:rPr>
      </w:pPr>
    </w:p>
    <w:p w14:paraId="679E1EB1" w14:textId="77777777" w:rsidR="00C12C60" w:rsidRPr="00AD0B2B" w:rsidRDefault="00C12C60" w:rsidP="00C12C60">
      <w:pPr>
        <w:spacing w:before="0" w:after="160" w:line="276" w:lineRule="auto"/>
        <w:ind w:left="360"/>
        <w:contextualSpacing/>
        <w:jc w:val="both"/>
        <w:rPr>
          <w:rFonts w:eastAsia="Times New Roman"/>
          <w:b/>
          <w:color w:val="auto"/>
          <w:sz w:val="22"/>
          <w:szCs w:val="22"/>
        </w:rPr>
      </w:pPr>
    </w:p>
    <w:p w14:paraId="380C6623" w14:textId="77777777" w:rsidR="00C12C60" w:rsidRPr="00AD0B2B" w:rsidRDefault="00C12C60" w:rsidP="00C12C60">
      <w:pPr>
        <w:spacing w:before="0" w:after="200" w:line="276" w:lineRule="auto"/>
        <w:rPr>
          <w:rFonts w:eastAsia="Times New Roman"/>
          <w:b/>
          <w:color w:val="auto"/>
          <w:sz w:val="22"/>
          <w:szCs w:val="22"/>
        </w:rPr>
      </w:pPr>
      <w:r w:rsidRPr="00AD0B2B">
        <w:rPr>
          <w:rFonts w:asciiTheme="minorHAnsi" w:eastAsia="Times New Roman" w:hAnsiTheme="minorHAnsi"/>
          <w:b/>
          <w:color w:val="auto"/>
          <w:sz w:val="22"/>
          <w:szCs w:val="22"/>
        </w:rPr>
        <w:br w:type="page"/>
      </w:r>
    </w:p>
    <w:p w14:paraId="4EB718FE" w14:textId="77777777" w:rsidR="00C12C60" w:rsidRPr="00AD0B2B" w:rsidRDefault="00C12C60" w:rsidP="00C12C60">
      <w:pPr>
        <w:spacing w:before="0" w:after="200" w:line="276" w:lineRule="auto"/>
        <w:jc w:val="both"/>
        <w:rPr>
          <w:rFonts w:asciiTheme="minorHAnsi" w:eastAsia="Times New Roman" w:hAnsiTheme="minorHAnsi"/>
          <w:b/>
          <w:color w:val="auto"/>
          <w:sz w:val="32"/>
          <w:szCs w:val="32"/>
        </w:rPr>
      </w:pPr>
      <w:r w:rsidRPr="00AD0B2B">
        <w:rPr>
          <w:rFonts w:asciiTheme="minorHAnsi" w:eastAsia="Times New Roman" w:hAnsiTheme="minorHAnsi"/>
          <w:b/>
          <w:color w:val="auto"/>
          <w:sz w:val="32"/>
          <w:szCs w:val="32"/>
        </w:rPr>
        <w:t>APPENDICES</w:t>
      </w:r>
    </w:p>
    <w:p w14:paraId="61469EAA" w14:textId="77777777" w:rsidR="00C12C60" w:rsidRPr="00AD0B2B" w:rsidRDefault="00C12C60" w:rsidP="00C12C60">
      <w:pPr>
        <w:spacing w:before="0" w:after="0" w:line="276" w:lineRule="auto"/>
        <w:jc w:val="both"/>
        <w:rPr>
          <w:rFonts w:eastAsia="Times New Roman"/>
          <w:b/>
          <w:color w:val="auto"/>
          <w:sz w:val="22"/>
          <w:szCs w:val="22"/>
        </w:rPr>
      </w:pPr>
      <w:r w:rsidRPr="00AD0B2B">
        <w:rPr>
          <w:rFonts w:eastAsia="Times New Roman"/>
          <w:b/>
          <w:color w:val="auto"/>
          <w:sz w:val="22"/>
          <w:szCs w:val="22"/>
        </w:rPr>
        <w:t xml:space="preserve">Appendix1: Note on the Selection of the Sample contracts </w:t>
      </w:r>
    </w:p>
    <w:p w14:paraId="6D41CA27" w14:textId="77777777" w:rsidR="00C12C60" w:rsidRPr="00AD0B2B" w:rsidRDefault="00C12C60" w:rsidP="00C12C60">
      <w:pPr>
        <w:spacing w:before="0" w:after="0" w:line="276" w:lineRule="auto"/>
        <w:jc w:val="both"/>
        <w:rPr>
          <w:rFonts w:eastAsia="Times New Roman"/>
          <w:b/>
          <w:color w:val="auto"/>
          <w:sz w:val="22"/>
          <w:szCs w:val="22"/>
        </w:rPr>
      </w:pPr>
    </w:p>
    <w:p w14:paraId="0FF537AD" w14:textId="77777777" w:rsidR="00C12C60" w:rsidRPr="00AD0B2B" w:rsidRDefault="00C12C60" w:rsidP="00C12C60">
      <w:pPr>
        <w:numPr>
          <w:ilvl w:val="0"/>
          <w:numId w:val="66"/>
        </w:numPr>
        <w:spacing w:before="0" w:after="0" w:line="276" w:lineRule="auto"/>
        <w:ind w:left="0" w:firstLine="0"/>
        <w:jc w:val="both"/>
        <w:rPr>
          <w:rFonts w:eastAsia="Times New Roman"/>
          <w:color w:val="auto"/>
          <w:sz w:val="22"/>
          <w:szCs w:val="22"/>
        </w:rPr>
      </w:pPr>
      <w:r w:rsidRPr="00AD0B2B">
        <w:rPr>
          <w:rFonts w:eastAsia="Times New Roman"/>
          <w:color w:val="auto"/>
          <w:sz w:val="22"/>
          <w:szCs w:val="22"/>
        </w:rPr>
        <w:t>To assist the RPPPAA in selecting the audit sample, the Client (or ULG) will provide to the RPPPAA, at commencement of the audit, comprehensive lists of contracts, if available, for each city and copies of the relevant FAs and, Program Operations Manual (POM), Annual Performance Assessment Guideline and previous procurement audit reports including internal audit reports and a report on the status of implementation of the action plan to address previous audit findings and recommendations , value for money audit reports and Annual Performance Assessment Reports.  On the basis of the information provided by the Client and other sources, the Auditor will prepare the list of contracts to be audited in each City.</w:t>
      </w:r>
    </w:p>
    <w:p w14:paraId="4D65A4EA" w14:textId="77777777" w:rsidR="00C12C60" w:rsidRPr="00AD0B2B" w:rsidRDefault="00C12C60" w:rsidP="00C12C60">
      <w:pPr>
        <w:spacing w:before="0" w:after="0" w:line="276" w:lineRule="auto"/>
        <w:jc w:val="both"/>
        <w:rPr>
          <w:rFonts w:eastAsia="Times New Roman"/>
          <w:color w:val="auto"/>
          <w:sz w:val="22"/>
          <w:szCs w:val="22"/>
        </w:rPr>
      </w:pPr>
    </w:p>
    <w:p w14:paraId="4F748045" w14:textId="77777777" w:rsidR="00C12C60" w:rsidRPr="00AD0B2B" w:rsidRDefault="00C12C60" w:rsidP="00C12C60">
      <w:pPr>
        <w:spacing w:before="0" w:after="200" w:line="276" w:lineRule="auto"/>
        <w:jc w:val="both"/>
        <w:rPr>
          <w:rFonts w:eastAsia="Times New Roman"/>
          <w:color w:val="auto"/>
          <w:sz w:val="22"/>
          <w:szCs w:val="22"/>
        </w:rPr>
      </w:pPr>
      <w:r w:rsidRPr="00AD0B2B">
        <w:rPr>
          <w:rFonts w:eastAsia="Times New Roman"/>
          <w:color w:val="auto"/>
          <w:sz w:val="22"/>
          <w:szCs w:val="22"/>
        </w:rPr>
        <w:t>2.</w:t>
      </w:r>
      <w:r w:rsidRPr="00AD0B2B">
        <w:rPr>
          <w:rFonts w:eastAsia="Times New Roman"/>
          <w:color w:val="auto"/>
          <w:sz w:val="22"/>
          <w:szCs w:val="22"/>
        </w:rPr>
        <w:tab/>
        <w:t>The following criteria and considerations should be used in selecting the sample contracts to be audited:</w:t>
      </w:r>
    </w:p>
    <w:p w14:paraId="4369BA0C" w14:textId="77777777" w:rsidR="00C12C60" w:rsidRPr="00AD0B2B" w:rsidRDefault="00C12C60" w:rsidP="00C12C60">
      <w:pPr>
        <w:numPr>
          <w:ilvl w:val="0"/>
          <w:numId w:val="67"/>
        </w:numPr>
        <w:spacing w:before="0" w:after="0" w:line="276" w:lineRule="auto"/>
        <w:jc w:val="both"/>
        <w:rPr>
          <w:rFonts w:eastAsia="Times New Roman"/>
          <w:color w:val="auto"/>
          <w:sz w:val="22"/>
          <w:szCs w:val="22"/>
        </w:rPr>
      </w:pPr>
      <w:r w:rsidRPr="00AD0B2B">
        <w:rPr>
          <w:rFonts w:eastAsia="Times New Roman"/>
          <w:color w:val="auto"/>
          <w:sz w:val="22"/>
          <w:szCs w:val="22"/>
        </w:rPr>
        <w:t>The Auditor shall verify that all eligible procurements in reference to the financial expenditure summary were included in the Procurement Plan before sampling. If there are procurements carried out outside the procurement plan, the sampled contracts for auditing shall include those.</w:t>
      </w:r>
    </w:p>
    <w:p w14:paraId="4A13362D" w14:textId="77777777" w:rsidR="00C12C60" w:rsidRPr="00AD0B2B" w:rsidRDefault="00C12C60" w:rsidP="00C12C60">
      <w:pPr>
        <w:spacing w:before="0" w:after="0" w:line="276" w:lineRule="auto"/>
        <w:ind w:left="720"/>
        <w:jc w:val="both"/>
        <w:rPr>
          <w:rFonts w:eastAsia="Times New Roman"/>
          <w:color w:val="auto"/>
          <w:sz w:val="22"/>
          <w:szCs w:val="22"/>
        </w:rPr>
      </w:pPr>
    </w:p>
    <w:p w14:paraId="5E1231B1" w14:textId="77777777" w:rsidR="00C12C60" w:rsidRPr="00AD0B2B" w:rsidRDefault="00C12C60" w:rsidP="00C12C60">
      <w:pPr>
        <w:numPr>
          <w:ilvl w:val="0"/>
          <w:numId w:val="67"/>
        </w:numPr>
        <w:spacing w:before="0" w:after="0" w:line="276" w:lineRule="auto"/>
        <w:jc w:val="both"/>
        <w:rPr>
          <w:rFonts w:eastAsia="Times New Roman"/>
          <w:color w:val="auto"/>
          <w:sz w:val="22"/>
          <w:szCs w:val="22"/>
        </w:rPr>
      </w:pPr>
      <w:r w:rsidRPr="00AD0B2B">
        <w:rPr>
          <w:rFonts w:eastAsia="Times New Roman"/>
          <w:color w:val="auto"/>
          <w:sz w:val="22"/>
          <w:szCs w:val="22"/>
        </w:rPr>
        <w:t xml:space="preserve">Nature, size and complexity of contracts will be taken into considerations while sampling the </w:t>
      </w:r>
      <w:r w:rsidRPr="00AD0B2B">
        <w:rPr>
          <w:rFonts w:eastAsia="Times New Roman"/>
          <w:b/>
          <w:color w:val="auto"/>
          <w:sz w:val="22"/>
          <w:szCs w:val="22"/>
        </w:rPr>
        <w:t>25%</w:t>
      </w:r>
      <w:r w:rsidRPr="00AD0B2B">
        <w:rPr>
          <w:rFonts w:eastAsia="Times New Roman"/>
          <w:color w:val="auto"/>
          <w:sz w:val="22"/>
          <w:szCs w:val="22"/>
        </w:rPr>
        <w:t xml:space="preserve"> of contracts for detail review.  In addition, to the extent possible, the audit sample should cover most of the following categories/scenarios:</w:t>
      </w:r>
    </w:p>
    <w:p w14:paraId="7B0928DE" w14:textId="77777777" w:rsidR="00C12C60" w:rsidRPr="00AD0B2B" w:rsidRDefault="00C12C60" w:rsidP="00C12C60">
      <w:pPr>
        <w:numPr>
          <w:ilvl w:val="1"/>
          <w:numId w:val="67"/>
        </w:numPr>
        <w:spacing w:before="0" w:after="0" w:line="276" w:lineRule="auto"/>
        <w:jc w:val="both"/>
        <w:rPr>
          <w:rFonts w:eastAsia="Times New Roman"/>
          <w:color w:val="auto"/>
          <w:sz w:val="22"/>
          <w:szCs w:val="22"/>
        </w:rPr>
      </w:pPr>
      <w:r w:rsidRPr="00AD0B2B">
        <w:rPr>
          <w:rFonts w:eastAsia="Times New Roman"/>
          <w:b/>
          <w:bCs/>
          <w:i/>
          <w:iCs/>
          <w:color w:val="auto"/>
          <w:sz w:val="22"/>
          <w:szCs w:val="22"/>
        </w:rPr>
        <w:t>Nature</w:t>
      </w:r>
      <w:r w:rsidRPr="00AD0B2B">
        <w:rPr>
          <w:rFonts w:eastAsia="Times New Roman"/>
          <w:color w:val="auto"/>
          <w:sz w:val="22"/>
          <w:szCs w:val="22"/>
        </w:rPr>
        <w:t xml:space="preserve">: civil works, goods, non-consulting service contracts, supply and installation, consulting services; </w:t>
      </w:r>
    </w:p>
    <w:p w14:paraId="2971B720" w14:textId="77777777" w:rsidR="00C12C60" w:rsidRPr="00AD0B2B" w:rsidRDefault="00C12C60" w:rsidP="00C12C60">
      <w:pPr>
        <w:numPr>
          <w:ilvl w:val="1"/>
          <w:numId w:val="67"/>
        </w:numPr>
        <w:spacing w:before="0" w:after="0" w:line="276" w:lineRule="auto"/>
        <w:jc w:val="both"/>
        <w:rPr>
          <w:rFonts w:eastAsia="Times New Roman"/>
          <w:color w:val="auto"/>
          <w:sz w:val="22"/>
          <w:szCs w:val="22"/>
        </w:rPr>
      </w:pPr>
      <w:r w:rsidRPr="00AD0B2B">
        <w:rPr>
          <w:rFonts w:eastAsia="Times New Roman"/>
          <w:b/>
          <w:bCs/>
          <w:i/>
          <w:iCs/>
          <w:color w:val="auto"/>
          <w:sz w:val="22"/>
          <w:szCs w:val="22"/>
        </w:rPr>
        <w:t>Complexity</w:t>
      </w:r>
      <w:r w:rsidRPr="00AD0B2B">
        <w:rPr>
          <w:rFonts w:eastAsia="Times New Roman"/>
          <w:color w:val="auto"/>
          <w:sz w:val="22"/>
          <w:szCs w:val="22"/>
        </w:rPr>
        <w:t>: simple, less complex and complex;</w:t>
      </w:r>
    </w:p>
    <w:p w14:paraId="0A8AFE73" w14:textId="77777777" w:rsidR="00C12C60" w:rsidRPr="00AD0B2B" w:rsidRDefault="00C12C60" w:rsidP="00C12C60">
      <w:pPr>
        <w:numPr>
          <w:ilvl w:val="1"/>
          <w:numId w:val="67"/>
        </w:numPr>
        <w:spacing w:before="0" w:after="0" w:line="276" w:lineRule="auto"/>
        <w:jc w:val="both"/>
        <w:rPr>
          <w:rFonts w:eastAsia="Times New Roman"/>
          <w:color w:val="auto"/>
          <w:sz w:val="22"/>
          <w:szCs w:val="22"/>
        </w:rPr>
      </w:pPr>
      <w:r w:rsidRPr="00AD0B2B">
        <w:rPr>
          <w:rFonts w:eastAsia="Times New Roman"/>
          <w:b/>
          <w:bCs/>
          <w:i/>
          <w:iCs/>
          <w:color w:val="auto"/>
          <w:sz w:val="22"/>
          <w:szCs w:val="22"/>
        </w:rPr>
        <w:t>Value</w:t>
      </w:r>
      <w:r w:rsidRPr="00AD0B2B">
        <w:rPr>
          <w:rFonts w:eastAsia="Times New Roman"/>
          <w:color w:val="auto"/>
          <w:sz w:val="22"/>
          <w:szCs w:val="22"/>
        </w:rPr>
        <w:t>: high, medium and low;</w:t>
      </w:r>
    </w:p>
    <w:p w14:paraId="1150419F" w14:textId="77777777" w:rsidR="00C12C60" w:rsidRPr="00AD0B2B" w:rsidRDefault="00C12C60" w:rsidP="00C12C60">
      <w:pPr>
        <w:numPr>
          <w:ilvl w:val="1"/>
          <w:numId w:val="67"/>
        </w:numPr>
        <w:spacing w:before="0" w:after="0" w:line="276" w:lineRule="auto"/>
        <w:jc w:val="both"/>
        <w:rPr>
          <w:rFonts w:eastAsia="Times New Roman"/>
          <w:color w:val="auto"/>
          <w:sz w:val="22"/>
          <w:szCs w:val="22"/>
        </w:rPr>
      </w:pPr>
      <w:r w:rsidRPr="00AD0B2B">
        <w:rPr>
          <w:rFonts w:eastAsia="Times New Roman"/>
          <w:b/>
          <w:bCs/>
          <w:i/>
          <w:iCs/>
          <w:color w:val="auto"/>
          <w:sz w:val="22"/>
          <w:szCs w:val="22"/>
        </w:rPr>
        <w:t>Critical items</w:t>
      </w:r>
      <w:r w:rsidRPr="00AD0B2B">
        <w:rPr>
          <w:rFonts w:eastAsia="Times New Roman"/>
          <w:color w:val="auto"/>
          <w:sz w:val="22"/>
          <w:szCs w:val="22"/>
        </w:rPr>
        <w:t>: Contracts that are necessary for the success of the project;</w:t>
      </w:r>
    </w:p>
    <w:p w14:paraId="4EF21AF2" w14:textId="77777777" w:rsidR="00C12C60" w:rsidRPr="00AD0B2B" w:rsidRDefault="00C12C60" w:rsidP="00C12C60">
      <w:pPr>
        <w:numPr>
          <w:ilvl w:val="1"/>
          <w:numId w:val="67"/>
        </w:numPr>
        <w:spacing w:before="0" w:after="0" w:line="276" w:lineRule="auto"/>
        <w:jc w:val="both"/>
        <w:rPr>
          <w:rFonts w:eastAsia="Times New Roman"/>
          <w:color w:val="auto"/>
          <w:sz w:val="22"/>
          <w:szCs w:val="22"/>
        </w:rPr>
      </w:pPr>
      <w:r w:rsidRPr="00AD0B2B">
        <w:rPr>
          <w:rFonts w:eastAsia="Times New Roman"/>
          <w:b/>
          <w:bCs/>
          <w:i/>
          <w:iCs/>
          <w:color w:val="auto"/>
          <w:sz w:val="22"/>
          <w:szCs w:val="22"/>
        </w:rPr>
        <w:t>Method of Procurement</w:t>
      </w:r>
      <w:r w:rsidRPr="00AD0B2B">
        <w:rPr>
          <w:rFonts w:eastAsia="Times New Roman"/>
          <w:color w:val="auto"/>
          <w:sz w:val="22"/>
          <w:szCs w:val="22"/>
        </w:rPr>
        <w:t xml:space="preserve">: </w:t>
      </w:r>
      <w:bookmarkStart w:id="803" w:name="S76"/>
      <w:bookmarkStart w:id="804" w:name="OP14_e3v3mViz"/>
      <w:bookmarkEnd w:id="803"/>
      <w:r w:rsidRPr="00AD0B2B">
        <w:rPr>
          <w:rFonts w:eastAsia="Times New Roman"/>
          <w:color w:val="auto"/>
          <w:sz w:val="22"/>
          <w:szCs w:val="22"/>
        </w:rPr>
        <w:t xml:space="preserve">Pre-qualification, Single/Two Stage bidding, </w:t>
      </w:r>
      <w:bookmarkStart w:id="805" w:name="OP14_J4m3pVlz"/>
      <w:bookmarkEnd w:id="804"/>
      <w:r w:rsidRPr="00AD0B2B">
        <w:rPr>
          <w:rFonts w:eastAsia="Times New Roman"/>
          <w:color w:val="auto"/>
          <w:sz w:val="22"/>
          <w:szCs w:val="22"/>
        </w:rPr>
        <w:t>ICB, NCB,</w:t>
      </w:r>
      <w:bookmarkStart w:id="806" w:name="S78_L45I422C_42I422C_43RI422C_46I422C"/>
      <w:bookmarkStart w:id="807" w:name="OP14_y5I3sVnz"/>
      <w:bookmarkEnd w:id="805"/>
      <w:bookmarkEnd w:id="806"/>
      <w:r w:rsidRPr="00AD0B2B">
        <w:rPr>
          <w:rFonts w:eastAsia="Times New Roman"/>
          <w:color w:val="auto"/>
          <w:sz w:val="22"/>
          <w:szCs w:val="22"/>
        </w:rPr>
        <w:t>LIB,</w:t>
      </w:r>
      <w:bookmarkEnd w:id="807"/>
      <w:r w:rsidRPr="00AD0B2B">
        <w:rPr>
          <w:rFonts w:eastAsia="Times New Roman"/>
          <w:color w:val="auto"/>
          <w:sz w:val="22"/>
          <w:szCs w:val="22"/>
        </w:rPr>
        <w:t xml:space="preserve"> Shopping Direct Contracting, etc. for goods/works/non-consulting services; QCBS, QBS, Least-Cost, Individual etc. for selection of consultants; and  </w:t>
      </w:r>
    </w:p>
    <w:p w14:paraId="390099DF" w14:textId="77777777" w:rsidR="00C12C60" w:rsidRPr="00AD0B2B" w:rsidRDefault="00C12C60" w:rsidP="00C12C60">
      <w:pPr>
        <w:numPr>
          <w:ilvl w:val="1"/>
          <w:numId w:val="67"/>
        </w:numPr>
        <w:spacing w:before="0" w:after="0" w:line="276" w:lineRule="auto"/>
        <w:jc w:val="both"/>
        <w:rPr>
          <w:rFonts w:eastAsia="Times New Roman"/>
          <w:color w:val="auto"/>
          <w:sz w:val="22"/>
          <w:szCs w:val="22"/>
        </w:rPr>
      </w:pPr>
      <w:r w:rsidRPr="00AD0B2B">
        <w:rPr>
          <w:rFonts w:eastAsia="Times New Roman"/>
          <w:b/>
          <w:bCs/>
          <w:i/>
          <w:iCs/>
          <w:color w:val="auto"/>
          <w:sz w:val="22"/>
          <w:szCs w:val="22"/>
        </w:rPr>
        <w:t>Contract awards</w:t>
      </w:r>
      <w:r w:rsidRPr="00AD0B2B">
        <w:rPr>
          <w:rFonts w:eastAsia="Times New Roman"/>
          <w:color w:val="auto"/>
          <w:sz w:val="22"/>
          <w:szCs w:val="22"/>
        </w:rPr>
        <w:t xml:space="preserve">: contracts awarded to the lowest evaluated bidder which met the qualification criteria; awarded to higher bids as the lowest bidders failed to meet the qualification criteria or for other reasons, </w:t>
      </w:r>
      <w:proofErr w:type="spellStart"/>
      <w:r w:rsidRPr="00AD0B2B">
        <w:rPr>
          <w:rFonts w:eastAsia="Times New Roman"/>
          <w:color w:val="auto"/>
          <w:sz w:val="22"/>
          <w:szCs w:val="22"/>
        </w:rPr>
        <w:t>etc</w:t>
      </w:r>
      <w:proofErr w:type="spellEnd"/>
      <w:r w:rsidRPr="00AD0B2B">
        <w:rPr>
          <w:rFonts w:eastAsia="Times New Roman"/>
          <w:color w:val="auto"/>
          <w:sz w:val="22"/>
          <w:szCs w:val="22"/>
        </w:rPr>
        <w:t xml:space="preserve">, awards to national or international firms, awards to single and multiple lots, awards affected by domestic preference. </w:t>
      </w:r>
    </w:p>
    <w:p w14:paraId="671BBF53" w14:textId="77777777" w:rsidR="00C12C60" w:rsidRPr="00AD0B2B" w:rsidRDefault="00C12C60" w:rsidP="00C12C60">
      <w:pPr>
        <w:numPr>
          <w:ilvl w:val="1"/>
          <w:numId w:val="76"/>
        </w:numPr>
        <w:spacing w:before="0" w:after="0" w:line="276" w:lineRule="auto"/>
        <w:jc w:val="both"/>
        <w:rPr>
          <w:rFonts w:eastAsia="Times New Roman"/>
          <w:color w:val="auto"/>
          <w:sz w:val="22"/>
          <w:szCs w:val="22"/>
        </w:rPr>
      </w:pPr>
      <w:r w:rsidRPr="00AD0B2B">
        <w:rPr>
          <w:rFonts w:eastAsia="Times New Roman"/>
          <w:b/>
          <w:bCs/>
          <w:i/>
          <w:iCs/>
          <w:color w:val="auto"/>
          <w:sz w:val="22"/>
          <w:szCs w:val="22"/>
        </w:rPr>
        <w:t>Contract Management</w:t>
      </w:r>
      <w:r w:rsidRPr="00AD0B2B">
        <w:rPr>
          <w:rFonts w:eastAsia="Times New Roman"/>
          <w:color w:val="auto"/>
          <w:sz w:val="22"/>
          <w:szCs w:val="22"/>
        </w:rPr>
        <w:t xml:space="preserve">: Contract amendments, price revisions, protests/claims during contract execution and bidding stages.  </w:t>
      </w:r>
    </w:p>
    <w:p w14:paraId="2E87BFA6" w14:textId="77777777" w:rsidR="00C12C60" w:rsidRPr="00AD0B2B" w:rsidRDefault="00C12C60" w:rsidP="00C12C60">
      <w:pPr>
        <w:spacing w:before="0" w:after="0" w:line="276" w:lineRule="auto"/>
        <w:ind w:left="1440" w:hanging="360"/>
        <w:jc w:val="both"/>
        <w:rPr>
          <w:rFonts w:eastAsia="Times New Roman"/>
          <w:color w:val="auto"/>
          <w:sz w:val="22"/>
          <w:szCs w:val="22"/>
        </w:rPr>
      </w:pPr>
    </w:p>
    <w:p w14:paraId="28D01DBF" w14:textId="77777777" w:rsidR="00C12C60" w:rsidRPr="00AD0B2B" w:rsidRDefault="00C12C60" w:rsidP="00C12C60">
      <w:pPr>
        <w:tabs>
          <w:tab w:val="left" w:pos="270"/>
        </w:tabs>
        <w:spacing w:before="0" w:after="0" w:line="276" w:lineRule="auto"/>
        <w:ind w:left="90"/>
        <w:jc w:val="both"/>
        <w:rPr>
          <w:rFonts w:eastAsia="Times New Roman"/>
          <w:color w:val="auto"/>
          <w:sz w:val="22"/>
          <w:szCs w:val="22"/>
        </w:rPr>
      </w:pPr>
      <w:r w:rsidRPr="00AD0B2B">
        <w:rPr>
          <w:rFonts w:eastAsia="Times New Roman"/>
          <w:color w:val="auto"/>
          <w:sz w:val="22"/>
          <w:szCs w:val="22"/>
        </w:rPr>
        <w:t>3.</w:t>
      </w:r>
      <w:r w:rsidRPr="00AD0B2B">
        <w:rPr>
          <w:rFonts w:eastAsia="Times New Roman"/>
          <w:color w:val="auto"/>
          <w:sz w:val="22"/>
          <w:szCs w:val="22"/>
        </w:rPr>
        <w:tab/>
        <w:t>The RPPPAA shall audit project files with special focus on the following aspects, documentation and procedures:</w:t>
      </w:r>
    </w:p>
    <w:p w14:paraId="5311E514" w14:textId="77777777" w:rsidR="00C12C60" w:rsidRPr="00AD0B2B" w:rsidRDefault="00C12C60" w:rsidP="00C12C60">
      <w:pPr>
        <w:spacing w:before="0" w:after="0" w:line="276" w:lineRule="auto"/>
        <w:jc w:val="both"/>
        <w:rPr>
          <w:rFonts w:eastAsia="Times New Roman"/>
          <w:color w:val="auto"/>
          <w:sz w:val="22"/>
          <w:szCs w:val="22"/>
        </w:rPr>
      </w:pPr>
    </w:p>
    <w:p w14:paraId="708E0F0C"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Executing Agency's Capacity, Adequacy of Staff (availability and skills); Role of Procurement Agents/Consultants; Implementation Arrangements; defined procurement decision roles, maintenance of Minimum Access Conditions;</w:t>
      </w:r>
    </w:p>
    <w:p w14:paraId="14E436F3"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Procurement Plans and Monitoring;</w:t>
      </w:r>
    </w:p>
    <w:p w14:paraId="121CB7DC"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Advertising;</w:t>
      </w:r>
    </w:p>
    <w:p w14:paraId="72C63382"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Pre/Post Qualification;</w:t>
      </w:r>
    </w:p>
    <w:p w14:paraId="38B2F218"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Short listing (for Consultancy)</w:t>
      </w:r>
    </w:p>
    <w:p w14:paraId="43FE63E7"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Bidding Documents;</w:t>
      </w:r>
    </w:p>
    <w:p w14:paraId="114B5EF3"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RFP (for consultancy)</w:t>
      </w:r>
    </w:p>
    <w:p w14:paraId="13865570"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Bid Opening</w:t>
      </w:r>
    </w:p>
    <w:p w14:paraId="23887644"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Evaluation and Awards;</w:t>
      </w:r>
    </w:p>
    <w:p w14:paraId="452DDA9B"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Technical Proposals Evaluation Report</w:t>
      </w:r>
    </w:p>
    <w:p w14:paraId="0B28463A"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Combined evaluation report</w:t>
      </w:r>
    </w:p>
    <w:p w14:paraId="231AD159"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Bid Validity Extensions;</w:t>
      </w:r>
    </w:p>
    <w:p w14:paraId="56DE1899"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Protests or complaints from Bidders/Contractors;</w:t>
      </w:r>
    </w:p>
    <w:p w14:paraId="21629A8C"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Signed Contracts;</w:t>
      </w:r>
    </w:p>
    <w:p w14:paraId="5ECFB517"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Contract Amendments and Change/Variation Orders;</w:t>
      </w:r>
    </w:p>
    <w:p w14:paraId="61631117"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Delays in payments; actual contract payments vs. contract award amount;</w:t>
      </w:r>
    </w:p>
    <w:p w14:paraId="3093821D"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 xml:space="preserve">Securities </w:t>
      </w:r>
      <w:bookmarkStart w:id="808" w:name="S100"/>
      <w:bookmarkStart w:id="809" w:name="OP15_ajbqfbaO"/>
      <w:bookmarkEnd w:id="808"/>
      <w:r w:rsidRPr="00AD0B2B">
        <w:rPr>
          <w:rFonts w:eastAsia="Times New Roman"/>
          <w:color w:val="auto"/>
          <w:sz w:val="22"/>
          <w:szCs w:val="22"/>
        </w:rPr>
        <w:t>(</w:t>
      </w:r>
      <w:bookmarkEnd w:id="809"/>
      <w:r w:rsidRPr="00AD0B2B">
        <w:rPr>
          <w:rFonts w:eastAsia="Times New Roman"/>
          <w:color w:val="auto"/>
          <w:sz w:val="22"/>
          <w:szCs w:val="22"/>
        </w:rPr>
        <w:t>for Bid, Performance, Advances, Insurance, Liability, etc.);</w:t>
      </w:r>
    </w:p>
    <w:p w14:paraId="25F35573"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Contractors’ Claims/ Contractual Disputes and their Resolution;</w:t>
      </w:r>
    </w:p>
    <w:p w14:paraId="0321D820"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Damages and Penalties for Delays, non</w:t>
      </w:r>
      <w:r w:rsidRPr="00AD0B2B">
        <w:rPr>
          <w:rFonts w:eastAsia="Times New Roman"/>
          <w:color w:val="auto"/>
          <w:sz w:val="22"/>
          <w:szCs w:val="22"/>
        </w:rPr>
        <w:noBreakHyphen/>
        <w:t>compliance with Functional Guarantees, etc.;</w:t>
      </w:r>
    </w:p>
    <w:p w14:paraId="446CF1B5"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Reasons for Slow Progress of Completion;</w:t>
      </w:r>
    </w:p>
    <w:p w14:paraId="22817B6F"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Imports, Customs, etc. if any;</w:t>
      </w:r>
    </w:p>
    <w:p w14:paraId="5C691129"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List of deliverables and completion (date, description, quantity, location of goods or works, inspection and acceptance reports);</w:t>
      </w:r>
    </w:p>
    <w:p w14:paraId="45C448CE" w14:textId="77777777" w:rsidR="00C12C60" w:rsidRPr="00AD0B2B" w:rsidRDefault="00C12C60" w:rsidP="00C12C60">
      <w:pPr>
        <w:numPr>
          <w:ilvl w:val="0"/>
          <w:numId w:val="68"/>
        </w:numPr>
        <w:spacing w:before="0" w:after="0" w:line="276" w:lineRule="auto"/>
        <w:jc w:val="both"/>
        <w:rPr>
          <w:rFonts w:eastAsia="Times New Roman"/>
          <w:color w:val="auto"/>
          <w:sz w:val="22"/>
          <w:szCs w:val="22"/>
        </w:rPr>
      </w:pPr>
      <w:r w:rsidRPr="00AD0B2B">
        <w:rPr>
          <w:rFonts w:eastAsia="Times New Roman"/>
          <w:color w:val="auto"/>
          <w:sz w:val="22"/>
          <w:szCs w:val="22"/>
        </w:rPr>
        <w:t>Other Relevant Matters.</w:t>
      </w:r>
    </w:p>
    <w:p w14:paraId="1629EACB" w14:textId="77777777" w:rsidR="00C12C60" w:rsidRPr="00AD0B2B" w:rsidRDefault="00C12C60" w:rsidP="00C12C60">
      <w:pPr>
        <w:spacing w:before="0" w:after="0" w:line="276" w:lineRule="auto"/>
        <w:ind w:firstLine="720"/>
        <w:jc w:val="both"/>
        <w:rPr>
          <w:rFonts w:eastAsia="Times New Roman"/>
          <w:color w:val="auto"/>
          <w:sz w:val="22"/>
          <w:szCs w:val="22"/>
        </w:rPr>
      </w:pPr>
      <w:r w:rsidRPr="00AD0B2B">
        <w:rPr>
          <w:rFonts w:eastAsia="Times New Roman"/>
          <w:color w:val="auto"/>
          <w:sz w:val="22"/>
          <w:szCs w:val="22"/>
        </w:rPr>
        <w:t>Using the documents and information itemized above and other information collected during the audit, the RPPPAA shall compile a comprehensive history of the procurement process for each contract audited.</w:t>
      </w:r>
    </w:p>
    <w:p w14:paraId="61212D0F" w14:textId="77777777" w:rsidR="00C12C60" w:rsidRPr="00AD0B2B" w:rsidRDefault="00C12C60" w:rsidP="00C12C60">
      <w:pPr>
        <w:spacing w:before="0" w:after="0" w:line="276" w:lineRule="auto"/>
        <w:jc w:val="both"/>
        <w:rPr>
          <w:rFonts w:eastAsia="Times New Roman"/>
          <w:color w:val="auto"/>
          <w:sz w:val="22"/>
          <w:szCs w:val="22"/>
        </w:rPr>
      </w:pPr>
    </w:p>
    <w:p w14:paraId="50CA84F2" w14:textId="77777777" w:rsidR="00C12C60" w:rsidRPr="00AD0B2B" w:rsidRDefault="00C12C60" w:rsidP="00C12C60">
      <w:pPr>
        <w:tabs>
          <w:tab w:val="left" w:pos="270"/>
        </w:tabs>
        <w:spacing w:before="0" w:after="0" w:line="276" w:lineRule="auto"/>
        <w:ind w:left="90"/>
        <w:jc w:val="both"/>
        <w:rPr>
          <w:rFonts w:eastAsia="Times New Roman"/>
          <w:color w:val="auto"/>
          <w:sz w:val="22"/>
          <w:szCs w:val="22"/>
        </w:rPr>
      </w:pPr>
      <w:r w:rsidRPr="00AD0B2B">
        <w:rPr>
          <w:rFonts w:eastAsia="Times New Roman"/>
          <w:color w:val="auto"/>
          <w:sz w:val="22"/>
          <w:szCs w:val="22"/>
        </w:rPr>
        <w:t>4.</w:t>
      </w:r>
      <w:r w:rsidRPr="00AD0B2B">
        <w:rPr>
          <w:rFonts w:eastAsia="Times New Roman"/>
          <w:color w:val="auto"/>
          <w:sz w:val="22"/>
          <w:szCs w:val="22"/>
        </w:rPr>
        <w:tab/>
        <w:t>Distortions in the procurement process are frequently manifested in one or more of the following situations:</w:t>
      </w:r>
    </w:p>
    <w:p w14:paraId="045B125B" w14:textId="77777777" w:rsidR="00C12C60" w:rsidRPr="00AD0B2B" w:rsidRDefault="00C12C60" w:rsidP="00C12C60">
      <w:pPr>
        <w:spacing w:before="0" w:after="0" w:line="276" w:lineRule="auto"/>
        <w:ind w:left="720" w:hanging="720"/>
        <w:jc w:val="both"/>
        <w:rPr>
          <w:rFonts w:eastAsia="Times New Roman"/>
          <w:color w:val="auto"/>
          <w:sz w:val="22"/>
          <w:szCs w:val="22"/>
        </w:rPr>
      </w:pPr>
    </w:p>
    <w:p w14:paraId="34DBE9C0"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low participation of bidders and reduced competition;</w:t>
      </w:r>
    </w:p>
    <w:p w14:paraId="73A34988"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one or more bidders winning a disproportionate amount of contracts in a project over time;</w:t>
      </w:r>
    </w:p>
    <w:p w14:paraId="5A48DDFE"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bid prices consistently over cost estimates and/or current market prices;</w:t>
      </w:r>
    </w:p>
    <w:p w14:paraId="38792F38"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Significant differences in the technical scoring of the first and second ranked bidders;</w:t>
      </w:r>
    </w:p>
    <w:p w14:paraId="1C1537EF"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significant number of changes from bid to contract award and to final completion; and</w:t>
      </w:r>
    </w:p>
    <w:p w14:paraId="750F9553"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significant and recurring increases in the final contract price over the original bid price and/or the original contract price.</w:t>
      </w:r>
    </w:p>
    <w:p w14:paraId="71E0989F"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Significant Variation Orders (change orders);</w:t>
      </w:r>
    </w:p>
    <w:p w14:paraId="504BF52F"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Inordinate delays in procurement decision making;</w:t>
      </w:r>
    </w:p>
    <w:p w14:paraId="0D09FBCC"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Unjustified cancelation of procurement process;</w:t>
      </w:r>
    </w:p>
    <w:p w14:paraId="530D6DEA"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Repetitive request for extension of bid validities;</w:t>
      </w:r>
    </w:p>
    <w:p w14:paraId="453E9BAD" w14:textId="77777777" w:rsidR="00C12C60" w:rsidRPr="00AD0B2B" w:rsidRDefault="00C12C60" w:rsidP="00C12C60">
      <w:pPr>
        <w:numPr>
          <w:ilvl w:val="0"/>
          <w:numId w:val="69"/>
        </w:numPr>
        <w:spacing w:before="0" w:after="0" w:line="276" w:lineRule="auto"/>
        <w:jc w:val="both"/>
        <w:rPr>
          <w:rFonts w:eastAsia="Times New Roman"/>
          <w:color w:val="auto"/>
          <w:sz w:val="22"/>
          <w:szCs w:val="22"/>
        </w:rPr>
      </w:pPr>
      <w:r w:rsidRPr="00AD0B2B">
        <w:rPr>
          <w:rFonts w:eastAsia="Times New Roman"/>
          <w:color w:val="auto"/>
          <w:sz w:val="22"/>
          <w:szCs w:val="22"/>
        </w:rPr>
        <w:t xml:space="preserve">Rejection of majority of bids and ending up with single qualifier   </w:t>
      </w:r>
    </w:p>
    <w:p w14:paraId="0DE70462" w14:textId="77777777" w:rsidR="00C12C60" w:rsidRPr="00AD0B2B" w:rsidRDefault="00C12C60" w:rsidP="00C12C60">
      <w:pPr>
        <w:spacing w:before="0" w:after="0" w:line="276" w:lineRule="auto"/>
        <w:ind w:left="1440"/>
        <w:jc w:val="both"/>
        <w:rPr>
          <w:rFonts w:eastAsia="Times New Roman"/>
          <w:color w:val="auto"/>
          <w:sz w:val="22"/>
          <w:szCs w:val="22"/>
        </w:rPr>
      </w:pPr>
    </w:p>
    <w:p w14:paraId="729FD07B" w14:textId="77777777" w:rsidR="00C12C60" w:rsidRPr="00AD0B2B" w:rsidRDefault="00C12C60" w:rsidP="00C12C60">
      <w:pPr>
        <w:spacing w:before="0" w:after="200" w:line="276" w:lineRule="auto"/>
        <w:jc w:val="both"/>
        <w:rPr>
          <w:rFonts w:eastAsia="Times New Roman"/>
          <w:color w:val="auto"/>
          <w:sz w:val="22"/>
          <w:szCs w:val="22"/>
        </w:rPr>
      </w:pPr>
      <w:r w:rsidRPr="00AD0B2B">
        <w:rPr>
          <w:rFonts w:eastAsia="Times New Roman"/>
          <w:color w:val="auto"/>
          <w:sz w:val="22"/>
          <w:szCs w:val="22"/>
        </w:rPr>
        <w:t>5.</w:t>
      </w:r>
      <w:r w:rsidRPr="00AD0B2B">
        <w:rPr>
          <w:rFonts w:eastAsia="Times New Roman"/>
          <w:color w:val="auto"/>
          <w:sz w:val="22"/>
          <w:szCs w:val="22"/>
        </w:rPr>
        <w:tab/>
        <w:t>If patterns are identified in a series of contracts, which reflect any of the above distortions, one or more of the contracts in the series should be selected for more detailed audit in the audit sample.</w:t>
      </w:r>
    </w:p>
    <w:p w14:paraId="780DF751" w14:textId="77777777" w:rsidR="00C12C60" w:rsidRPr="00AD0B2B" w:rsidRDefault="00C12C60" w:rsidP="00C12C60">
      <w:pPr>
        <w:spacing w:before="0" w:after="200" w:line="276" w:lineRule="auto"/>
        <w:rPr>
          <w:rFonts w:eastAsiaTheme="minorEastAsia"/>
          <w:b/>
          <w:color w:val="auto"/>
          <w:sz w:val="22"/>
          <w:szCs w:val="22"/>
        </w:rPr>
      </w:pPr>
      <w:r w:rsidRPr="00AD0B2B">
        <w:rPr>
          <w:rFonts w:eastAsiaTheme="minorEastAsia"/>
          <w:b/>
          <w:color w:val="auto"/>
          <w:sz w:val="22"/>
          <w:szCs w:val="22"/>
        </w:rPr>
        <w:br w:type="page"/>
      </w:r>
    </w:p>
    <w:p w14:paraId="4AD5C959" w14:textId="77777777" w:rsidR="00C12C60" w:rsidRPr="00AD0B2B" w:rsidRDefault="00C12C60" w:rsidP="00C12C60">
      <w:pPr>
        <w:suppressAutoHyphens/>
        <w:spacing w:before="0" w:after="0" w:line="276" w:lineRule="auto"/>
        <w:jc w:val="both"/>
        <w:rPr>
          <w:rFonts w:eastAsia="Times New Roman"/>
          <w:b/>
          <w:color w:val="auto"/>
          <w:sz w:val="22"/>
          <w:szCs w:val="22"/>
        </w:rPr>
      </w:pPr>
      <w:r w:rsidRPr="00AD0B2B">
        <w:rPr>
          <w:rFonts w:eastAsiaTheme="minorEastAsia"/>
          <w:b/>
          <w:color w:val="auto"/>
          <w:sz w:val="22"/>
          <w:szCs w:val="22"/>
        </w:rPr>
        <w:t>Appendix2: Checklist</w:t>
      </w:r>
      <w:r w:rsidRPr="00AD0B2B">
        <w:rPr>
          <w:rFonts w:eastAsia="Times New Roman"/>
          <w:b/>
          <w:color w:val="auto"/>
          <w:sz w:val="22"/>
          <w:szCs w:val="22"/>
        </w:rPr>
        <w:t xml:space="preserve"> of Data and Documents to be Made Available by the Client to the Procurement</w:t>
      </w:r>
    </w:p>
    <w:p w14:paraId="069A3CF8" w14:textId="77777777" w:rsidR="00C12C60" w:rsidRPr="00AD0B2B" w:rsidRDefault="00C12C60" w:rsidP="00C12C60">
      <w:pPr>
        <w:suppressAutoHyphens/>
        <w:spacing w:before="0" w:after="0" w:line="276" w:lineRule="auto"/>
        <w:jc w:val="both"/>
        <w:rPr>
          <w:rFonts w:eastAsia="Times New Roman"/>
          <w:b/>
          <w:color w:val="auto"/>
          <w:sz w:val="22"/>
          <w:szCs w:val="22"/>
        </w:rPr>
      </w:pPr>
      <w:r w:rsidRPr="00AD0B2B">
        <w:rPr>
          <w:rFonts w:eastAsia="Times New Roman"/>
          <w:b/>
          <w:color w:val="auto"/>
          <w:sz w:val="22"/>
          <w:szCs w:val="22"/>
        </w:rPr>
        <w:t xml:space="preserve"> Auditor for each City</w:t>
      </w:r>
    </w:p>
    <w:p w14:paraId="66219D34" w14:textId="77777777" w:rsidR="00C12C60" w:rsidRPr="00AD0B2B" w:rsidRDefault="00C12C60" w:rsidP="00C12C60">
      <w:pPr>
        <w:spacing w:before="0" w:after="0" w:line="276" w:lineRule="auto"/>
        <w:jc w:val="both"/>
        <w:rPr>
          <w:rFonts w:eastAsia="Times New Roman"/>
          <w:b/>
          <w:color w:val="auto"/>
          <w:sz w:val="22"/>
          <w:szCs w:val="22"/>
        </w:rPr>
      </w:pPr>
    </w:p>
    <w:p w14:paraId="3298CD0D" w14:textId="77777777" w:rsidR="00C12C60" w:rsidRPr="00AD0B2B" w:rsidRDefault="00C12C60" w:rsidP="00C12C60">
      <w:pPr>
        <w:spacing w:before="0" w:after="0" w:line="276" w:lineRule="auto"/>
        <w:ind w:left="720"/>
        <w:contextualSpacing/>
        <w:jc w:val="both"/>
        <w:rPr>
          <w:rFonts w:eastAsia="Times New Roman"/>
          <w:color w:val="auto"/>
          <w:sz w:val="22"/>
          <w:szCs w:val="22"/>
          <w:lang w:val="en-AU"/>
        </w:rPr>
      </w:pPr>
      <w:r w:rsidRPr="00AD0B2B">
        <w:rPr>
          <w:rFonts w:eastAsia="Times New Roman"/>
          <w:color w:val="auto"/>
          <w:sz w:val="22"/>
          <w:szCs w:val="22"/>
          <w:lang w:val="en-AU"/>
        </w:rPr>
        <w:t>.</w:t>
      </w:r>
    </w:p>
    <w:p w14:paraId="2AFF3A8D" w14:textId="77777777" w:rsidR="00C12C60" w:rsidRPr="00AD0B2B" w:rsidRDefault="00C12C60" w:rsidP="00471189">
      <w:pPr>
        <w:numPr>
          <w:ilvl w:val="0"/>
          <w:numId w:val="141"/>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Credit Agreement, Guarantee Agreement, Program/Project Agreement (the legal documents).</w:t>
      </w:r>
    </w:p>
    <w:p w14:paraId="1C75E9FF" w14:textId="77777777" w:rsidR="00C12C60" w:rsidRPr="00AD0B2B" w:rsidRDefault="00C12C60" w:rsidP="00471189">
      <w:pPr>
        <w:numPr>
          <w:ilvl w:val="0"/>
          <w:numId w:val="141"/>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All amendments to the legal documents.</w:t>
      </w:r>
    </w:p>
    <w:p w14:paraId="729EAD02" w14:textId="77777777" w:rsidR="00C12C60" w:rsidRPr="00AD0B2B" w:rsidRDefault="00C12C60" w:rsidP="00471189">
      <w:pPr>
        <w:numPr>
          <w:ilvl w:val="0"/>
          <w:numId w:val="141"/>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Agreed Program Action plans.</w:t>
      </w:r>
    </w:p>
    <w:p w14:paraId="4C60099B" w14:textId="77777777" w:rsidR="00C12C60" w:rsidRPr="00AD0B2B" w:rsidRDefault="00C12C60" w:rsidP="00471189">
      <w:pPr>
        <w:numPr>
          <w:ilvl w:val="0"/>
          <w:numId w:val="141"/>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Program/Project Operational Manual.</w:t>
      </w:r>
    </w:p>
    <w:p w14:paraId="1B5D5E18" w14:textId="77777777" w:rsidR="00C12C60" w:rsidRPr="00AD0B2B" w:rsidRDefault="00C12C60" w:rsidP="00471189">
      <w:pPr>
        <w:numPr>
          <w:ilvl w:val="0"/>
          <w:numId w:val="141"/>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Annual Performance Assessment Guideline (APAG).</w:t>
      </w:r>
    </w:p>
    <w:p w14:paraId="67EF8FF0" w14:textId="77777777" w:rsidR="00C12C60" w:rsidRPr="00AD0B2B" w:rsidRDefault="00C12C60" w:rsidP="00471189">
      <w:pPr>
        <w:numPr>
          <w:ilvl w:val="0"/>
          <w:numId w:val="141"/>
        </w:numPr>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Annual/semi-annual reports from the Executing Agencies, as available.</w:t>
      </w:r>
    </w:p>
    <w:p w14:paraId="6C71E67E" w14:textId="77777777" w:rsidR="00C12C60" w:rsidRPr="0090481B" w:rsidRDefault="00C12C60" w:rsidP="00471189">
      <w:pPr>
        <w:numPr>
          <w:ilvl w:val="0"/>
          <w:numId w:val="141"/>
        </w:numPr>
        <w:spacing w:before="0" w:after="0" w:line="276" w:lineRule="auto"/>
        <w:contextualSpacing/>
        <w:jc w:val="both"/>
        <w:rPr>
          <w:rFonts w:eastAsia="Times New Roman"/>
          <w:color w:val="auto"/>
          <w:sz w:val="22"/>
          <w:szCs w:val="22"/>
        </w:rPr>
      </w:pPr>
      <w:r w:rsidRPr="00AD0B2B">
        <w:rPr>
          <w:rFonts w:eastAsia="Times New Roman"/>
          <w:color w:val="auto"/>
          <w:sz w:val="22"/>
          <w:szCs w:val="22"/>
          <w:lang w:val="en-AU"/>
        </w:rPr>
        <w:t>Financial audits, previous procurement audits including internal audits and a report on the status of implementation of the action plan to address previous audit findings, value for money audits.</w:t>
      </w:r>
    </w:p>
    <w:p w14:paraId="68A456B9" w14:textId="77777777" w:rsidR="00C12C60" w:rsidRPr="00AD0B2B" w:rsidRDefault="00C12C60" w:rsidP="00471189">
      <w:pPr>
        <w:numPr>
          <w:ilvl w:val="0"/>
          <w:numId w:val="141"/>
        </w:numPr>
        <w:spacing w:before="0" w:after="0" w:line="276" w:lineRule="auto"/>
        <w:contextualSpacing/>
        <w:jc w:val="both"/>
        <w:rPr>
          <w:rFonts w:eastAsia="Times New Roman"/>
          <w:color w:val="auto"/>
          <w:sz w:val="22"/>
          <w:szCs w:val="22"/>
          <w:lang w:val="fr-FR"/>
        </w:rPr>
      </w:pPr>
      <w:r w:rsidRPr="00AD0B2B">
        <w:rPr>
          <w:rFonts w:eastAsia="Times New Roman"/>
          <w:color w:val="auto"/>
          <w:sz w:val="22"/>
          <w:szCs w:val="22"/>
          <w:lang w:val="fr-FR"/>
        </w:rPr>
        <w:t xml:space="preserve">Relevant Program/ Project </w:t>
      </w:r>
      <w:proofErr w:type="spellStart"/>
      <w:r w:rsidRPr="00AD0B2B">
        <w:rPr>
          <w:rFonts w:eastAsia="Times New Roman"/>
          <w:color w:val="auto"/>
          <w:sz w:val="22"/>
          <w:szCs w:val="22"/>
          <w:lang w:val="fr-FR"/>
        </w:rPr>
        <w:t>Status</w:t>
      </w:r>
      <w:proofErr w:type="spellEnd"/>
      <w:r w:rsidRPr="00AD0B2B">
        <w:rPr>
          <w:rFonts w:eastAsia="Times New Roman"/>
          <w:color w:val="auto"/>
          <w:sz w:val="22"/>
          <w:szCs w:val="22"/>
          <w:lang w:val="fr-FR"/>
        </w:rPr>
        <w:t xml:space="preserve"> Reports (</w:t>
      </w:r>
      <w:proofErr w:type="spellStart"/>
      <w:r w:rsidRPr="00AD0B2B">
        <w:rPr>
          <w:rFonts w:eastAsia="Times New Roman"/>
          <w:color w:val="auto"/>
          <w:sz w:val="22"/>
          <w:szCs w:val="22"/>
          <w:lang w:val="fr-FR"/>
        </w:rPr>
        <w:t>PSRs</w:t>
      </w:r>
      <w:proofErr w:type="spellEnd"/>
      <w:r w:rsidRPr="00AD0B2B">
        <w:rPr>
          <w:rFonts w:eastAsia="Times New Roman"/>
          <w:color w:val="auto"/>
          <w:sz w:val="22"/>
          <w:szCs w:val="22"/>
          <w:lang w:val="fr-FR"/>
        </w:rPr>
        <w:t>); relevant correspondance files, etc.</w:t>
      </w:r>
    </w:p>
    <w:p w14:paraId="039FE73B"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In addition, the RPPPAA will be given references and, as needed, copies of the Government Guidelines, Standard Bidding Documents and other relevant procurement notes and policy statements including Regional Guidelines on Standard Bidding Documents, Evaluation Reports, etc. A list of the Federal and Regional PPPAAs publications, notes, etc., dealing with procurement and consultant services will be given to the Auditor so that they can request any additional publications, notes, etc., which they may consider relevant.</w:t>
      </w:r>
    </w:p>
    <w:p w14:paraId="287664C1" w14:textId="77777777" w:rsidR="00C12C60" w:rsidRPr="00AD0B2B" w:rsidRDefault="00C12C60" w:rsidP="00C12C60">
      <w:pPr>
        <w:spacing w:before="0" w:after="0" w:line="276" w:lineRule="auto"/>
        <w:jc w:val="both"/>
        <w:rPr>
          <w:rFonts w:eastAsia="Times New Roman"/>
          <w:color w:val="auto"/>
          <w:sz w:val="22"/>
          <w:szCs w:val="22"/>
        </w:rPr>
      </w:pPr>
    </w:p>
    <w:p w14:paraId="6103FAEE" w14:textId="77777777" w:rsidR="00C12C60" w:rsidRPr="00AD0B2B" w:rsidRDefault="00C12C60" w:rsidP="00C12C60">
      <w:pPr>
        <w:spacing w:before="0" w:after="200" w:line="276" w:lineRule="auto"/>
        <w:rPr>
          <w:rFonts w:eastAsia="Times New Roman"/>
          <w:b/>
          <w:color w:val="auto"/>
          <w:sz w:val="22"/>
          <w:szCs w:val="22"/>
        </w:rPr>
      </w:pPr>
      <w:r w:rsidRPr="00AD0B2B">
        <w:rPr>
          <w:rFonts w:eastAsia="Times New Roman"/>
          <w:b/>
          <w:color w:val="auto"/>
          <w:sz w:val="22"/>
          <w:szCs w:val="22"/>
        </w:rPr>
        <w:br w:type="page"/>
      </w:r>
    </w:p>
    <w:p w14:paraId="70BE6CDA" w14:textId="77777777" w:rsidR="00C12C60" w:rsidRPr="00AD0B2B" w:rsidRDefault="00C12C60" w:rsidP="00C12C60">
      <w:pPr>
        <w:spacing w:before="0" w:after="0" w:line="276" w:lineRule="auto"/>
        <w:jc w:val="both"/>
        <w:rPr>
          <w:rFonts w:eastAsia="Times New Roman"/>
          <w:b/>
          <w:color w:val="auto"/>
          <w:sz w:val="22"/>
          <w:szCs w:val="22"/>
        </w:rPr>
      </w:pPr>
      <w:r w:rsidRPr="00AD0B2B">
        <w:rPr>
          <w:rFonts w:eastAsia="Times New Roman"/>
          <w:b/>
          <w:color w:val="auto"/>
          <w:sz w:val="22"/>
          <w:szCs w:val="22"/>
        </w:rPr>
        <w:t>Appendix3: Checklist of Documentation to be provided by the ULGs</w:t>
      </w:r>
    </w:p>
    <w:p w14:paraId="5462D2B7" w14:textId="77777777" w:rsidR="00C12C60" w:rsidRPr="00AD0B2B" w:rsidRDefault="00C12C60" w:rsidP="00C12C60">
      <w:pPr>
        <w:spacing w:before="0" w:after="0" w:line="276" w:lineRule="auto"/>
        <w:jc w:val="both"/>
        <w:rPr>
          <w:rFonts w:eastAsia="Times New Roman"/>
          <w:color w:val="auto"/>
          <w:sz w:val="22"/>
          <w:szCs w:val="22"/>
        </w:rPr>
      </w:pPr>
    </w:p>
    <w:p w14:paraId="6E3AA97E"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For All Contracts in the Audit Sample:</w:t>
      </w:r>
    </w:p>
    <w:p w14:paraId="5B854002"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 xml:space="preserve">1. </w:t>
      </w:r>
      <w:r w:rsidRPr="00AD0B2B">
        <w:rPr>
          <w:rFonts w:eastAsia="Times New Roman"/>
          <w:color w:val="auto"/>
          <w:sz w:val="22"/>
          <w:szCs w:val="22"/>
        </w:rPr>
        <w:tab/>
        <w:t xml:space="preserve">Original and </w:t>
      </w:r>
      <w:r w:rsidRPr="00AD0B2B">
        <w:rPr>
          <w:rFonts w:eastAsia="Times New Roman"/>
          <w:b/>
          <w:bCs/>
          <w:color w:val="auto"/>
          <w:sz w:val="22"/>
          <w:szCs w:val="22"/>
        </w:rPr>
        <w:t>Updated, if any, approved Procurement Plan, including list of all contracts.</w:t>
      </w:r>
    </w:p>
    <w:p w14:paraId="21F562AC"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2.</w:t>
      </w:r>
      <w:r w:rsidRPr="00AD0B2B">
        <w:rPr>
          <w:rFonts w:eastAsia="Times New Roman"/>
          <w:color w:val="auto"/>
          <w:sz w:val="22"/>
          <w:szCs w:val="22"/>
        </w:rPr>
        <w:tab/>
      </w:r>
      <w:r w:rsidRPr="00AD0B2B">
        <w:rPr>
          <w:rFonts w:eastAsia="Times New Roman"/>
          <w:b/>
          <w:bCs/>
          <w:color w:val="auto"/>
          <w:sz w:val="22"/>
          <w:szCs w:val="22"/>
        </w:rPr>
        <w:t>Publications in National Press and other Trade Journals.</w:t>
      </w:r>
    </w:p>
    <w:p w14:paraId="5DD72112"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3.</w:t>
      </w:r>
      <w:r w:rsidRPr="00AD0B2B">
        <w:rPr>
          <w:rFonts w:eastAsia="Times New Roman"/>
          <w:color w:val="auto"/>
          <w:sz w:val="22"/>
          <w:szCs w:val="22"/>
        </w:rPr>
        <w:tab/>
      </w:r>
      <w:r w:rsidRPr="00AD0B2B">
        <w:rPr>
          <w:rFonts w:eastAsia="Times New Roman"/>
          <w:b/>
          <w:bCs/>
          <w:color w:val="auto"/>
          <w:sz w:val="22"/>
          <w:szCs w:val="22"/>
        </w:rPr>
        <w:t xml:space="preserve">National Competitive Bidding </w:t>
      </w:r>
      <w:bookmarkStart w:id="810" w:name="S61_28Nell29"/>
      <w:bookmarkStart w:id="811" w:name="OP7_r5qcfbbP"/>
      <w:bookmarkEnd w:id="810"/>
      <w:r w:rsidRPr="00AD0B2B">
        <w:rPr>
          <w:rFonts w:eastAsia="Times New Roman"/>
          <w:b/>
          <w:bCs/>
          <w:color w:val="auto"/>
          <w:sz w:val="22"/>
          <w:szCs w:val="22"/>
        </w:rPr>
        <w:t>(NCB)</w:t>
      </w:r>
      <w:bookmarkEnd w:id="811"/>
      <w:r w:rsidRPr="00AD0B2B">
        <w:rPr>
          <w:rFonts w:eastAsia="Times New Roman"/>
          <w:b/>
          <w:bCs/>
          <w:color w:val="auto"/>
          <w:sz w:val="22"/>
          <w:szCs w:val="22"/>
        </w:rPr>
        <w:t xml:space="preserve"> procedures</w:t>
      </w:r>
      <w:r w:rsidRPr="00AD0B2B">
        <w:rPr>
          <w:rFonts w:eastAsia="Times New Roman"/>
          <w:color w:val="auto"/>
          <w:sz w:val="22"/>
          <w:szCs w:val="22"/>
        </w:rPr>
        <w:t>:</w:t>
      </w:r>
    </w:p>
    <w:p w14:paraId="211C9F69"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4.</w:t>
      </w:r>
      <w:r w:rsidRPr="00AD0B2B">
        <w:rPr>
          <w:rFonts w:eastAsia="Times New Roman"/>
          <w:color w:val="auto"/>
          <w:sz w:val="22"/>
          <w:szCs w:val="22"/>
        </w:rPr>
        <w:tab/>
      </w:r>
      <w:r w:rsidRPr="00AD0B2B">
        <w:rPr>
          <w:rFonts w:eastAsia="Times New Roman"/>
          <w:b/>
          <w:bCs/>
          <w:color w:val="auto"/>
          <w:sz w:val="22"/>
          <w:szCs w:val="22"/>
        </w:rPr>
        <w:t>Consultant Contracts</w:t>
      </w:r>
      <w:r w:rsidRPr="00AD0B2B">
        <w:rPr>
          <w:rFonts w:eastAsia="Times New Roman"/>
          <w:color w:val="auto"/>
          <w:sz w:val="22"/>
          <w:szCs w:val="22"/>
        </w:rPr>
        <w:t>:</w:t>
      </w:r>
    </w:p>
    <w:p w14:paraId="621C39E3"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Request for Expressions of Interest (consultants), if applicable:</w:t>
      </w:r>
    </w:p>
    <w:p w14:paraId="6FE5A2E3" w14:textId="77777777" w:rsidR="00C12C60" w:rsidRPr="00AD0B2B" w:rsidRDefault="00C12C60" w:rsidP="00C12C60">
      <w:pPr>
        <w:numPr>
          <w:ilvl w:val="1"/>
          <w:numId w:val="70"/>
        </w:numPr>
        <w:spacing w:before="0" w:after="0" w:line="276" w:lineRule="auto"/>
        <w:jc w:val="both"/>
        <w:rPr>
          <w:rFonts w:eastAsia="Times New Roman"/>
          <w:color w:val="auto"/>
          <w:sz w:val="22"/>
          <w:szCs w:val="22"/>
        </w:rPr>
      </w:pPr>
      <w:r w:rsidRPr="00AD0B2B">
        <w:rPr>
          <w:rFonts w:eastAsia="Times New Roman"/>
          <w:color w:val="auto"/>
          <w:sz w:val="22"/>
          <w:szCs w:val="22"/>
        </w:rPr>
        <w:t>date and publication.</w:t>
      </w:r>
    </w:p>
    <w:p w14:paraId="57A6CE1B"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Request for Proposals and Short List (consultants):</w:t>
      </w:r>
    </w:p>
    <w:p w14:paraId="353DD486"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Clarifications and Addenda issued:</w:t>
      </w:r>
    </w:p>
    <w:p w14:paraId="200EF60B"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Records and minutes of proposal opening:</w:t>
      </w:r>
    </w:p>
    <w:p w14:paraId="7901C3E8"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Evaluation of proposals (consultants):</w:t>
      </w:r>
    </w:p>
    <w:p w14:paraId="53C59929"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Minutes of Negotiations and Signed Contract (consultants):</w:t>
      </w:r>
    </w:p>
    <w:p w14:paraId="5E9199BA"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Signed Contracts and Contract Amendments:</w:t>
      </w:r>
    </w:p>
    <w:p w14:paraId="12C35AA0"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Payment invoices and evidences of payments:</w:t>
      </w:r>
    </w:p>
    <w:p w14:paraId="6B786EBC" w14:textId="77777777" w:rsidR="00C12C60" w:rsidRPr="00AD0B2B" w:rsidRDefault="00C12C60" w:rsidP="00C12C60">
      <w:pPr>
        <w:numPr>
          <w:ilvl w:val="0"/>
          <w:numId w:val="70"/>
        </w:numPr>
        <w:spacing w:before="0" w:after="0" w:line="276" w:lineRule="auto"/>
        <w:jc w:val="both"/>
        <w:rPr>
          <w:rFonts w:eastAsia="Times New Roman"/>
          <w:color w:val="auto"/>
          <w:sz w:val="22"/>
          <w:szCs w:val="22"/>
        </w:rPr>
      </w:pPr>
      <w:r w:rsidRPr="00AD0B2B">
        <w:rPr>
          <w:rFonts w:eastAsia="Times New Roman"/>
          <w:color w:val="auto"/>
          <w:sz w:val="22"/>
          <w:szCs w:val="22"/>
        </w:rPr>
        <w:t>Deliverables and Reports.</w:t>
      </w:r>
    </w:p>
    <w:p w14:paraId="063D0E7F" w14:textId="77777777" w:rsidR="00C12C60" w:rsidRPr="00AD0B2B" w:rsidRDefault="00C12C60" w:rsidP="00C12C60">
      <w:pPr>
        <w:spacing w:before="0" w:after="0" w:line="276" w:lineRule="auto"/>
        <w:ind w:left="1440"/>
        <w:jc w:val="both"/>
        <w:rPr>
          <w:rFonts w:eastAsia="Times New Roman"/>
          <w:color w:val="auto"/>
          <w:sz w:val="22"/>
          <w:szCs w:val="22"/>
        </w:rPr>
      </w:pPr>
    </w:p>
    <w:p w14:paraId="6F61DCB3" w14:textId="77777777" w:rsidR="00C12C60" w:rsidRPr="00AD0B2B" w:rsidRDefault="00C12C60" w:rsidP="00C12C60">
      <w:pPr>
        <w:spacing w:before="0" w:after="0" w:line="276" w:lineRule="auto"/>
        <w:jc w:val="both"/>
        <w:rPr>
          <w:rFonts w:eastAsia="Times New Roman"/>
          <w:color w:val="auto"/>
          <w:sz w:val="22"/>
          <w:szCs w:val="22"/>
        </w:rPr>
      </w:pPr>
      <w:r w:rsidRPr="00AD0B2B">
        <w:rPr>
          <w:rFonts w:eastAsia="Times New Roman"/>
          <w:color w:val="auto"/>
          <w:sz w:val="22"/>
          <w:szCs w:val="22"/>
        </w:rPr>
        <w:t>5.</w:t>
      </w:r>
      <w:r w:rsidRPr="00AD0B2B">
        <w:rPr>
          <w:rFonts w:eastAsia="Times New Roman"/>
          <w:color w:val="auto"/>
          <w:sz w:val="22"/>
          <w:szCs w:val="22"/>
        </w:rPr>
        <w:tab/>
      </w:r>
      <w:r w:rsidRPr="00AD0B2B">
        <w:rPr>
          <w:rFonts w:eastAsia="Times New Roman"/>
          <w:b/>
          <w:bCs/>
          <w:color w:val="auto"/>
          <w:sz w:val="22"/>
          <w:szCs w:val="22"/>
        </w:rPr>
        <w:t>Goods, works, technical services and non-consulting services contracts</w:t>
      </w:r>
      <w:r w:rsidRPr="00AD0B2B">
        <w:rPr>
          <w:rFonts w:eastAsia="Times New Roman"/>
          <w:color w:val="auto"/>
          <w:sz w:val="22"/>
          <w:szCs w:val="22"/>
        </w:rPr>
        <w:t>:</w:t>
      </w:r>
    </w:p>
    <w:p w14:paraId="185CB292" w14:textId="77777777" w:rsidR="00C12C60" w:rsidRPr="00AD0B2B" w:rsidRDefault="00C12C60" w:rsidP="00C12C60">
      <w:pPr>
        <w:spacing w:before="0" w:after="0" w:line="276" w:lineRule="auto"/>
        <w:jc w:val="both"/>
        <w:rPr>
          <w:rFonts w:eastAsia="Times New Roman"/>
          <w:color w:val="auto"/>
          <w:sz w:val="22"/>
          <w:szCs w:val="22"/>
        </w:rPr>
      </w:pPr>
    </w:p>
    <w:p w14:paraId="373B421D"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Invitation for pre-qualification, if any:</w:t>
      </w:r>
    </w:p>
    <w:p w14:paraId="7764196A" w14:textId="77777777" w:rsidR="00C12C60" w:rsidRPr="00AD0B2B" w:rsidRDefault="00C12C60" w:rsidP="00C12C60">
      <w:pPr>
        <w:numPr>
          <w:ilvl w:val="1"/>
          <w:numId w:val="71"/>
        </w:numPr>
        <w:spacing w:before="0" w:after="0" w:line="276" w:lineRule="auto"/>
        <w:jc w:val="both"/>
        <w:rPr>
          <w:rFonts w:eastAsia="Times New Roman"/>
          <w:color w:val="auto"/>
          <w:sz w:val="22"/>
          <w:szCs w:val="22"/>
        </w:rPr>
      </w:pPr>
      <w:r w:rsidRPr="00AD0B2B">
        <w:rPr>
          <w:rFonts w:eastAsia="Times New Roman"/>
          <w:color w:val="auto"/>
          <w:sz w:val="22"/>
          <w:szCs w:val="22"/>
        </w:rPr>
        <w:t>date and publication.</w:t>
      </w:r>
    </w:p>
    <w:p w14:paraId="562FF144"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Prequalification Documents, if any:</w:t>
      </w:r>
    </w:p>
    <w:p w14:paraId="08479DFD" w14:textId="77777777" w:rsidR="00C12C60" w:rsidRPr="00AD0B2B" w:rsidRDefault="00C12C60" w:rsidP="00C12C60">
      <w:pPr>
        <w:numPr>
          <w:ilvl w:val="0"/>
          <w:numId w:val="72"/>
        </w:numPr>
        <w:tabs>
          <w:tab w:val="num" w:pos="2160"/>
        </w:tabs>
        <w:spacing w:before="0" w:after="0" w:line="276" w:lineRule="auto"/>
        <w:ind w:left="1800"/>
        <w:jc w:val="both"/>
        <w:rPr>
          <w:rFonts w:eastAsia="Times New Roman"/>
          <w:color w:val="auto"/>
          <w:sz w:val="22"/>
          <w:szCs w:val="22"/>
        </w:rPr>
      </w:pPr>
      <w:r w:rsidRPr="00AD0B2B">
        <w:rPr>
          <w:rFonts w:eastAsia="Times New Roman"/>
          <w:color w:val="auto"/>
          <w:sz w:val="22"/>
          <w:szCs w:val="22"/>
        </w:rPr>
        <w:t>Clarification requested and issued; and</w:t>
      </w:r>
    </w:p>
    <w:p w14:paraId="3E84B60C" w14:textId="77777777" w:rsidR="00C12C60" w:rsidRPr="00AD0B2B" w:rsidRDefault="00C12C60" w:rsidP="00C12C60">
      <w:pPr>
        <w:numPr>
          <w:ilvl w:val="0"/>
          <w:numId w:val="72"/>
        </w:numPr>
        <w:tabs>
          <w:tab w:val="num" w:pos="2160"/>
        </w:tabs>
        <w:spacing w:before="0" w:after="0" w:line="276" w:lineRule="auto"/>
        <w:ind w:left="1800"/>
        <w:jc w:val="both"/>
        <w:rPr>
          <w:rFonts w:eastAsia="Times New Roman"/>
          <w:color w:val="auto"/>
          <w:sz w:val="22"/>
          <w:szCs w:val="22"/>
        </w:rPr>
      </w:pPr>
      <w:r w:rsidRPr="00AD0B2B">
        <w:rPr>
          <w:rFonts w:eastAsia="Times New Roman"/>
          <w:color w:val="auto"/>
          <w:sz w:val="22"/>
          <w:szCs w:val="22"/>
        </w:rPr>
        <w:t>Addenda issued.</w:t>
      </w:r>
    </w:p>
    <w:p w14:paraId="0448BA9D"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Prequalification Evaluation, if any:</w:t>
      </w:r>
    </w:p>
    <w:p w14:paraId="752BBAC0" w14:textId="77777777" w:rsidR="00C12C60" w:rsidRPr="00AD0B2B" w:rsidRDefault="00C12C60" w:rsidP="00C12C60">
      <w:pPr>
        <w:numPr>
          <w:ilvl w:val="0"/>
          <w:numId w:val="73"/>
        </w:numPr>
        <w:tabs>
          <w:tab w:val="num" w:pos="1800"/>
        </w:tabs>
        <w:spacing w:before="0" w:after="0" w:line="276" w:lineRule="auto"/>
        <w:ind w:left="1800"/>
        <w:jc w:val="both"/>
        <w:rPr>
          <w:rFonts w:eastAsia="Times New Roman"/>
          <w:color w:val="auto"/>
          <w:sz w:val="22"/>
          <w:szCs w:val="22"/>
        </w:rPr>
      </w:pPr>
      <w:r w:rsidRPr="00AD0B2B">
        <w:rPr>
          <w:rFonts w:eastAsia="Times New Roman"/>
          <w:color w:val="auto"/>
          <w:sz w:val="22"/>
          <w:szCs w:val="22"/>
        </w:rPr>
        <w:t>Clarification requested and received; and</w:t>
      </w:r>
    </w:p>
    <w:p w14:paraId="29A84DEA"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Invitation for Bids:</w:t>
      </w:r>
    </w:p>
    <w:p w14:paraId="38C1CEB8" w14:textId="77777777" w:rsidR="00C12C60" w:rsidRPr="00AD0B2B" w:rsidRDefault="00C12C60" w:rsidP="00C12C60">
      <w:pPr>
        <w:numPr>
          <w:ilvl w:val="0"/>
          <w:numId w:val="74"/>
        </w:numPr>
        <w:spacing w:before="0" w:after="0" w:line="276" w:lineRule="auto"/>
        <w:jc w:val="both"/>
        <w:rPr>
          <w:rFonts w:eastAsia="Times New Roman"/>
          <w:color w:val="auto"/>
          <w:sz w:val="22"/>
          <w:szCs w:val="22"/>
        </w:rPr>
      </w:pPr>
      <w:r w:rsidRPr="00AD0B2B">
        <w:rPr>
          <w:rFonts w:eastAsia="Times New Roman"/>
          <w:color w:val="auto"/>
          <w:sz w:val="22"/>
          <w:szCs w:val="22"/>
        </w:rPr>
        <w:t>date and publication.</w:t>
      </w:r>
    </w:p>
    <w:p w14:paraId="7E2431F8"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Bidding documents:</w:t>
      </w:r>
    </w:p>
    <w:p w14:paraId="4D9E0216" w14:textId="77777777" w:rsidR="00C12C60" w:rsidRPr="00AD0B2B" w:rsidRDefault="00C12C60" w:rsidP="00C12C60">
      <w:pPr>
        <w:numPr>
          <w:ilvl w:val="0"/>
          <w:numId w:val="74"/>
        </w:numPr>
        <w:spacing w:before="0" w:after="0" w:line="276" w:lineRule="auto"/>
        <w:jc w:val="both"/>
        <w:rPr>
          <w:rFonts w:eastAsia="Times New Roman"/>
          <w:color w:val="auto"/>
          <w:sz w:val="22"/>
          <w:szCs w:val="22"/>
        </w:rPr>
      </w:pPr>
      <w:r w:rsidRPr="00AD0B2B">
        <w:rPr>
          <w:rFonts w:eastAsia="Times New Roman"/>
          <w:color w:val="auto"/>
          <w:sz w:val="22"/>
          <w:szCs w:val="22"/>
        </w:rPr>
        <w:t>Clarifications requested and issued;</w:t>
      </w:r>
    </w:p>
    <w:p w14:paraId="41C2DDBC" w14:textId="77777777" w:rsidR="00C12C60" w:rsidRPr="00AD0B2B" w:rsidRDefault="00C12C60" w:rsidP="00C12C60">
      <w:pPr>
        <w:numPr>
          <w:ilvl w:val="0"/>
          <w:numId w:val="74"/>
        </w:numPr>
        <w:spacing w:before="0" w:after="0" w:line="276" w:lineRule="auto"/>
        <w:jc w:val="both"/>
        <w:rPr>
          <w:rFonts w:eastAsia="Times New Roman"/>
          <w:color w:val="auto"/>
          <w:sz w:val="22"/>
          <w:szCs w:val="22"/>
        </w:rPr>
      </w:pPr>
      <w:r w:rsidRPr="00AD0B2B">
        <w:rPr>
          <w:rFonts w:eastAsia="Times New Roman"/>
          <w:color w:val="auto"/>
          <w:sz w:val="22"/>
          <w:szCs w:val="22"/>
        </w:rPr>
        <w:t>Addenda issued;</w:t>
      </w:r>
    </w:p>
    <w:p w14:paraId="6BC143AB" w14:textId="77777777" w:rsidR="00C12C60" w:rsidRPr="00AD0B2B" w:rsidRDefault="00C12C60" w:rsidP="00C12C60">
      <w:pPr>
        <w:numPr>
          <w:ilvl w:val="0"/>
          <w:numId w:val="74"/>
        </w:numPr>
        <w:spacing w:before="0" w:after="0" w:line="276" w:lineRule="auto"/>
        <w:jc w:val="both"/>
        <w:rPr>
          <w:rFonts w:eastAsia="Times New Roman"/>
          <w:color w:val="auto"/>
          <w:sz w:val="22"/>
          <w:szCs w:val="22"/>
        </w:rPr>
      </w:pPr>
      <w:r w:rsidRPr="00AD0B2B">
        <w:rPr>
          <w:rFonts w:eastAsia="Times New Roman"/>
          <w:color w:val="auto"/>
          <w:sz w:val="22"/>
          <w:szCs w:val="22"/>
        </w:rPr>
        <w:t>Minutes of pre</w:t>
      </w:r>
      <w:r w:rsidRPr="00AD0B2B">
        <w:rPr>
          <w:rFonts w:eastAsia="Times New Roman"/>
          <w:color w:val="auto"/>
          <w:sz w:val="22"/>
          <w:szCs w:val="22"/>
        </w:rPr>
        <w:noBreakHyphen/>
        <w:t>bid and site meetings.</w:t>
      </w:r>
    </w:p>
    <w:p w14:paraId="704DF72C"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Bid Evaluation Report:</w:t>
      </w:r>
    </w:p>
    <w:p w14:paraId="7A103D28" w14:textId="77777777" w:rsidR="00C12C60" w:rsidRPr="00AD0B2B" w:rsidRDefault="00C12C60" w:rsidP="00C12C60">
      <w:pPr>
        <w:numPr>
          <w:ilvl w:val="0"/>
          <w:numId w:val="75"/>
        </w:numPr>
        <w:tabs>
          <w:tab w:val="num" w:pos="1800"/>
        </w:tabs>
        <w:spacing w:before="0" w:after="0" w:line="276" w:lineRule="auto"/>
        <w:ind w:left="1800"/>
        <w:jc w:val="both"/>
        <w:rPr>
          <w:rFonts w:eastAsia="Times New Roman"/>
          <w:color w:val="auto"/>
          <w:sz w:val="22"/>
          <w:szCs w:val="22"/>
        </w:rPr>
      </w:pPr>
      <w:r w:rsidRPr="00AD0B2B">
        <w:rPr>
          <w:rFonts w:eastAsia="Times New Roman"/>
          <w:color w:val="auto"/>
          <w:sz w:val="22"/>
          <w:szCs w:val="22"/>
        </w:rPr>
        <w:t>Minutes of bid opening;</w:t>
      </w:r>
    </w:p>
    <w:p w14:paraId="5C071034" w14:textId="77777777" w:rsidR="00C12C60" w:rsidRPr="00AD0B2B" w:rsidRDefault="00C12C60" w:rsidP="00C12C60">
      <w:pPr>
        <w:numPr>
          <w:ilvl w:val="0"/>
          <w:numId w:val="75"/>
        </w:numPr>
        <w:tabs>
          <w:tab w:val="num" w:pos="1800"/>
        </w:tabs>
        <w:spacing w:before="0" w:after="0" w:line="276" w:lineRule="auto"/>
        <w:ind w:left="1800"/>
        <w:jc w:val="both"/>
        <w:rPr>
          <w:rFonts w:eastAsia="Times New Roman"/>
          <w:color w:val="auto"/>
          <w:sz w:val="22"/>
          <w:szCs w:val="22"/>
        </w:rPr>
      </w:pPr>
      <w:r w:rsidRPr="00AD0B2B">
        <w:rPr>
          <w:rFonts w:eastAsia="Times New Roman"/>
          <w:color w:val="auto"/>
          <w:sz w:val="22"/>
          <w:szCs w:val="22"/>
        </w:rPr>
        <w:t>Clarifications requested and received;</w:t>
      </w:r>
    </w:p>
    <w:p w14:paraId="160591A8" w14:textId="77777777" w:rsidR="00C12C60" w:rsidRPr="00AD0B2B" w:rsidRDefault="00C12C60" w:rsidP="00C12C60">
      <w:pPr>
        <w:numPr>
          <w:ilvl w:val="0"/>
          <w:numId w:val="75"/>
        </w:numPr>
        <w:tabs>
          <w:tab w:val="num" w:pos="1800"/>
        </w:tabs>
        <w:spacing w:before="0" w:after="0" w:line="276" w:lineRule="auto"/>
        <w:ind w:left="1800"/>
        <w:jc w:val="both"/>
        <w:rPr>
          <w:rFonts w:eastAsia="Times New Roman"/>
          <w:color w:val="auto"/>
          <w:sz w:val="22"/>
          <w:szCs w:val="22"/>
        </w:rPr>
      </w:pPr>
      <w:r w:rsidRPr="00AD0B2B">
        <w:rPr>
          <w:rFonts w:eastAsia="Times New Roman"/>
          <w:color w:val="auto"/>
          <w:sz w:val="22"/>
          <w:szCs w:val="22"/>
        </w:rPr>
        <w:t>Complaints received and responses;</w:t>
      </w:r>
    </w:p>
    <w:p w14:paraId="6EB189AF"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Notification of Award/Letter of Acceptance</w:t>
      </w:r>
    </w:p>
    <w:p w14:paraId="2BFBEC7F"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Signed Contract:</w:t>
      </w:r>
    </w:p>
    <w:p w14:paraId="7AAC8998"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Contract Amendments, if any:</w:t>
      </w:r>
    </w:p>
    <w:p w14:paraId="482774AB"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Payment invoices and evidences of payments:</w:t>
      </w:r>
    </w:p>
    <w:p w14:paraId="2CB3A60E" w14:textId="77777777" w:rsidR="00C12C60" w:rsidRPr="00AD0B2B" w:rsidRDefault="00C12C60" w:rsidP="00C12C60">
      <w:pPr>
        <w:numPr>
          <w:ilvl w:val="0"/>
          <w:numId w:val="71"/>
        </w:numPr>
        <w:spacing w:before="0" w:after="0" w:line="276" w:lineRule="auto"/>
        <w:jc w:val="both"/>
        <w:rPr>
          <w:rFonts w:eastAsia="Times New Roman"/>
          <w:color w:val="auto"/>
          <w:sz w:val="22"/>
          <w:szCs w:val="22"/>
        </w:rPr>
      </w:pPr>
      <w:r w:rsidRPr="00AD0B2B">
        <w:rPr>
          <w:rFonts w:eastAsia="Times New Roman"/>
          <w:color w:val="auto"/>
          <w:sz w:val="22"/>
          <w:szCs w:val="22"/>
        </w:rPr>
        <w:t>Inspection and Acceptance Reports.</w:t>
      </w:r>
    </w:p>
    <w:p w14:paraId="02F62A13" w14:textId="77777777" w:rsidR="00C12C60" w:rsidRPr="00AD0B2B" w:rsidRDefault="00C12C60" w:rsidP="00C12C60">
      <w:pPr>
        <w:spacing w:before="0" w:after="0" w:line="276" w:lineRule="auto"/>
        <w:ind w:left="720"/>
        <w:jc w:val="both"/>
        <w:rPr>
          <w:rFonts w:eastAsia="Times New Roman"/>
          <w:color w:val="auto"/>
          <w:sz w:val="22"/>
          <w:szCs w:val="22"/>
        </w:rPr>
      </w:pPr>
    </w:p>
    <w:p w14:paraId="38B8DD37" w14:textId="77777777" w:rsidR="00C12C60" w:rsidRPr="00AD0B2B" w:rsidRDefault="00C12C60" w:rsidP="00C12C60">
      <w:pPr>
        <w:tabs>
          <w:tab w:val="left" w:pos="270"/>
        </w:tabs>
        <w:spacing w:before="0" w:after="0" w:line="276" w:lineRule="auto"/>
        <w:ind w:left="90"/>
        <w:jc w:val="both"/>
        <w:rPr>
          <w:rFonts w:eastAsia="Times New Roman"/>
          <w:color w:val="auto"/>
          <w:sz w:val="22"/>
          <w:szCs w:val="22"/>
        </w:rPr>
      </w:pPr>
      <w:r w:rsidRPr="00AD0B2B">
        <w:rPr>
          <w:rFonts w:eastAsia="Times New Roman"/>
          <w:color w:val="auto"/>
          <w:sz w:val="22"/>
          <w:szCs w:val="22"/>
        </w:rPr>
        <w:t>6.</w:t>
      </w:r>
      <w:r w:rsidRPr="00AD0B2B">
        <w:rPr>
          <w:rFonts w:eastAsia="Times New Roman"/>
          <w:color w:val="auto"/>
          <w:sz w:val="22"/>
          <w:szCs w:val="22"/>
        </w:rPr>
        <w:tab/>
        <w:t>Any other relevant information/documentation required by the Auditor relating to contracts reviewed.</w:t>
      </w:r>
    </w:p>
    <w:p w14:paraId="270B574F" w14:textId="77777777" w:rsidR="00C12C60" w:rsidRPr="00AD0B2B" w:rsidRDefault="00C12C60" w:rsidP="00C12C60">
      <w:pPr>
        <w:spacing w:before="0" w:after="0" w:line="276" w:lineRule="auto"/>
        <w:jc w:val="both"/>
        <w:rPr>
          <w:rFonts w:eastAsia="Times New Roman"/>
          <w:color w:val="auto"/>
          <w:sz w:val="22"/>
          <w:szCs w:val="22"/>
        </w:rPr>
      </w:pPr>
    </w:p>
    <w:p w14:paraId="79213163" w14:textId="77777777" w:rsidR="00C12C60" w:rsidRPr="00AD0B2B" w:rsidRDefault="00C12C60" w:rsidP="00C12C60">
      <w:pPr>
        <w:spacing w:before="0" w:after="0" w:line="276" w:lineRule="auto"/>
        <w:jc w:val="both"/>
        <w:rPr>
          <w:rFonts w:eastAsia="Times New Roman"/>
          <w:b/>
          <w:color w:val="auto"/>
          <w:sz w:val="22"/>
          <w:szCs w:val="22"/>
        </w:rPr>
      </w:pPr>
    </w:p>
    <w:p w14:paraId="09708BF1" w14:textId="77777777" w:rsidR="00C12C60" w:rsidRPr="00AD0B2B" w:rsidRDefault="00C12C60" w:rsidP="00C12C60">
      <w:pPr>
        <w:spacing w:before="0" w:after="0" w:line="276" w:lineRule="auto"/>
        <w:jc w:val="both"/>
        <w:rPr>
          <w:rFonts w:eastAsia="Times New Roman"/>
          <w:b/>
          <w:color w:val="auto"/>
          <w:sz w:val="22"/>
          <w:szCs w:val="22"/>
        </w:rPr>
      </w:pPr>
      <w:r w:rsidRPr="00AD0B2B">
        <w:rPr>
          <w:rFonts w:eastAsia="Times New Roman"/>
          <w:b/>
          <w:color w:val="auto"/>
          <w:sz w:val="22"/>
          <w:szCs w:val="22"/>
        </w:rPr>
        <w:br/>
      </w:r>
      <w:r w:rsidRPr="00AD0B2B">
        <w:rPr>
          <w:rFonts w:eastAsia="Times New Roman"/>
          <w:b/>
          <w:color w:val="auto"/>
          <w:sz w:val="22"/>
          <w:szCs w:val="22"/>
        </w:rPr>
        <w:br/>
      </w:r>
    </w:p>
    <w:p w14:paraId="3DB56276" w14:textId="77777777" w:rsidR="00C12C60" w:rsidRPr="00AD0B2B" w:rsidRDefault="00C12C60" w:rsidP="00C12C60">
      <w:pPr>
        <w:spacing w:before="0" w:after="200" w:line="276" w:lineRule="auto"/>
        <w:rPr>
          <w:rFonts w:eastAsia="Times New Roman"/>
          <w:b/>
          <w:color w:val="auto"/>
          <w:sz w:val="22"/>
          <w:szCs w:val="22"/>
        </w:rPr>
      </w:pPr>
      <w:r w:rsidRPr="00AD0B2B">
        <w:rPr>
          <w:rFonts w:eastAsia="Times New Roman"/>
          <w:b/>
          <w:color w:val="auto"/>
          <w:sz w:val="22"/>
          <w:szCs w:val="22"/>
        </w:rPr>
        <w:br w:type="page"/>
      </w:r>
    </w:p>
    <w:p w14:paraId="728F0E66" w14:textId="77777777" w:rsidR="00C12C60" w:rsidRPr="00AD0B2B" w:rsidRDefault="00C12C60" w:rsidP="00C12C60">
      <w:pPr>
        <w:spacing w:before="0" w:after="0" w:line="276" w:lineRule="auto"/>
        <w:jc w:val="both"/>
        <w:rPr>
          <w:rFonts w:eastAsiaTheme="minorEastAsia"/>
          <w:b/>
          <w:color w:val="auto"/>
          <w:sz w:val="22"/>
          <w:szCs w:val="22"/>
        </w:rPr>
      </w:pPr>
      <w:r w:rsidRPr="00AD0B2B">
        <w:rPr>
          <w:rFonts w:eastAsia="Times New Roman"/>
          <w:b/>
          <w:color w:val="auto"/>
          <w:sz w:val="22"/>
          <w:szCs w:val="22"/>
        </w:rPr>
        <w:t xml:space="preserve">Appendix4: </w:t>
      </w:r>
      <w:r w:rsidRPr="00AD0B2B">
        <w:rPr>
          <w:rFonts w:eastAsiaTheme="minorEastAsia"/>
          <w:b/>
          <w:color w:val="auto"/>
          <w:sz w:val="22"/>
          <w:szCs w:val="22"/>
        </w:rPr>
        <w:t>Reporting Format for Draft and Final Annual Procurement Audit Report</w:t>
      </w:r>
    </w:p>
    <w:p w14:paraId="75284E78" w14:textId="77777777" w:rsidR="00C12C60" w:rsidRPr="00AD0B2B" w:rsidRDefault="00C12C60" w:rsidP="00C12C60">
      <w:pPr>
        <w:spacing w:before="0" w:after="0" w:line="276" w:lineRule="auto"/>
        <w:jc w:val="both"/>
        <w:rPr>
          <w:rFonts w:eastAsiaTheme="minorEastAsia"/>
          <w:b/>
          <w:color w:val="auto"/>
          <w:sz w:val="22"/>
          <w:szCs w:val="22"/>
        </w:rPr>
      </w:pPr>
    </w:p>
    <w:p w14:paraId="265755B2" w14:textId="77777777" w:rsidR="00C12C60" w:rsidRPr="00AD0B2B" w:rsidRDefault="00C12C60" w:rsidP="00471189">
      <w:pPr>
        <w:numPr>
          <w:ilvl w:val="0"/>
          <w:numId w:val="142"/>
        </w:numPr>
        <w:autoSpaceDE w:val="0"/>
        <w:autoSpaceDN w:val="0"/>
        <w:adjustRightInd w:val="0"/>
        <w:spacing w:before="0" w:after="0" w:line="276" w:lineRule="auto"/>
        <w:contextualSpacing/>
        <w:jc w:val="both"/>
        <w:rPr>
          <w:rFonts w:eastAsia="Times New Roman"/>
          <w:color w:val="auto"/>
          <w:sz w:val="22"/>
          <w:szCs w:val="22"/>
          <w:lang w:val="en-AU"/>
        </w:rPr>
      </w:pPr>
      <w:r w:rsidRPr="00AD0B2B">
        <w:rPr>
          <w:rFonts w:eastAsia="Times New Roman"/>
          <w:color w:val="auto"/>
          <w:sz w:val="22"/>
          <w:szCs w:val="22"/>
          <w:lang w:val="en-AU"/>
        </w:rPr>
        <w:t>Title Page with information on: Country Name; Region name; City name; Project Name; Name of the Client/Agency; Name of RPPPAA that conducted the Procurement Audit; Date of Report.</w:t>
      </w:r>
    </w:p>
    <w:p w14:paraId="7F7F4A21" w14:textId="77777777" w:rsidR="00C12C60" w:rsidRPr="00AD0B2B" w:rsidRDefault="00C12C60" w:rsidP="00471189">
      <w:pPr>
        <w:numPr>
          <w:ilvl w:val="0"/>
          <w:numId w:val="142"/>
        </w:numPr>
        <w:spacing w:before="0" w:after="0" w:line="276" w:lineRule="auto"/>
        <w:contextualSpacing/>
        <w:jc w:val="both"/>
        <w:rPr>
          <w:rFonts w:eastAsiaTheme="minorHAnsi"/>
          <w:color w:val="auto"/>
          <w:sz w:val="22"/>
          <w:szCs w:val="22"/>
          <w:lang w:val="en-AU"/>
        </w:rPr>
      </w:pPr>
      <w:r w:rsidRPr="00AD0B2B">
        <w:rPr>
          <w:rFonts w:eastAsiaTheme="minorHAnsi"/>
          <w:color w:val="auto"/>
          <w:sz w:val="22"/>
          <w:szCs w:val="22"/>
          <w:lang w:val="en-AU"/>
        </w:rPr>
        <w:t>Table of Contents</w:t>
      </w:r>
    </w:p>
    <w:p w14:paraId="514BC43B" w14:textId="77777777" w:rsidR="00C12C60" w:rsidRPr="00AD0B2B" w:rsidRDefault="00C12C60" w:rsidP="00471189">
      <w:pPr>
        <w:numPr>
          <w:ilvl w:val="0"/>
          <w:numId w:val="142"/>
        </w:numPr>
        <w:spacing w:before="0" w:after="0" w:line="276" w:lineRule="auto"/>
        <w:contextualSpacing/>
        <w:jc w:val="both"/>
        <w:rPr>
          <w:rFonts w:eastAsiaTheme="minorHAnsi"/>
          <w:color w:val="auto"/>
          <w:sz w:val="22"/>
          <w:szCs w:val="22"/>
          <w:lang w:val="en-AU"/>
        </w:rPr>
      </w:pPr>
      <w:r w:rsidRPr="00AD0B2B">
        <w:rPr>
          <w:rFonts w:eastAsiaTheme="minorHAnsi"/>
          <w:color w:val="auto"/>
          <w:sz w:val="22"/>
          <w:szCs w:val="22"/>
          <w:lang w:val="en-AU"/>
        </w:rPr>
        <w:t>List of Tables</w:t>
      </w:r>
    </w:p>
    <w:p w14:paraId="62B3E92B" w14:textId="77777777" w:rsidR="00C12C60" w:rsidRPr="00AD0B2B" w:rsidRDefault="00C12C60" w:rsidP="00471189">
      <w:pPr>
        <w:numPr>
          <w:ilvl w:val="0"/>
          <w:numId w:val="142"/>
        </w:numPr>
        <w:spacing w:before="0" w:after="0" w:line="276" w:lineRule="auto"/>
        <w:contextualSpacing/>
        <w:jc w:val="both"/>
        <w:rPr>
          <w:rFonts w:eastAsiaTheme="minorHAnsi"/>
          <w:color w:val="auto"/>
          <w:sz w:val="22"/>
          <w:szCs w:val="22"/>
          <w:lang w:val="en-AU"/>
        </w:rPr>
      </w:pPr>
      <w:r w:rsidRPr="00AD0B2B">
        <w:rPr>
          <w:rFonts w:eastAsiaTheme="minorHAnsi"/>
          <w:color w:val="auto"/>
          <w:sz w:val="22"/>
          <w:szCs w:val="22"/>
          <w:lang w:val="en-AU"/>
        </w:rPr>
        <w:t>List of Figures</w:t>
      </w:r>
    </w:p>
    <w:p w14:paraId="2B04F961" w14:textId="77777777" w:rsidR="00C12C60" w:rsidRPr="00AD0B2B" w:rsidRDefault="00C12C60" w:rsidP="00471189">
      <w:pPr>
        <w:numPr>
          <w:ilvl w:val="0"/>
          <w:numId w:val="142"/>
        </w:numPr>
        <w:spacing w:before="0" w:after="0" w:line="276" w:lineRule="auto"/>
        <w:contextualSpacing/>
        <w:jc w:val="both"/>
        <w:rPr>
          <w:rFonts w:eastAsiaTheme="minorHAnsi"/>
          <w:color w:val="auto"/>
          <w:sz w:val="22"/>
          <w:szCs w:val="22"/>
          <w:lang w:val="en-AU"/>
        </w:rPr>
      </w:pPr>
      <w:r w:rsidRPr="00AD0B2B">
        <w:rPr>
          <w:rFonts w:eastAsiaTheme="minorHAnsi"/>
          <w:color w:val="auto"/>
          <w:sz w:val="22"/>
          <w:szCs w:val="22"/>
          <w:lang w:val="en-AU"/>
        </w:rPr>
        <w:t>Acronyms and Abbreviations</w:t>
      </w:r>
    </w:p>
    <w:p w14:paraId="78DFC125" w14:textId="77777777" w:rsidR="00C12C60" w:rsidRPr="00AD0B2B" w:rsidRDefault="00C12C60" w:rsidP="00471189">
      <w:pPr>
        <w:numPr>
          <w:ilvl w:val="0"/>
          <w:numId w:val="142"/>
        </w:numPr>
        <w:spacing w:before="0" w:after="0" w:line="276" w:lineRule="auto"/>
        <w:contextualSpacing/>
        <w:jc w:val="both"/>
        <w:rPr>
          <w:rFonts w:eastAsiaTheme="minorHAnsi"/>
          <w:color w:val="auto"/>
          <w:sz w:val="22"/>
          <w:szCs w:val="22"/>
          <w:lang w:val="en-AU"/>
        </w:rPr>
      </w:pPr>
      <w:r w:rsidRPr="00AD0B2B">
        <w:rPr>
          <w:rFonts w:eastAsiaTheme="minorHAnsi"/>
          <w:color w:val="auto"/>
          <w:sz w:val="22"/>
          <w:szCs w:val="22"/>
          <w:lang w:val="en-AU"/>
        </w:rPr>
        <w:t>Acknowledgements</w:t>
      </w:r>
    </w:p>
    <w:p w14:paraId="3B01B083" w14:textId="77777777" w:rsidR="00C12C60" w:rsidRPr="00AD0B2B" w:rsidRDefault="00C12C60" w:rsidP="00471189">
      <w:pPr>
        <w:numPr>
          <w:ilvl w:val="0"/>
          <w:numId w:val="142"/>
        </w:numPr>
        <w:autoSpaceDE w:val="0"/>
        <w:autoSpaceDN w:val="0"/>
        <w:adjustRightInd w:val="0"/>
        <w:spacing w:before="0" w:after="0" w:line="276" w:lineRule="auto"/>
        <w:contextualSpacing/>
        <w:jc w:val="both"/>
        <w:rPr>
          <w:rFonts w:eastAsia="Times New Roman"/>
          <w:color w:val="auto"/>
          <w:sz w:val="22"/>
          <w:szCs w:val="22"/>
          <w:lang w:val="en-AU"/>
        </w:rPr>
      </w:pPr>
      <w:r w:rsidRPr="00AD0B2B">
        <w:rPr>
          <w:rFonts w:eastAsiaTheme="minorHAnsi"/>
          <w:color w:val="auto"/>
          <w:sz w:val="22"/>
          <w:szCs w:val="22"/>
          <w:lang w:val="en-AU"/>
        </w:rPr>
        <w:t xml:space="preserve">Executive Summary </w:t>
      </w:r>
      <w:r w:rsidRPr="00AD0B2B">
        <w:rPr>
          <w:rFonts w:eastAsia="Times New Roman"/>
          <w:color w:val="auto"/>
          <w:sz w:val="22"/>
          <w:szCs w:val="22"/>
          <w:lang w:val="en-AU"/>
        </w:rPr>
        <w:t>including the findings on the Audit of the Cities procurement environment including status of implementation of previous audit findings and recommendations, if any, institutional setups, procurement decision matrix and staff availability; Procurement Planning and monitoring; ongoing procurement processes and implementation issues; signed contracts, assessment of risk to procurement, complaints handling and resolution issues; internal controls including procurement audits by internal audit, contract administration issues, results achieved and recommendations for improvements and proposed actions.</w:t>
      </w:r>
    </w:p>
    <w:p w14:paraId="4ADD6609" w14:textId="77777777" w:rsidR="00C12C60" w:rsidRPr="00AD0B2B" w:rsidRDefault="00C12C60" w:rsidP="00C12C60">
      <w:pPr>
        <w:spacing w:before="0" w:after="0" w:line="276" w:lineRule="auto"/>
        <w:jc w:val="both"/>
        <w:rPr>
          <w:rFonts w:eastAsiaTheme="minorEastAsia"/>
          <w:color w:val="auto"/>
          <w:sz w:val="22"/>
          <w:szCs w:val="22"/>
        </w:rPr>
      </w:pPr>
    </w:p>
    <w:p w14:paraId="2AA035F2" w14:textId="77777777" w:rsidR="00C12C60" w:rsidRPr="00AD0B2B" w:rsidRDefault="00C12C60" w:rsidP="00C12C60">
      <w:pPr>
        <w:spacing w:before="0" w:after="0" w:line="276" w:lineRule="auto"/>
        <w:jc w:val="both"/>
        <w:rPr>
          <w:rFonts w:eastAsiaTheme="minorEastAsia"/>
          <w:color w:val="auto"/>
          <w:sz w:val="22"/>
          <w:szCs w:val="22"/>
        </w:rPr>
      </w:pPr>
      <w:r w:rsidRPr="00AD0B2B">
        <w:rPr>
          <w:rFonts w:eastAsiaTheme="minorEastAsia"/>
          <w:b/>
          <w:color w:val="auto"/>
          <w:sz w:val="22"/>
          <w:szCs w:val="22"/>
        </w:rPr>
        <w:t>Section 1</w:t>
      </w:r>
      <w:r w:rsidRPr="00AD0B2B">
        <w:rPr>
          <w:rFonts w:eastAsiaTheme="minorEastAsia"/>
          <w:color w:val="auto"/>
          <w:sz w:val="22"/>
          <w:szCs w:val="22"/>
        </w:rPr>
        <w:t xml:space="preserve">: </w:t>
      </w:r>
      <w:r w:rsidRPr="00AD0B2B">
        <w:rPr>
          <w:rFonts w:eastAsiaTheme="minorEastAsia"/>
          <w:b/>
          <w:color w:val="auto"/>
          <w:sz w:val="22"/>
          <w:szCs w:val="22"/>
        </w:rPr>
        <w:t>Introduction</w:t>
      </w:r>
    </w:p>
    <w:p w14:paraId="5F42541D" w14:textId="77777777" w:rsidR="00C12C60" w:rsidRPr="00AD0B2B" w:rsidRDefault="00C12C60" w:rsidP="00C12C60">
      <w:pPr>
        <w:spacing w:before="0" w:after="0" w:line="276" w:lineRule="auto"/>
        <w:ind w:firstLine="720"/>
        <w:jc w:val="both"/>
        <w:rPr>
          <w:rFonts w:eastAsiaTheme="minorEastAsia"/>
          <w:color w:val="auto"/>
          <w:sz w:val="22"/>
          <w:szCs w:val="22"/>
        </w:rPr>
      </w:pPr>
      <w:r w:rsidRPr="00AD0B2B">
        <w:rPr>
          <w:rFonts w:eastAsiaTheme="minorEastAsia"/>
          <w:color w:val="auto"/>
          <w:sz w:val="22"/>
          <w:szCs w:val="22"/>
        </w:rPr>
        <w:t>(Background; Objectives of Assignment; Approach &amp; Methodology, Reference documents, Audit Scope and Approach, Audit/Assessment Process, Organization of the Assignment Teams. Logistics, dates of visits, Challenges faced, Team Responses to such challenges.</w:t>
      </w:r>
    </w:p>
    <w:p w14:paraId="0EA1B627" w14:textId="77777777" w:rsidR="00C12C60" w:rsidRPr="00AD0B2B" w:rsidRDefault="00C12C60" w:rsidP="00C12C60">
      <w:pPr>
        <w:spacing w:before="0" w:after="0" w:line="276" w:lineRule="auto"/>
        <w:jc w:val="both"/>
        <w:rPr>
          <w:rFonts w:eastAsiaTheme="minorEastAsia"/>
          <w:color w:val="auto"/>
          <w:sz w:val="22"/>
          <w:szCs w:val="22"/>
        </w:rPr>
      </w:pPr>
    </w:p>
    <w:p w14:paraId="6CD5B2EF" w14:textId="77777777" w:rsidR="00C12C60" w:rsidRPr="00AD0B2B" w:rsidRDefault="00C12C60" w:rsidP="00C12C60">
      <w:pPr>
        <w:spacing w:before="0" w:after="0" w:line="276" w:lineRule="auto"/>
        <w:jc w:val="both"/>
        <w:rPr>
          <w:rFonts w:eastAsiaTheme="minorEastAsia"/>
          <w:color w:val="auto"/>
          <w:sz w:val="22"/>
          <w:szCs w:val="22"/>
        </w:rPr>
      </w:pPr>
      <w:r w:rsidRPr="00AD0B2B">
        <w:rPr>
          <w:rFonts w:eastAsiaTheme="minorEastAsia"/>
          <w:b/>
          <w:color w:val="auto"/>
          <w:sz w:val="22"/>
          <w:szCs w:val="22"/>
        </w:rPr>
        <w:t>Section 2</w:t>
      </w:r>
      <w:r w:rsidRPr="00AD0B2B">
        <w:rPr>
          <w:rFonts w:eastAsiaTheme="minorEastAsia"/>
          <w:color w:val="auto"/>
          <w:sz w:val="22"/>
          <w:szCs w:val="22"/>
        </w:rPr>
        <w:t xml:space="preserve">: </w:t>
      </w:r>
      <w:r w:rsidRPr="00AD0B2B">
        <w:rPr>
          <w:rFonts w:eastAsiaTheme="minorEastAsia"/>
          <w:b/>
          <w:color w:val="auto"/>
          <w:sz w:val="22"/>
          <w:szCs w:val="22"/>
        </w:rPr>
        <w:t>Findings on Review of Procurement Processes</w:t>
      </w:r>
    </w:p>
    <w:p w14:paraId="5D3E6093" w14:textId="77777777" w:rsidR="00C12C60" w:rsidRPr="00AD0B2B" w:rsidRDefault="00C12C60" w:rsidP="00C12C60">
      <w:pPr>
        <w:spacing w:line="276" w:lineRule="auto"/>
        <w:rPr>
          <w:rFonts w:eastAsia="MS Mincho"/>
          <w:i/>
          <w:sz w:val="20"/>
          <w:szCs w:val="20"/>
          <w:lang w:eastAsia="ja-JP"/>
        </w:rPr>
      </w:pPr>
      <w:r w:rsidRPr="00AD0B2B">
        <w:rPr>
          <w:rFonts w:eastAsia="MS Mincho"/>
          <w:i/>
          <w:sz w:val="20"/>
          <w:szCs w:val="20"/>
          <w:lang w:eastAsia="ja-JP"/>
        </w:rPr>
        <w:t xml:space="preserve">[As per paragraph 3.a), provide a brief description of findings on procurement processes, including procurement planning, publications, bidding, evaluation, and awards – </w:t>
      </w:r>
      <w:r w:rsidRPr="00AD0B2B">
        <w:rPr>
          <w:rFonts w:eastAsia="MS Mincho"/>
          <w:b/>
          <w:i/>
          <w:sz w:val="20"/>
          <w:szCs w:val="20"/>
          <w:lang w:eastAsia="ja-JP"/>
        </w:rPr>
        <w:t xml:space="preserve">see also Worksheets in Annexes 5.1, 5.2, 5.3 and </w:t>
      </w:r>
      <w:r w:rsidRPr="00AD0B2B">
        <w:rPr>
          <w:rFonts w:eastAsiaTheme="minorEastAsia"/>
          <w:i/>
          <w:color w:val="auto"/>
          <w:sz w:val="22"/>
          <w:szCs w:val="22"/>
        </w:rPr>
        <w:t>Discuss all audit findings including status of implementation of previous audit findings</w:t>
      </w:r>
      <w:r w:rsidRPr="00AD0B2B">
        <w:rPr>
          <w:rFonts w:eastAsia="MS Mincho"/>
          <w:i/>
          <w:sz w:val="20"/>
          <w:szCs w:val="20"/>
          <w:lang w:eastAsia="ja-JP"/>
        </w:rPr>
        <w:t>]</w:t>
      </w:r>
    </w:p>
    <w:p w14:paraId="3D0BDB04" w14:textId="77777777" w:rsidR="00C12C60" w:rsidRPr="00AD0B2B" w:rsidRDefault="00C12C60" w:rsidP="00C12C60">
      <w:pPr>
        <w:spacing w:before="0" w:after="0" w:line="276" w:lineRule="auto"/>
        <w:jc w:val="both"/>
        <w:rPr>
          <w:rFonts w:eastAsiaTheme="minorEastAsia"/>
          <w:color w:val="auto"/>
          <w:sz w:val="22"/>
          <w:szCs w:val="22"/>
        </w:rPr>
      </w:pPr>
      <w:r w:rsidRPr="00AD0B2B">
        <w:rPr>
          <w:rFonts w:eastAsiaTheme="minorEastAsia"/>
          <w:b/>
          <w:color w:val="auto"/>
          <w:sz w:val="22"/>
          <w:szCs w:val="22"/>
        </w:rPr>
        <w:t>Section 3</w:t>
      </w:r>
      <w:r w:rsidRPr="00AD0B2B">
        <w:rPr>
          <w:rFonts w:eastAsiaTheme="minorEastAsia"/>
          <w:color w:val="auto"/>
          <w:sz w:val="22"/>
          <w:szCs w:val="22"/>
        </w:rPr>
        <w:t xml:space="preserve">: </w:t>
      </w:r>
      <w:r w:rsidRPr="00AD0B2B">
        <w:rPr>
          <w:rFonts w:eastAsiaTheme="minorEastAsia"/>
          <w:b/>
          <w:color w:val="auto"/>
          <w:sz w:val="22"/>
          <w:szCs w:val="22"/>
        </w:rPr>
        <w:t>Findings on Review of Contract Administration</w:t>
      </w:r>
    </w:p>
    <w:p w14:paraId="0ADE0CB6" w14:textId="77777777" w:rsidR="00C12C60" w:rsidRPr="00AD0B2B" w:rsidRDefault="00C12C60" w:rsidP="00C12C60">
      <w:pPr>
        <w:spacing w:line="276" w:lineRule="auto"/>
        <w:rPr>
          <w:rFonts w:eastAsia="MS Mincho"/>
          <w:i/>
          <w:sz w:val="20"/>
          <w:szCs w:val="20"/>
          <w:lang w:eastAsia="ja-JP"/>
        </w:rPr>
      </w:pPr>
      <w:r w:rsidRPr="00AD0B2B">
        <w:rPr>
          <w:rFonts w:eastAsia="MS Mincho"/>
          <w:i/>
          <w:sz w:val="20"/>
          <w:szCs w:val="20"/>
          <w:lang w:eastAsia="ja-JP"/>
        </w:rPr>
        <w:t xml:space="preserve">[As per paragraph 3.l), provide a brief description of findings on procurement processes, including procurement planning, publications, bidding, evaluation, and awards – </w:t>
      </w:r>
      <w:r w:rsidRPr="00AD0B2B">
        <w:rPr>
          <w:rFonts w:eastAsia="MS Mincho"/>
          <w:b/>
          <w:i/>
          <w:sz w:val="20"/>
          <w:szCs w:val="20"/>
          <w:lang w:eastAsia="ja-JP"/>
        </w:rPr>
        <w:t xml:space="preserve">see also Worksheets in Annexes 5.1, 5.2, 5.3 and </w:t>
      </w:r>
      <w:r w:rsidRPr="00AD0B2B">
        <w:rPr>
          <w:rFonts w:eastAsiaTheme="minorEastAsia"/>
          <w:i/>
          <w:color w:val="auto"/>
          <w:sz w:val="22"/>
          <w:szCs w:val="22"/>
        </w:rPr>
        <w:t>Discuss all audit findings including status of implementation of previous audit findings</w:t>
      </w:r>
      <w:r w:rsidRPr="00AD0B2B">
        <w:rPr>
          <w:rFonts w:eastAsia="MS Mincho"/>
          <w:i/>
          <w:sz w:val="20"/>
          <w:szCs w:val="20"/>
          <w:lang w:eastAsia="ja-JP"/>
        </w:rPr>
        <w:t>]</w:t>
      </w:r>
    </w:p>
    <w:p w14:paraId="039A56F2" w14:textId="77777777" w:rsidR="00C12C60" w:rsidRPr="00AD0B2B" w:rsidRDefault="00C12C60" w:rsidP="00C12C60">
      <w:pPr>
        <w:spacing w:before="0" w:after="0" w:line="276" w:lineRule="auto"/>
        <w:jc w:val="both"/>
        <w:rPr>
          <w:rFonts w:eastAsiaTheme="minorEastAsia"/>
          <w:b/>
          <w:color w:val="auto"/>
          <w:sz w:val="22"/>
          <w:szCs w:val="22"/>
        </w:rPr>
      </w:pPr>
      <w:r w:rsidRPr="00AD0B2B">
        <w:rPr>
          <w:rFonts w:eastAsiaTheme="minorEastAsia"/>
          <w:b/>
          <w:color w:val="auto"/>
          <w:sz w:val="22"/>
          <w:szCs w:val="22"/>
        </w:rPr>
        <w:t>Section 4</w:t>
      </w:r>
      <w:r w:rsidRPr="00AD0B2B">
        <w:rPr>
          <w:rFonts w:eastAsiaTheme="minorEastAsia"/>
          <w:color w:val="auto"/>
          <w:sz w:val="22"/>
          <w:szCs w:val="22"/>
        </w:rPr>
        <w:t xml:space="preserve">: </w:t>
      </w:r>
      <w:r w:rsidRPr="00AD0B2B">
        <w:rPr>
          <w:rFonts w:eastAsiaTheme="minorEastAsia"/>
          <w:b/>
          <w:color w:val="auto"/>
          <w:sz w:val="22"/>
          <w:szCs w:val="22"/>
        </w:rPr>
        <w:t>Indication of Possible Governance Issues</w:t>
      </w:r>
    </w:p>
    <w:p w14:paraId="53063790" w14:textId="77777777" w:rsidR="00C12C60" w:rsidRPr="00AD0B2B" w:rsidRDefault="00C12C60" w:rsidP="00C12C60">
      <w:pPr>
        <w:spacing w:line="276" w:lineRule="auto"/>
        <w:rPr>
          <w:rFonts w:eastAsia="MS Mincho"/>
          <w:i/>
          <w:sz w:val="20"/>
          <w:szCs w:val="20"/>
          <w:lang w:eastAsia="ja-JP"/>
        </w:rPr>
      </w:pPr>
      <w:r w:rsidRPr="00AD0B2B">
        <w:rPr>
          <w:rFonts w:eastAsia="MS Mincho"/>
          <w:i/>
          <w:sz w:val="20"/>
          <w:szCs w:val="20"/>
          <w:lang w:eastAsia="ja-JP"/>
        </w:rPr>
        <w:t>[As per paragraph 3.f) of this guidance note, provide a brief description of any findings on red flags that could lead to possible fraud or corruption related to the  procurement processes, contract administration, or any other related issues at contract, project, sector, or country level]</w:t>
      </w:r>
    </w:p>
    <w:p w14:paraId="308E6B40" w14:textId="77777777" w:rsidR="00C12C60" w:rsidRPr="00AD0B2B" w:rsidRDefault="00C12C60" w:rsidP="00C12C60">
      <w:pPr>
        <w:spacing w:before="0" w:after="0" w:line="276" w:lineRule="auto"/>
        <w:jc w:val="both"/>
        <w:rPr>
          <w:rFonts w:eastAsiaTheme="minorEastAsia"/>
          <w:b/>
          <w:color w:val="auto"/>
          <w:sz w:val="22"/>
          <w:szCs w:val="22"/>
        </w:rPr>
      </w:pPr>
      <w:r w:rsidRPr="00AD0B2B">
        <w:rPr>
          <w:rFonts w:eastAsiaTheme="minorEastAsia"/>
          <w:b/>
          <w:color w:val="auto"/>
          <w:sz w:val="22"/>
          <w:szCs w:val="22"/>
        </w:rPr>
        <w:t>Section 5: Progress of Implementation of Recommendations in the Last Audit</w:t>
      </w:r>
    </w:p>
    <w:p w14:paraId="62B54B38" w14:textId="77777777" w:rsidR="00C12C60" w:rsidRPr="00AD0B2B" w:rsidRDefault="00C12C60" w:rsidP="00C12C60">
      <w:pPr>
        <w:spacing w:line="276" w:lineRule="auto"/>
        <w:rPr>
          <w:rFonts w:eastAsia="MS Mincho"/>
          <w:i/>
          <w:sz w:val="20"/>
          <w:szCs w:val="20"/>
          <w:lang w:eastAsia="ja-JP"/>
        </w:rPr>
      </w:pPr>
      <w:r w:rsidRPr="00AD0B2B">
        <w:rPr>
          <w:rFonts w:eastAsia="MS Mincho"/>
          <w:i/>
          <w:sz w:val="20"/>
          <w:szCs w:val="20"/>
          <w:lang w:eastAsia="ja-JP"/>
        </w:rPr>
        <w:t>[brief description of the progress with regard to the recommendations and actions submitted in the last procurement audit)]</w:t>
      </w:r>
    </w:p>
    <w:tbl>
      <w:tblPr>
        <w:tblStyle w:val="TableGrid12"/>
        <w:tblW w:w="0" w:type="auto"/>
        <w:tblLook w:val="04A0" w:firstRow="1" w:lastRow="0" w:firstColumn="1" w:lastColumn="0" w:noHBand="0" w:noVBand="1"/>
      </w:tblPr>
      <w:tblGrid>
        <w:gridCol w:w="755"/>
        <w:gridCol w:w="2535"/>
        <w:gridCol w:w="1670"/>
        <w:gridCol w:w="1862"/>
        <w:gridCol w:w="1652"/>
        <w:gridCol w:w="1102"/>
      </w:tblGrid>
      <w:tr w:rsidR="00C12C60" w:rsidRPr="00AD0B2B" w14:paraId="120BF04B" w14:textId="77777777" w:rsidTr="00C12C60">
        <w:tc>
          <w:tcPr>
            <w:tcW w:w="760" w:type="dxa"/>
          </w:tcPr>
          <w:p w14:paraId="60137C6F" w14:textId="77777777" w:rsidR="00C12C60" w:rsidRPr="00AD0B2B" w:rsidRDefault="00C12C60" w:rsidP="00C12C60">
            <w:pPr>
              <w:rPr>
                <w:rFonts w:eastAsia="MS Mincho"/>
                <w:b/>
                <w:bCs/>
                <w:iCs/>
                <w:sz w:val="20"/>
                <w:szCs w:val="20"/>
                <w:lang w:eastAsia="ja-JP"/>
              </w:rPr>
            </w:pPr>
            <w:r w:rsidRPr="00AD0B2B">
              <w:rPr>
                <w:rFonts w:eastAsia="MS Mincho"/>
                <w:b/>
                <w:bCs/>
                <w:iCs/>
                <w:sz w:val="20"/>
                <w:szCs w:val="20"/>
                <w:lang w:eastAsia="ja-JP"/>
              </w:rPr>
              <w:t>Item No.</w:t>
            </w:r>
          </w:p>
        </w:tc>
        <w:tc>
          <w:tcPr>
            <w:tcW w:w="2565" w:type="dxa"/>
          </w:tcPr>
          <w:p w14:paraId="6699870A" w14:textId="77777777" w:rsidR="00C12C60" w:rsidRPr="00AD0B2B" w:rsidRDefault="00C12C60" w:rsidP="00C12C60">
            <w:pPr>
              <w:rPr>
                <w:rFonts w:eastAsia="MS Mincho"/>
                <w:b/>
                <w:bCs/>
                <w:iCs/>
                <w:sz w:val="20"/>
                <w:szCs w:val="20"/>
                <w:lang w:eastAsia="ja-JP"/>
              </w:rPr>
            </w:pPr>
            <w:r w:rsidRPr="00AD0B2B">
              <w:rPr>
                <w:rFonts w:eastAsia="MS Mincho"/>
                <w:b/>
                <w:bCs/>
                <w:iCs/>
                <w:sz w:val="20"/>
                <w:szCs w:val="20"/>
                <w:lang w:eastAsia="ja-JP"/>
              </w:rPr>
              <w:t xml:space="preserve">Audit Recommendations of Last year* </w:t>
            </w:r>
          </w:p>
        </w:tc>
        <w:tc>
          <w:tcPr>
            <w:tcW w:w="1688" w:type="dxa"/>
          </w:tcPr>
          <w:p w14:paraId="2ADE66DF" w14:textId="77777777" w:rsidR="00C12C60" w:rsidRPr="00AD0B2B" w:rsidRDefault="00C12C60" w:rsidP="00C12C60">
            <w:pPr>
              <w:rPr>
                <w:rFonts w:eastAsia="MS Mincho"/>
                <w:b/>
                <w:bCs/>
                <w:iCs/>
                <w:sz w:val="20"/>
                <w:szCs w:val="20"/>
                <w:lang w:eastAsia="ja-JP"/>
              </w:rPr>
            </w:pPr>
            <w:r w:rsidRPr="00AD0B2B">
              <w:rPr>
                <w:rFonts w:eastAsia="MS Mincho"/>
                <w:b/>
                <w:bCs/>
                <w:iCs/>
                <w:sz w:val="20"/>
                <w:szCs w:val="20"/>
                <w:lang w:eastAsia="ja-JP"/>
              </w:rPr>
              <w:t>Responsible Body</w:t>
            </w:r>
          </w:p>
        </w:tc>
        <w:tc>
          <w:tcPr>
            <w:tcW w:w="1874" w:type="dxa"/>
          </w:tcPr>
          <w:p w14:paraId="311D437E" w14:textId="77777777" w:rsidR="00C12C60" w:rsidRPr="00AD0B2B" w:rsidRDefault="00C12C60" w:rsidP="00C12C60">
            <w:pPr>
              <w:rPr>
                <w:rFonts w:eastAsia="MS Mincho"/>
                <w:b/>
                <w:bCs/>
                <w:iCs/>
                <w:sz w:val="20"/>
                <w:szCs w:val="20"/>
                <w:lang w:eastAsia="ja-JP"/>
              </w:rPr>
            </w:pPr>
            <w:r w:rsidRPr="00AD0B2B">
              <w:rPr>
                <w:rFonts w:eastAsia="MS Mincho"/>
                <w:b/>
                <w:bCs/>
                <w:iCs/>
                <w:sz w:val="20"/>
                <w:szCs w:val="20"/>
                <w:lang w:eastAsia="ja-JP"/>
              </w:rPr>
              <w:t>Current Status of Implementation</w:t>
            </w:r>
          </w:p>
        </w:tc>
        <w:tc>
          <w:tcPr>
            <w:tcW w:w="1352" w:type="dxa"/>
          </w:tcPr>
          <w:p w14:paraId="4AB30161" w14:textId="77777777" w:rsidR="00C12C60" w:rsidRPr="00AD0B2B" w:rsidRDefault="00C12C60" w:rsidP="00C12C60">
            <w:pPr>
              <w:rPr>
                <w:rFonts w:eastAsia="MS Mincho"/>
                <w:b/>
                <w:bCs/>
                <w:iCs/>
                <w:sz w:val="20"/>
                <w:szCs w:val="20"/>
                <w:lang w:eastAsia="ja-JP"/>
              </w:rPr>
            </w:pPr>
            <w:r w:rsidRPr="00AD0B2B">
              <w:rPr>
                <w:rFonts w:eastAsia="MS Mincho"/>
                <w:b/>
                <w:bCs/>
                <w:iCs/>
                <w:sz w:val="20"/>
                <w:szCs w:val="20"/>
                <w:lang w:eastAsia="ja-JP"/>
              </w:rPr>
              <w:t>Action to be taken if the recommendation is not implemented</w:t>
            </w:r>
          </w:p>
        </w:tc>
        <w:tc>
          <w:tcPr>
            <w:tcW w:w="1111" w:type="dxa"/>
          </w:tcPr>
          <w:p w14:paraId="5048C074" w14:textId="77777777" w:rsidR="00C12C60" w:rsidRPr="00AD0B2B" w:rsidRDefault="00C12C60" w:rsidP="00C12C60">
            <w:pPr>
              <w:rPr>
                <w:rFonts w:eastAsia="MS Mincho"/>
                <w:b/>
                <w:bCs/>
                <w:iCs/>
                <w:sz w:val="20"/>
                <w:szCs w:val="20"/>
                <w:lang w:eastAsia="ja-JP"/>
              </w:rPr>
            </w:pPr>
            <w:r w:rsidRPr="00AD0B2B">
              <w:rPr>
                <w:rFonts w:eastAsia="MS Mincho"/>
                <w:b/>
                <w:bCs/>
                <w:iCs/>
                <w:sz w:val="20"/>
                <w:szCs w:val="20"/>
                <w:lang w:eastAsia="ja-JP"/>
              </w:rPr>
              <w:t>Remark</w:t>
            </w:r>
          </w:p>
        </w:tc>
      </w:tr>
      <w:tr w:rsidR="00C12C60" w:rsidRPr="00AD0B2B" w14:paraId="0141C55D" w14:textId="77777777" w:rsidTr="00C12C60">
        <w:tc>
          <w:tcPr>
            <w:tcW w:w="760" w:type="dxa"/>
          </w:tcPr>
          <w:p w14:paraId="6F0E3207" w14:textId="77777777" w:rsidR="00C12C60" w:rsidRPr="00AD0B2B" w:rsidRDefault="00C12C60" w:rsidP="00C12C60">
            <w:pPr>
              <w:rPr>
                <w:rFonts w:eastAsia="MS Mincho"/>
                <w:i/>
                <w:sz w:val="20"/>
                <w:szCs w:val="20"/>
                <w:lang w:eastAsia="ja-JP"/>
              </w:rPr>
            </w:pPr>
          </w:p>
        </w:tc>
        <w:tc>
          <w:tcPr>
            <w:tcW w:w="2565" w:type="dxa"/>
          </w:tcPr>
          <w:p w14:paraId="0EA22D02" w14:textId="77777777" w:rsidR="00C12C60" w:rsidRPr="00AD0B2B" w:rsidRDefault="00C12C60" w:rsidP="00C12C60">
            <w:pPr>
              <w:rPr>
                <w:rFonts w:eastAsia="MS Mincho"/>
                <w:i/>
                <w:sz w:val="20"/>
                <w:szCs w:val="20"/>
                <w:lang w:eastAsia="ja-JP"/>
              </w:rPr>
            </w:pPr>
          </w:p>
        </w:tc>
        <w:tc>
          <w:tcPr>
            <w:tcW w:w="1688" w:type="dxa"/>
          </w:tcPr>
          <w:p w14:paraId="7EA55FF1" w14:textId="77777777" w:rsidR="00C12C60" w:rsidRPr="00AD0B2B" w:rsidRDefault="00C12C60" w:rsidP="00C12C60">
            <w:pPr>
              <w:rPr>
                <w:rFonts w:eastAsia="MS Mincho"/>
                <w:i/>
                <w:sz w:val="20"/>
                <w:szCs w:val="20"/>
                <w:lang w:eastAsia="ja-JP"/>
              </w:rPr>
            </w:pPr>
          </w:p>
        </w:tc>
        <w:tc>
          <w:tcPr>
            <w:tcW w:w="1874" w:type="dxa"/>
          </w:tcPr>
          <w:p w14:paraId="295EA5ED" w14:textId="77777777" w:rsidR="00C12C60" w:rsidRPr="00AD0B2B" w:rsidRDefault="00C12C60" w:rsidP="00C12C60">
            <w:pPr>
              <w:rPr>
                <w:rFonts w:eastAsia="MS Mincho"/>
                <w:i/>
                <w:sz w:val="20"/>
                <w:szCs w:val="20"/>
                <w:lang w:eastAsia="ja-JP"/>
              </w:rPr>
            </w:pPr>
          </w:p>
        </w:tc>
        <w:tc>
          <w:tcPr>
            <w:tcW w:w="1352" w:type="dxa"/>
          </w:tcPr>
          <w:p w14:paraId="2F1034DD" w14:textId="77777777" w:rsidR="00C12C60" w:rsidRPr="00AD0B2B" w:rsidRDefault="00C12C60" w:rsidP="00C12C60">
            <w:pPr>
              <w:rPr>
                <w:rFonts w:eastAsia="MS Mincho"/>
                <w:i/>
                <w:sz w:val="20"/>
                <w:szCs w:val="20"/>
                <w:lang w:eastAsia="ja-JP"/>
              </w:rPr>
            </w:pPr>
          </w:p>
        </w:tc>
        <w:tc>
          <w:tcPr>
            <w:tcW w:w="1111" w:type="dxa"/>
          </w:tcPr>
          <w:p w14:paraId="1BC8CBDE" w14:textId="77777777" w:rsidR="00C12C60" w:rsidRPr="00AD0B2B" w:rsidRDefault="00C12C60" w:rsidP="00C12C60">
            <w:pPr>
              <w:rPr>
                <w:rFonts w:eastAsia="MS Mincho"/>
                <w:i/>
                <w:sz w:val="20"/>
                <w:szCs w:val="20"/>
                <w:lang w:eastAsia="ja-JP"/>
              </w:rPr>
            </w:pPr>
          </w:p>
        </w:tc>
      </w:tr>
      <w:tr w:rsidR="00C12C60" w:rsidRPr="00AD0B2B" w14:paraId="1AEC31D3" w14:textId="77777777" w:rsidTr="00C12C60">
        <w:tc>
          <w:tcPr>
            <w:tcW w:w="760" w:type="dxa"/>
          </w:tcPr>
          <w:p w14:paraId="533D3FB9" w14:textId="77777777" w:rsidR="00C12C60" w:rsidRPr="00AD0B2B" w:rsidRDefault="00C12C60" w:rsidP="00C12C60">
            <w:pPr>
              <w:rPr>
                <w:rFonts w:eastAsia="MS Mincho"/>
                <w:i/>
                <w:sz w:val="20"/>
                <w:szCs w:val="20"/>
                <w:lang w:eastAsia="ja-JP"/>
              </w:rPr>
            </w:pPr>
          </w:p>
        </w:tc>
        <w:tc>
          <w:tcPr>
            <w:tcW w:w="2565" w:type="dxa"/>
          </w:tcPr>
          <w:p w14:paraId="6FC28C39" w14:textId="77777777" w:rsidR="00C12C60" w:rsidRPr="00AD0B2B" w:rsidRDefault="00C12C60" w:rsidP="00C12C60">
            <w:pPr>
              <w:rPr>
                <w:rFonts w:eastAsia="MS Mincho"/>
                <w:i/>
                <w:sz w:val="20"/>
                <w:szCs w:val="20"/>
                <w:lang w:eastAsia="ja-JP"/>
              </w:rPr>
            </w:pPr>
          </w:p>
        </w:tc>
        <w:tc>
          <w:tcPr>
            <w:tcW w:w="1688" w:type="dxa"/>
          </w:tcPr>
          <w:p w14:paraId="158A6138" w14:textId="77777777" w:rsidR="00C12C60" w:rsidRPr="00AD0B2B" w:rsidRDefault="00C12C60" w:rsidP="00C12C60">
            <w:pPr>
              <w:rPr>
                <w:rFonts w:eastAsia="MS Mincho"/>
                <w:i/>
                <w:sz w:val="20"/>
                <w:szCs w:val="20"/>
                <w:lang w:eastAsia="ja-JP"/>
              </w:rPr>
            </w:pPr>
          </w:p>
        </w:tc>
        <w:tc>
          <w:tcPr>
            <w:tcW w:w="1874" w:type="dxa"/>
          </w:tcPr>
          <w:p w14:paraId="78C05438" w14:textId="77777777" w:rsidR="00C12C60" w:rsidRPr="00AD0B2B" w:rsidRDefault="00C12C60" w:rsidP="00C12C60">
            <w:pPr>
              <w:rPr>
                <w:rFonts w:eastAsia="MS Mincho"/>
                <w:i/>
                <w:sz w:val="20"/>
                <w:szCs w:val="20"/>
                <w:lang w:eastAsia="ja-JP"/>
              </w:rPr>
            </w:pPr>
          </w:p>
        </w:tc>
        <w:tc>
          <w:tcPr>
            <w:tcW w:w="1352" w:type="dxa"/>
          </w:tcPr>
          <w:p w14:paraId="056BCF00" w14:textId="77777777" w:rsidR="00C12C60" w:rsidRPr="00AD0B2B" w:rsidRDefault="00C12C60" w:rsidP="00C12C60">
            <w:pPr>
              <w:rPr>
                <w:rFonts w:eastAsia="MS Mincho"/>
                <w:i/>
                <w:sz w:val="20"/>
                <w:szCs w:val="20"/>
                <w:lang w:eastAsia="ja-JP"/>
              </w:rPr>
            </w:pPr>
          </w:p>
        </w:tc>
        <w:tc>
          <w:tcPr>
            <w:tcW w:w="1111" w:type="dxa"/>
          </w:tcPr>
          <w:p w14:paraId="13F0E0C9" w14:textId="77777777" w:rsidR="00C12C60" w:rsidRPr="00AD0B2B" w:rsidRDefault="00C12C60" w:rsidP="00C12C60">
            <w:pPr>
              <w:rPr>
                <w:rFonts w:eastAsia="MS Mincho"/>
                <w:i/>
                <w:sz w:val="20"/>
                <w:szCs w:val="20"/>
                <w:lang w:eastAsia="ja-JP"/>
              </w:rPr>
            </w:pPr>
          </w:p>
        </w:tc>
      </w:tr>
    </w:tbl>
    <w:p w14:paraId="724024F8" w14:textId="77777777" w:rsidR="00C12C60" w:rsidRPr="00AD0B2B" w:rsidRDefault="00C12C60" w:rsidP="00C12C60">
      <w:pPr>
        <w:spacing w:line="276" w:lineRule="auto"/>
        <w:rPr>
          <w:rFonts w:eastAsia="MS Mincho"/>
          <w:i/>
          <w:sz w:val="20"/>
          <w:szCs w:val="20"/>
          <w:lang w:eastAsia="ja-JP"/>
        </w:rPr>
      </w:pPr>
      <w:r w:rsidRPr="00AD0B2B">
        <w:rPr>
          <w:rFonts w:eastAsia="MS Mincho"/>
          <w:i/>
          <w:sz w:val="20"/>
          <w:szCs w:val="20"/>
          <w:lang w:eastAsia="ja-JP"/>
        </w:rPr>
        <w:t>*include any outstanding recommendations from the years previous to last year also</w:t>
      </w:r>
    </w:p>
    <w:p w14:paraId="21D73C93" w14:textId="77777777" w:rsidR="00C12C60" w:rsidRPr="00AD0B2B" w:rsidRDefault="00C12C60" w:rsidP="00C12C60">
      <w:pPr>
        <w:spacing w:before="0" w:after="0" w:line="276" w:lineRule="auto"/>
        <w:jc w:val="both"/>
        <w:rPr>
          <w:rFonts w:eastAsiaTheme="minorEastAsia"/>
          <w:b/>
          <w:color w:val="auto"/>
          <w:sz w:val="22"/>
          <w:szCs w:val="22"/>
        </w:rPr>
      </w:pPr>
    </w:p>
    <w:p w14:paraId="593B9E41" w14:textId="77777777" w:rsidR="00C12C60" w:rsidRPr="00AD0B2B" w:rsidRDefault="00C12C60" w:rsidP="00C12C60">
      <w:pPr>
        <w:spacing w:before="0" w:after="0" w:line="276" w:lineRule="auto"/>
        <w:jc w:val="both"/>
        <w:rPr>
          <w:rFonts w:eastAsiaTheme="minorEastAsia"/>
          <w:color w:val="auto"/>
          <w:sz w:val="22"/>
          <w:szCs w:val="22"/>
        </w:rPr>
      </w:pPr>
      <w:r w:rsidRPr="00AD0B2B">
        <w:rPr>
          <w:rFonts w:eastAsiaTheme="minorEastAsia"/>
          <w:b/>
          <w:color w:val="auto"/>
          <w:sz w:val="22"/>
          <w:szCs w:val="22"/>
        </w:rPr>
        <w:t>Section 6</w:t>
      </w:r>
      <w:r w:rsidRPr="00AD0B2B">
        <w:rPr>
          <w:rFonts w:eastAsiaTheme="minorEastAsia"/>
          <w:color w:val="auto"/>
          <w:sz w:val="22"/>
          <w:szCs w:val="22"/>
        </w:rPr>
        <w:t xml:space="preserve">: </w:t>
      </w:r>
      <w:r w:rsidRPr="00AD0B2B">
        <w:rPr>
          <w:rFonts w:eastAsiaTheme="minorEastAsia"/>
          <w:b/>
          <w:color w:val="auto"/>
          <w:sz w:val="22"/>
          <w:szCs w:val="22"/>
        </w:rPr>
        <w:t>Conclusion, Observations and Recommendations</w:t>
      </w:r>
    </w:p>
    <w:p w14:paraId="5F330F0F" w14:textId="77777777" w:rsidR="00C12C60" w:rsidRPr="00AD0B2B" w:rsidRDefault="00C12C60" w:rsidP="00C12C60">
      <w:pPr>
        <w:numPr>
          <w:ilvl w:val="0"/>
          <w:numId w:val="60"/>
        </w:numPr>
        <w:spacing w:before="0" w:after="0" w:line="276" w:lineRule="auto"/>
        <w:jc w:val="both"/>
        <w:rPr>
          <w:rFonts w:eastAsiaTheme="minorHAnsi"/>
          <w:color w:val="auto"/>
          <w:sz w:val="22"/>
          <w:szCs w:val="22"/>
          <w:lang w:val="en-AU"/>
        </w:rPr>
      </w:pPr>
      <w:r w:rsidRPr="00AD0B2B">
        <w:rPr>
          <w:rFonts w:eastAsiaTheme="minorHAnsi"/>
          <w:color w:val="auto"/>
          <w:sz w:val="22"/>
          <w:szCs w:val="22"/>
          <w:lang w:val="en-AU"/>
        </w:rPr>
        <w:t xml:space="preserve">Narrative (conclusions, observations and </w:t>
      </w:r>
      <w:proofErr w:type="spellStart"/>
      <w:r w:rsidRPr="00AD0B2B">
        <w:rPr>
          <w:rFonts w:eastAsiaTheme="minorHAnsi"/>
          <w:color w:val="auto"/>
          <w:sz w:val="22"/>
          <w:szCs w:val="22"/>
          <w:lang w:val="en-AU"/>
        </w:rPr>
        <w:t>recommendationsincluding</w:t>
      </w:r>
      <w:proofErr w:type="spellEnd"/>
      <w:r w:rsidRPr="00AD0B2B">
        <w:rPr>
          <w:rFonts w:eastAsiaTheme="minorHAnsi"/>
          <w:color w:val="auto"/>
          <w:sz w:val="22"/>
          <w:szCs w:val="22"/>
          <w:lang w:val="en-AU"/>
        </w:rPr>
        <w:t xml:space="preserve"> actions to be taken on any inactions in addressing previous audit findings and recommendations); and</w:t>
      </w:r>
    </w:p>
    <w:p w14:paraId="44D59E6C" w14:textId="77777777" w:rsidR="00C12C60" w:rsidRPr="00AD0B2B" w:rsidRDefault="00C12C60" w:rsidP="00C12C60">
      <w:pPr>
        <w:numPr>
          <w:ilvl w:val="0"/>
          <w:numId w:val="60"/>
        </w:numPr>
        <w:spacing w:before="0" w:after="0" w:line="276" w:lineRule="auto"/>
        <w:jc w:val="both"/>
        <w:rPr>
          <w:rFonts w:eastAsiaTheme="minorHAnsi"/>
          <w:color w:val="auto"/>
          <w:sz w:val="22"/>
          <w:szCs w:val="22"/>
          <w:lang w:val="en-AU"/>
        </w:rPr>
      </w:pPr>
      <w:r w:rsidRPr="00AD0B2B">
        <w:rPr>
          <w:rFonts w:eastAsiaTheme="minorHAnsi"/>
          <w:color w:val="auto"/>
          <w:sz w:val="22"/>
          <w:szCs w:val="22"/>
          <w:lang w:val="en-AU"/>
        </w:rPr>
        <w:t>Table as per format below</w:t>
      </w:r>
    </w:p>
    <w:tbl>
      <w:tblPr>
        <w:tblStyle w:val="TableGrid12"/>
        <w:tblW w:w="9634" w:type="dxa"/>
        <w:tblLook w:val="04A0" w:firstRow="1" w:lastRow="0" w:firstColumn="1" w:lastColumn="0" w:noHBand="0" w:noVBand="1"/>
      </w:tblPr>
      <w:tblGrid>
        <w:gridCol w:w="704"/>
        <w:gridCol w:w="4678"/>
        <w:gridCol w:w="4252"/>
      </w:tblGrid>
      <w:tr w:rsidR="00C12C60" w:rsidRPr="00AD0B2B" w14:paraId="20693469" w14:textId="77777777" w:rsidTr="00C12C60">
        <w:tc>
          <w:tcPr>
            <w:tcW w:w="704" w:type="dxa"/>
            <w:shd w:val="clear" w:color="auto" w:fill="92CDDC" w:themeFill="accent5" w:themeFillTint="99"/>
          </w:tcPr>
          <w:p w14:paraId="522B6542" w14:textId="77777777" w:rsidR="00C12C60" w:rsidRPr="00AD0B2B" w:rsidRDefault="00C12C60" w:rsidP="00C12C60">
            <w:pPr>
              <w:spacing w:before="0" w:after="0" w:line="276" w:lineRule="auto"/>
              <w:jc w:val="both"/>
              <w:rPr>
                <w:b/>
                <w:color w:val="auto"/>
              </w:rPr>
            </w:pPr>
            <w:r w:rsidRPr="00AD0B2B">
              <w:rPr>
                <w:b/>
                <w:color w:val="auto"/>
              </w:rPr>
              <w:t>No</w:t>
            </w:r>
          </w:p>
        </w:tc>
        <w:tc>
          <w:tcPr>
            <w:tcW w:w="4678" w:type="dxa"/>
            <w:shd w:val="clear" w:color="auto" w:fill="92CDDC" w:themeFill="accent5" w:themeFillTint="99"/>
          </w:tcPr>
          <w:p w14:paraId="65D86E84" w14:textId="77777777" w:rsidR="00C12C60" w:rsidRPr="00AD0B2B" w:rsidRDefault="00C12C60" w:rsidP="00C12C60">
            <w:pPr>
              <w:spacing w:before="0" w:after="0" w:line="276" w:lineRule="auto"/>
              <w:jc w:val="both"/>
              <w:rPr>
                <w:b/>
                <w:color w:val="auto"/>
              </w:rPr>
            </w:pPr>
            <w:r w:rsidRPr="00AD0B2B">
              <w:rPr>
                <w:b/>
                <w:color w:val="auto"/>
              </w:rPr>
              <w:t>Observation/Finding</w:t>
            </w:r>
          </w:p>
        </w:tc>
        <w:tc>
          <w:tcPr>
            <w:tcW w:w="4252" w:type="dxa"/>
            <w:shd w:val="clear" w:color="auto" w:fill="92CDDC" w:themeFill="accent5" w:themeFillTint="99"/>
          </w:tcPr>
          <w:p w14:paraId="3B149A1E" w14:textId="77777777" w:rsidR="00C12C60" w:rsidRPr="00AD0B2B" w:rsidRDefault="00C12C60" w:rsidP="00C12C60">
            <w:pPr>
              <w:spacing w:before="0" w:after="0" w:line="276" w:lineRule="auto"/>
              <w:jc w:val="both"/>
              <w:rPr>
                <w:b/>
                <w:color w:val="auto"/>
              </w:rPr>
            </w:pPr>
            <w:r w:rsidRPr="00AD0B2B">
              <w:rPr>
                <w:b/>
                <w:color w:val="auto"/>
              </w:rPr>
              <w:t>Recommendation</w:t>
            </w:r>
          </w:p>
        </w:tc>
      </w:tr>
      <w:tr w:rsidR="00C12C60" w:rsidRPr="00AD0B2B" w14:paraId="2A4489E9" w14:textId="77777777" w:rsidTr="00C12C60">
        <w:tc>
          <w:tcPr>
            <w:tcW w:w="704" w:type="dxa"/>
          </w:tcPr>
          <w:p w14:paraId="7F0C6CDE" w14:textId="77777777" w:rsidR="00C12C60" w:rsidRPr="00AD0B2B" w:rsidRDefault="00C12C60" w:rsidP="00C12C60">
            <w:pPr>
              <w:spacing w:before="0" w:after="0" w:line="276" w:lineRule="auto"/>
              <w:jc w:val="both"/>
              <w:rPr>
                <w:color w:val="auto"/>
              </w:rPr>
            </w:pPr>
            <w:r w:rsidRPr="00AD0B2B">
              <w:rPr>
                <w:color w:val="auto"/>
              </w:rPr>
              <w:t>1</w:t>
            </w:r>
          </w:p>
        </w:tc>
        <w:tc>
          <w:tcPr>
            <w:tcW w:w="4678" w:type="dxa"/>
          </w:tcPr>
          <w:p w14:paraId="1AB980DA" w14:textId="77777777" w:rsidR="00C12C60" w:rsidRPr="00AD0B2B" w:rsidRDefault="00C12C60" w:rsidP="00C12C60">
            <w:pPr>
              <w:numPr>
                <w:ilvl w:val="0"/>
                <w:numId w:val="61"/>
              </w:numPr>
              <w:spacing w:before="0" w:after="0" w:line="276" w:lineRule="auto"/>
              <w:jc w:val="both"/>
              <w:rPr>
                <w:color w:val="auto"/>
              </w:rPr>
            </w:pPr>
          </w:p>
        </w:tc>
        <w:tc>
          <w:tcPr>
            <w:tcW w:w="4252" w:type="dxa"/>
          </w:tcPr>
          <w:p w14:paraId="5990FCF1" w14:textId="77777777" w:rsidR="00C12C60" w:rsidRPr="00AD0B2B" w:rsidRDefault="00C12C60" w:rsidP="00C12C60">
            <w:pPr>
              <w:numPr>
                <w:ilvl w:val="0"/>
                <w:numId w:val="61"/>
              </w:numPr>
              <w:spacing w:before="0" w:after="0" w:line="276" w:lineRule="auto"/>
              <w:jc w:val="both"/>
              <w:rPr>
                <w:color w:val="auto"/>
              </w:rPr>
            </w:pPr>
          </w:p>
        </w:tc>
      </w:tr>
      <w:tr w:rsidR="00C12C60" w:rsidRPr="00AD0B2B" w14:paraId="724A0070" w14:textId="77777777" w:rsidTr="00C12C60">
        <w:tc>
          <w:tcPr>
            <w:tcW w:w="704" w:type="dxa"/>
          </w:tcPr>
          <w:p w14:paraId="226B79C0" w14:textId="77777777" w:rsidR="00C12C60" w:rsidRPr="00AD0B2B" w:rsidRDefault="00C12C60" w:rsidP="00C12C60">
            <w:pPr>
              <w:spacing w:before="0" w:after="0" w:line="276" w:lineRule="auto"/>
              <w:jc w:val="both"/>
              <w:rPr>
                <w:color w:val="auto"/>
              </w:rPr>
            </w:pPr>
            <w:r w:rsidRPr="00AD0B2B">
              <w:rPr>
                <w:color w:val="auto"/>
              </w:rPr>
              <w:t>2</w:t>
            </w:r>
          </w:p>
        </w:tc>
        <w:tc>
          <w:tcPr>
            <w:tcW w:w="4678" w:type="dxa"/>
          </w:tcPr>
          <w:p w14:paraId="102A86E1" w14:textId="77777777" w:rsidR="00C12C60" w:rsidRPr="00AD0B2B" w:rsidRDefault="00C12C60" w:rsidP="00C12C60">
            <w:pPr>
              <w:spacing w:before="0" w:after="0" w:line="276" w:lineRule="auto"/>
              <w:jc w:val="both"/>
              <w:rPr>
                <w:color w:val="auto"/>
              </w:rPr>
            </w:pPr>
          </w:p>
        </w:tc>
        <w:tc>
          <w:tcPr>
            <w:tcW w:w="4252" w:type="dxa"/>
          </w:tcPr>
          <w:p w14:paraId="4A852E32" w14:textId="77777777" w:rsidR="00C12C60" w:rsidRPr="00AD0B2B" w:rsidRDefault="00C12C60" w:rsidP="00C12C60">
            <w:pPr>
              <w:spacing w:before="0" w:after="0" w:line="276" w:lineRule="auto"/>
              <w:jc w:val="both"/>
              <w:rPr>
                <w:color w:val="auto"/>
              </w:rPr>
            </w:pPr>
          </w:p>
        </w:tc>
      </w:tr>
    </w:tbl>
    <w:p w14:paraId="1BFFC572" w14:textId="77777777" w:rsidR="00C12C60" w:rsidRPr="00AD0B2B" w:rsidRDefault="00C12C60" w:rsidP="00C12C60">
      <w:pPr>
        <w:spacing w:before="0" w:after="0" w:line="276" w:lineRule="auto"/>
        <w:ind w:left="720"/>
        <w:contextualSpacing/>
        <w:jc w:val="both"/>
        <w:rPr>
          <w:rFonts w:eastAsiaTheme="minorHAnsi"/>
          <w:color w:val="auto"/>
          <w:sz w:val="22"/>
          <w:szCs w:val="22"/>
          <w:lang w:val="en-AU"/>
        </w:rPr>
      </w:pPr>
    </w:p>
    <w:p w14:paraId="3E466A86" w14:textId="77777777" w:rsidR="00C12C60" w:rsidRPr="00AD0B2B" w:rsidRDefault="00C12C60" w:rsidP="00C12C60">
      <w:pPr>
        <w:autoSpaceDE w:val="0"/>
        <w:autoSpaceDN w:val="0"/>
        <w:adjustRightInd w:val="0"/>
        <w:spacing w:before="0" w:after="0" w:line="276" w:lineRule="auto"/>
        <w:jc w:val="both"/>
        <w:rPr>
          <w:rFonts w:eastAsia="Times New Roman"/>
          <w:b/>
          <w:color w:val="auto"/>
          <w:sz w:val="22"/>
          <w:szCs w:val="22"/>
        </w:rPr>
      </w:pPr>
      <w:r w:rsidRPr="00AD0B2B">
        <w:rPr>
          <w:rFonts w:eastAsia="Times New Roman"/>
          <w:b/>
          <w:color w:val="auto"/>
          <w:sz w:val="22"/>
          <w:szCs w:val="22"/>
        </w:rPr>
        <w:t>NOTE:</w:t>
      </w:r>
    </w:p>
    <w:p w14:paraId="2E7174CB"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r w:rsidRPr="00AD0B2B">
        <w:rPr>
          <w:rFonts w:eastAsia="Times New Roman"/>
          <w:color w:val="auto"/>
          <w:sz w:val="22"/>
          <w:szCs w:val="22"/>
        </w:rPr>
        <w:t>Annexes containing detailed audit data, supporting documents as evidences, if necessary, Procurement register and list of selected/sampled contracts for detailed inspection with detailed information can be provided.</w:t>
      </w:r>
    </w:p>
    <w:p w14:paraId="519A489E" w14:textId="77777777" w:rsidR="00C12C60" w:rsidRPr="00AD0B2B" w:rsidRDefault="00C12C60" w:rsidP="00C12C60">
      <w:pPr>
        <w:autoSpaceDE w:val="0"/>
        <w:autoSpaceDN w:val="0"/>
        <w:adjustRightInd w:val="0"/>
        <w:spacing w:before="0" w:after="0" w:line="276" w:lineRule="auto"/>
        <w:jc w:val="both"/>
        <w:rPr>
          <w:rFonts w:eastAsia="Times New Roman"/>
          <w:b/>
          <w:color w:val="auto"/>
          <w:sz w:val="22"/>
          <w:szCs w:val="22"/>
        </w:rPr>
      </w:pPr>
      <w:r w:rsidRPr="00AD0B2B">
        <w:rPr>
          <w:rFonts w:eastAsia="Times New Roman"/>
          <w:color w:val="auto"/>
          <w:sz w:val="22"/>
          <w:szCs w:val="22"/>
        </w:rPr>
        <w:t xml:space="preserve">The RPPPAA shall prepare audit checklist for the procurement audit however, optionally the RPPPAA may use the checklists shown in the </w:t>
      </w:r>
      <w:r w:rsidRPr="00AD0B2B">
        <w:rPr>
          <w:rFonts w:eastAsia="Times New Roman"/>
          <w:b/>
          <w:color w:val="auto"/>
          <w:sz w:val="22"/>
          <w:szCs w:val="22"/>
        </w:rPr>
        <w:t>Annex 5.</w:t>
      </w:r>
    </w:p>
    <w:p w14:paraId="26E0AA12"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13E931C2"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7426A24F" w14:textId="77777777" w:rsidR="00C12C60" w:rsidRPr="00AD0B2B" w:rsidRDefault="00C12C60" w:rsidP="00C12C60">
      <w:pPr>
        <w:spacing w:before="0" w:after="200" w:line="276" w:lineRule="auto"/>
        <w:rPr>
          <w:rFonts w:asciiTheme="minorHAnsi" w:eastAsiaTheme="minorEastAsia" w:hAnsiTheme="minorHAnsi" w:cstheme="minorBidi"/>
          <w:b/>
          <w:color w:val="auto"/>
          <w:sz w:val="22"/>
          <w:szCs w:val="22"/>
        </w:rPr>
      </w:pPr>
      <w:r w:rsidRPr="00AD0B2B">
        <w:rPr>
          <w:rFonts w:asciiTheme="minorHAnsi" w:eastAsiaTheme="minorEastAsia" w:hAnsiTheme="minorHAnsi" w:cstheme="minorBidi"/>
          <w:b/>
          <w:color w:val="auto"/>
          <w:sz w:val="22"/>
          <w:szCs w:val="22"/>
        </w:rPr>
        <w:br w:type="page"/>
      </w:r>
    </w:p>
    <w:p w14:paraId="092DB1CE" w14:textId="77777777" w:rsidR="00C12C60" w:rsidRPr="00AD0B2B" w:rsidRDefault="00C12C60" w:rsidP="00C12C60">
      <w:pPr>
        <w:spacing w:before="0" w:after="200" w:line="276" w:lineRule="auto"/>
        <w:rPr>
          <w:rFonts w:asciiTheme="minorHAnsi" w:eastAsiaTheme="minorEastAsia" w:hAnsiTheme="minorHAnsi" w:cstheme="minorBidi"/>
          <w:b/>
          <w:color w:val="auto"/>
          <w:sz w:val="22"/>
          <w:szCs w:val="22"/>
        </w:rPr>
      </w:pPr>
      <w:r w:rsidRPr="00AD0B2B">
        <w:rPr>
          <w:rFonts w:asciiTheme="minorHAnsi" w:eastAsiaTheme="minorEastAsia" w:hAnsiTheme="minorHAnsi" w:cstheme="minorBidi"/>
          <w:b/>
          <w:color w:val="auto"/>
          <w:sz w:val="22"/>
          <w:szCs w:val="22"/>
        </w:rPr>
        <w:t>Appendix 5: Contract procurement review Data collection samples:</w:t>
      </w:r>
    </w:p>
    <w:p w14:paraId="390ADE1D" w14:textId="77777777" w:rsidR="00C12C60" w:rsidRPr="00AD0B2B" w:rsidRDefault="00C12C60" w:rsidP="00C12C60">
      <w:pPr>
        <w:spacing w:before="0" w:after="200" w:line="276" w:lineRule="auto"/>
        <w:rPr>
          <w:rFonts w:asciiTheme="minorHAnsi" w:eastAsiaTheme="minorEastAsia" w:hAnsiTheme="minorHAnsi" w:cstheme="minorBidi"/>
          <w:b/>
          <w:bCs/>
          <w:color w:val="auto"/>
          <w:sz w:val="22"/>
          <w:szCs w:val="22"/>
        </w:rPr>
      </w:pPr>
      <w:r w:rsidRPr="00AD0B2B">
        <w:rPr>
          <w:rFonts w:asciiTheme="minorHAnsi" w:eastAsiaTheme="minorEastAsia" w:hAnsiTheme="minorHAnsi" w:cstheme="minorBidi"/>
          <w:b/>
          <w:bCs/>
          <w:color w:val="auto"/>
          <w:sz w:val="22"/>
          <w:szCs w:val="22"/>
        </w:rPr>
        <w:t xml:space="preserve">Appendix5.1: </w:t>
      </w:r>
      <w:r w:rsidRPr="00AD0B2B">
        <w:rPr>
          <w:rFonts w:asciiTheme="minorHAnsi" w:eastAsiaTheme="minorEastAsia" w:hAnsiTheme="minorHAnsi" w:cstheme="minorBidi"/>
          <w:b/>
          <w:color w:val="auto"/>
          <w:sz w:val="22"/>
          <w:szCs w:val="22"/>
        </w:rPr>
        <w:t xml:space="preserve">Worksheet for Review of Procurement Processes and Contract Administration of Contracts Awarded under Shopping/Request for Quotations Procedure </w:t>
      </w:r>
    </w:p>
    <w:tbl>
      <w:tblPr>
        <w:tblW w:w="10800"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0"/>
        <w:gridCol w:w="1440"/>
        <w:gridCol w:w="1980"/>
        <w:gridCol w:w="3420"/>
      </w:tblGrid>
      <w:tr w:rsidR="00C12C60" w:rsidRPr="00AD0B2B" w14:paraId="3A03390D" w14:textId="77777777" w:rsidTr="00C12C60">
        <w:trPr>
          <w:cantSplit/>
          <w:tblHeader/>
        </w:trPr>
        <w:tc>
          <w:tcPr>
            <w:tcW w:w="5400" w:type="dxa"/>
            <w:gridSpan w:val="2"/>
            <w:tcBorders>
              <w:top w:val="single" w:sz="6" w:space="0" w:color="auto"/>
              <w:left w:val="single" w:sz="6" w:space="0" w:color="auto"/>
              <w:bottom w:val="single" w:sz="6" w:space="0" w:color="auto"/>
              <w:right w:val="single" w:sz="6" w:space="0" w:color="auto"/>
            </w:tcBorders>
            <w:shd w:val="clear" w:color="auto" w:fill="FFFFCC"/>
          </w:tcPr>
          <w:p w14:paraId="70F7D3CD"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Date of Review:</w:t>
            </w:r>
          </w:p>
          <w:p w14:paraId="6E85546F"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p>
        </w:tc>
        <w:tc>
          <w:tcPr>
            <w:tcW w:w="5400" w:type="dxa"/>
            <w:gridSpan w:val="2"/>
            <w:tcBorders>
              <w:top w:val="single" w:sz="6" w:space="0" w:color="auto"/>
              <w:left w:val="single" w:sz="6" w:space="0" w:color="auto"/>
              <w:bottom w:val="single" w:sz="6" w:space="0" w:color="auto"/>
              <w:right w:val="single" w:sz="6" w:space="0" w:color="auto"/>
            </w:tcBorders>
            <w:shd w:val="clear" w:color="auto" w:fill="FFFFCC"/>
          </w:tcPr>
          <w:p w14:paraId="0C0514FF"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Name of Reviewer:</w:t>
            </w:r>
          </w:p>
        </w:tc>
      </w:tr>
      <w:tr w:rsidR="00C12C60" w:rsidRPr="00AD0B2B" w14:paraId="67331A31" w14:textId="77777777" w:rsidTr="00C12C60">
        <w:trPr>
          <w:cantSplit/>
          <w:tblHeader/>
        </w:trPr>
        <w:tc>
          <w:tcPr>
            <w:tcW w:w="3960" w:type="dxa"/>
            <w:tcBorders>
              <w:top w:val="single" w:sz="6" w:space="0" w:color="auto"/>
              <w:left w:val="single" w:sz="6" w:space="0" w:color="auto"/>
              <w:bottom w:val="single" w:sz="6" w:space="0" w:color="auto"/>
            </w:tcBorders>
            <w:shd w:val="clear" w:color="auto" w:fill="FFFFCC"/>
          </w:tcPr>
          <w:p w14:paraId="28B08D54"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 xml:space="preserve">Contract Name/No/  </w:t>
            </w:r>
          </w:p>
          <w:p w14:paraId="182A8EAF"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p>
        </w:tc>
        <w:tc>
          <w:tcPr>
            <w:tcW w:w="3420" w:type="dxa"/>
            <w:gridSpan w:val="2"/>
            <w:tcBorders>
              <w:top w:val="single" w:sz="6" w:space="0" w:color="auto"/>
              <w:bottom w:val="single" w:sz="6" w:space="0" w:color="auto"/>
              <w:right w:val="single" w:sz="6" w:space="0" w:color="auto"/>
            </w:tcBorders>
            <w:shd w:val="clear" w:color="auto" w:fill="FFFFCC"/>
          </w:tcPr>
          <w:p w14:paraId="33B087C6"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 xml:space="preserve">Contract Date: </w:t>
            </w:r>
          </w:p>
        </w:tc>
        <w:tc>
          <w:tcPr>
            <w:tcW w:w="3420" w:type="dxa"/>
            <w:tcBorders>
              <w:top w:val="single" w:sz="6" w:space="0" w:color="auto"/>
              <w:bottom w:val="single" w:sz="6" w:space="0" w:color="auto"/>
              <w:right w:val="single" w:sz="6" w:space="0" w:color="auto"/>
            </w:tcBorders>
            <w:shd w:val="clear" w:color="auto" w:fill="FFFFCC"/>
          </w:tcPr>
          <w:p w14:paraId="16557340"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Contract Amount USD:</w:t>
            </w:r>
          </w:p>
        </w:tc>
      </w:tr>
      <w:tr w:rsidR="00C12C60" w:rsidRPr="00AD0B2B" w14:paraId="09034B26" w14:textId="77777777" w:rsidTr="00C12C60">
        <w:trPr>
          <w:cantSplit/>
          <w:tblHeader/>
        </w:trPr>
        <w:tc>
          <w:tcPr>
            <w:tcW w:w="10800" w:type="dxa"/>
            <w:gridSpan w:val="4"/>
            <w:tcBorders>
              <w:top w:val="single" w:sz="6" w:space="0" w:color="auto"/>
              <w:left w:val="single" w:sz="6" w:space="0" w:color="auto"/>
              <w:bottom w:val="single" w:sz="6" w:space="0" w:color="auto"/>
              <w:right w:val="single" w:sz="6" w:space="0" w:color="auto"/>
            </w:tcBorders>
            <w:shd w:val="clear" w:color="auto" w:fill="FFFFCC"/>
          </w:tcPr>
          <w:p w14:paraId="2E80AFA1"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Contractor’s Name and Address:</w:t>
            </w:r>
          </w:p>
          <w:p w14:paraId="19DE878F"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p>
        </w:tc>
      </w:tr>
    </w:tbl>
    <w:p w14:paraId="5E66AE3F" w14:textId="77777777" w:rsidR="00C12C60" w:rsidRPr="00AD0B2B" w:rsidRDefault="00C12C60" w:rsidP="00C12C60">
      <w:pPr>
        <w:tabs>
          <w:tab w:val="left" w:pos="4905"/>
          <w:tab w:val="left" w:pos="5788"/>
          <w:tab w:val="left" w:pos="6712"/>
          <w:tab w:val="right" w:pos="7770"/>
        </w:tabs>
        <w:spacing w:before="0" w:after="0" w:line="276" w:lineRule="auto"/>
        <w:rPr>
          <w:rFonts w:asciiTheme="minorHAnsi" w:eastAsiaTheme="minorEastAsia" w:hAnsiTheme="minorHAnsi" w:cstheme="minorBidi"/>
          <w:b/>
          <w:bCs/>
          <w:color w:val="auto"/>
          <w:sz w:val="20"/>
          <w:szCs w:val="22"/>
        </w:rPr>
      </w:pPr>
    </w:p>
    <w:tbl>
      <w:tblPr>
        <w:tblW w:w="1080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8"/>
        <w:gridCol w:w="8292"/>
      </w:tblGrid>
      <w:tr w:rsidR="00C12C60" w:rsidRPr="00AD0B2B" w14:paraId="5C845BF9" w14:textId="77777777" w:rsidTr="00C12C60">
        <w:trPr>
          <w:cantSplit/>
          <w:trHeight w:val="480"/>
        </w:trPr>
        <w:tc>
          <w:tcPr>
            <w:tcW w:w="2508" w:type="dxa"/>
            <w:tcBorders>
              <w:bottom w:val="single" w:sz="6" w:space="0" w:color="auto"/>
            </w:tcBorders>
            <w:shd w:val="clear" w:color="auto" w:fill="D9D9D9"/>
          </w:tcPr>
          <w:p w14:paraId="24377EA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b/>
                <w:color w:val="auto"/>
                <w:sz w:val="20"/>
                <w:szCs w:val="20"/>
              </w:rPr>
            </w:pPr>
            <w:r w:rsidRPr="00AD0B2B">
              <w:rPr>
                <w:rFonts w:eastAsiaTheme="minorEastAsia"/>
                <w:b/>
                <w:color w:val="auto"/>
                <w:sz w:val="20"/>
                <w:szCs w:val="20"/>
              </w:rPr>
              <w:t>Aspects</w:t>
            </w:r>
          </w:p>
        </w:tc>
        <w:tc>
          <w:tcPr>
            <w:tcW w:w="8292" w:type="dxa"/>
            <w:tcBorders>
              <w:bottom w:val="single" w:sz="6" w:space="0" w:color="auto"/>
            </w:tcBorders>
            <w:shd w:val="clear" w:color="auto" w:fill="D9D9D9"/>
          </w:tcPr>
          <w:p w14:paraId="0001B4DE" w14:textId="77777777" w:rsidR="00C12C60" w:rsidRPr="00AD0B2B" w:rsidRDefault="00C12C60" w:rsidP="00C12C60">
            <w:pPr>
              <w:tabs>
                <w:tab w:val="left" w:pos="4905"/>
                <w:tab w:val="left" w:pos="5788"/>
                <w:tab w:val="left" w:pos="6712"/>
                <w:tab w:val="right" w:pos="7770"/>
              </w:tabs>
              <w:spacing w:before="0" w:after="0" w:line="276" w:lineRule="auto"/>
              <w:jc w:val="center"/>
              <w:rPr>
                <w:rFonts w:eastAsiaTheme="minorEastAsia"/>
                <w:b/>
                <w:bCs/>
                <w:color w:val="auto"/>
                <w:sz w:val="20"/>
                <w:szCs w:val="20"/>
              </w:rPr>
            </w:pPr>
            <w:r w:rsidRPr="00AD0B2B">
              <w:rPr>
                <w:rFonts w:eastAsiaTheme="minorEastAsia"/>
                <w:b/>
                <w:bCs/>
                <w:color w:val="auto"/>
                <w:sz w:val="20"/>
                <w:szCs w:val="20"/>
              </w:rPr>
              <w:t>Findings and Comments</w:t>
            </w:r>
          </w:p>
        </w:tc>
      </w:tr>
      <w:tr w:rsidR="00C12C60" w:rsidRPr="00AD0B2B" w14:paraId="7051EA11" w14:textId="77777777" w:rsidTr="00C12C60">
        <w:trPr>
          <w:cantSplit/>
        </w:trPr>
        <w:tc>
          <w:tcPr>
            <w:tcW w:w="2508" w:type="dxa"/>
          </w:tcPr>
          <w:p w14:paraId="5CC9498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r w:rsidRPr="00AD0B2B">
              <w:rPr>
                <w:rFonts w:eastAsiaTheme="minorEastAsia"/>
                <w:color w:val="auto"/>
                <w:sz w:val="20"/>
                <w:szCs w:val="20"/>
              </w:rPr>
              <w:t>Procurement Documentation (Filing)</w:t>
            </w:r>
          </w:p>
        </w:tc>
        <w:tc>
          <w:tcPr>
            <w:tcW w:w="8292" w:type="dxa"/>
          </w:tcPr>
          <w:p w14:paraId="3117BC1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What was missing in the file?</w:t>
            </w:r>
          </w:p>
          <w:p w14:paraId="76972FE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Does the unit keep all procurement files in one location? </w:t>
            </w:r>
          </w:p>
          <w:p w14:paraId="21153BD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Who handles the filing?</w:t>
            </w:r>
          </w:p>
          <w:p w14:paraId="46A62E7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Are evidence of payment (e.g. payment vouchers, receipts) filed separately in the finance unit?</w:t>
            </w:r>
          </w:p>
        </w:tc>
      </w:tr>
      <w:tr w:rsidR="00C12C60" w:rsidRPr="00AD0B2B" w14:paraId="22B33CBC" w14:textId="77777777" w:rsidTr="00C12C60">
        <w:trPr>
          <w:cantSplit/>
        </w:trPr>
        <w:tc>
          <w:tcPr>
            <w:tcW w:w="2508" w:type="dxa"/>
          </w:tcPr>
          <w:p w14:paraId="118D6FA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Is this Contract in the Agreed Procurement Plan?</w:t>
            </w:r>
            <w:r w:rsidRPr="00AD0B2B">
              <w:rPr>
                <w:rFonts w:eastAsiaTheme="minorEastAsia"/>
                <w:color w:val="auto"/>
                <w:sz w:val="20"/>
                <w:szCs w:val="20"/>
                <w:vertAlign w:val="superscript"/>
              </w:rPr>
              <w:footnoteReference w:id="40"/>
            </w:r>
          </w:p>
        </w:tc>
        <w:tc>
          <w:tcPr>
            <w:tcW w:w="8292" w:type="dxa"/>
          </w:tcPr>
          <w:p w14:paraId="7A01660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6F6980B" w14:textId="77777777" w:rsidTr="00C12C60">
        <w:trPr>
          <w:cantSplit/>
        </w:trPr>
        <w:tc>
          <w:tcPr>
            <w:tcW w:w="2508" w:type="dxa"/>
          </w:tcPr>
          <w:p w14:paraId="512DC24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Solicitation Letter issued to minimum of three firms and the names of the firm to whom sent</w:t>
            </w:r>
          </w:p>
        </w:tc>
        <w:tc>
          <w:tcPr>
            <w:tcW w:w="8292" w:type="dxa"/>
          </w:tcPr>
          <w:p w14:paraId="6381F5C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Solicitation Letter:</w:t>
            </w:r>
          </w:p>
          <w:p w14:paraId="0BBFB08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Closing Date:</w:t>
            </w:r>
          </w:p>
          <w:p w14:paraId="53E4434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Sent to:</w:t>
            </w:r>
          </w:p>
        </w:tc>
      </w:tr>
      <w:tr w:rsidR="00C12C60" w:rsidRPr="00AD0B2B" w14:paraId="1FF5DB07" w14:textId="77777777" w:rsidTr="00C12C60">
        <w:trPr>
          <w:cantSplit/>
        </w:trPr>
        <w:tc>
          <w:tcPr>
            <w:tcW w:w="2508" w:type="dxa"/>
          </w:tcPr>
          <w:p w14:paraId="6D33CB3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Time allowed for submission of written quotations</w:t>
            </w:r>
          </w:p>
        </w:tc>
        <w:tc>
          <w:tcPr>
            <w:tcW w:w="8292" w:type="dxa"/>
          </w:tcPr>
          <w:p w14:paraId="7708DD1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p w14:paraId="2A15C36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  days</w:t>
            </w:r>
          </w:p>
        </w:tc>
      </w:tr>
      <w:tr w:rsidR="00C12C60" w:rsidRPr="00AD0B2B" w14:paraId="33810BE0" w14:textId="77777777" w:rsidTr="00C12C60">
        <w:trPr>
          <w:cantSplit/>
        </w:trPr>
        <w:tc>
          <w:tcPr>
            <w:tcW w:w="2508" w:type="dxa"/>
          </w:tcPr>
          <w:p w14:paraId="35E04D2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Verification (not evaluation) of existence of the quotations.</w:t>
            </w:r>
          </w:p>
          <w:p w14:paraId="78FC67B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 Names of suppliers who gave quotations </w:t>
            </w:r>
          </w:p>
        </w:tc>
        <w:tc>
          <w:tcPr>
            <w:tcW w:w="8292" w:type="dxa"/>
          </w:tcPr>
          <w:p w14:paraId="0623F18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Names of the suppliers who responded to the solicitation letter are:</w:t>
            </w:r>
          </w:p>
          <w:p w14:paraId="2BF5D9A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1)   Name, bid amount</w:t>
            </w:r>
          </w:p>
          <w:p w14:paraId="11AACC8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2)</w:t>
            </w:r>
          </w:p>
          <w:p w14:paraId="60763FF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3)</w:t>
            </w:r>
          </w:p>
        </w:tc>
      </w:tr>
      <w:tr w:rsidR="00C12C60" w:rsidRPr="00AD0B2B" w14:paraId="2436F113" w14:textId="77777777" w:rsidTr="00C12C60">
        <w:trPr>
          <w:cantSplit/>
        </w:trPr>
        <w:tc>
          <w:tcPr>
            <w:tcW w:w="2508" w:type="dxa"/>
          </w:tcPr>
          <w:p w14:paraId="78B150B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Quotation evaluation report and date; were quotations opened at the same time?</w:t>
            </w:r>
          </w:p>
          <w:p w14:paraId="45733DA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Comments if any</w:t>
            </w:r>
          </w:p>
        </w:tc>
        <w:tc>
          <w:tcPr>
            <w:tcW w:w="8292" w:type="dxa"/>
          </w:tcPr>
          <w:p w14:paraId="710FEA61" w14:textId="77777777" w:rsidR="00C12C60" w:rsidRPr="00AD0B2B" w:rsidRDefault="00C12C60" w:rsidP="00C12C60">
            <w:pPr>
              <w:tabs>
                <w:tab w:val="left" w:pos="3206"/>
                <w:tab w:val="left" w:pos="4083"/>
                <w:tab w:val="right" w:pos="8651"/>
              </w:tabs>
              <w:spacing w:before="0" w:after="0" w:line="276" w:lineRule="auto"/>
              <w:rPr>
                <w:rFonts w:eastAsiaTheme="minorEastAsia"/>
                <w:color w:val="auto"/>
                <w:sz w:val="20"/>
                <w:szCs w:val="20"/>
              </w:rPr>
            </w:pPr>
            <w:r w:rsidRPr="00AD0B2B">
              <w:rPr>
                <w:rFonts w:eastAsiaTheme="minorEastAsia"/>
                <w:color w:val="auto"/>
                <w:sz w:val="20"/>
                <w:szCs w:val="20"/>
              </w:rPr>
              <w:t>Evaluation report date:</w:t>
            </w:r>
          </w:p>
          <w:p w14:paraId="0A9F817B" w14:textId="77777777" w:rsidR="00C12C60" w:rsidRPr="00AD0B2B" w:rsidRDefault="00C12C60" w:rsidP="00C12C60">
            <w:pPr>
              <w:tabs>
                <w:tab w:val="left" w:pos="3206"/>
                <w:tab w:val="left" w:pos="4083"/>
                <w:tab w:val="right" w:pos="8651"/>
              </w:tabs>
              <w:spacing w:before="0" w:after="0" w:line="276" w:lineRule="auto"/>
              <w:rPr>
                <w:rFonts w:eastAsiaTheme="minorEastAsia"/>
                <w:color w:val="auto"/>
                <w:sz w:val="20"/>
                <w:szCs w:val="20"/>
              </w:rPr>
            </w:pPr>
            <w:r w:rsidRPr="00AD0B2B">
              <w:rPr>
                <w:rFonts w:eastAsiaTheme="minorEastAsia"/>
                <w:color w:val="auto"/>
                <w:sz w:val="20"/>
                <w:szCs w:val="20"/>
              </w:rPr>
              <w:t>Quotations opened at the same time?</w:t>
            </w:r>
          </w:p>
        </w:tc>
      </w:tr>
      <w:tr w:rsidR="00C12C60" w:rsidRPr="00AD0B2B" w14:paraId="4568D4AC" w14:textId="77777777" w:rsidTr="00C12C60">
        <w:trPr>
          <w:cantSplit/>
        </w:trPr>
        <w:tc>
          <w:tcPr>
            <w:tcW w:w="2508" w:type="dxa"/>
          </w:tcPr>
          <w:p w14:paraId="6ACB31E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Signed Contract / Purchase Order document</w:t>
            </w:r>
          </w:p>
        </w:tc>
        <w:tc>
          <w:tcPr>
            <w:tcW w:w="8292" w:type="dxa"/>
          </w:tcPr>
          <w:p w14:paraId="104565A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signed contract or Purchase Order Document:</w:t>
            </w:r>
          </w:p>
          <w:p w14:paraId="5158595B"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Date of beginning and end of the contract: </w:t>
            </w:r>
          </w:p>
        </w:tc>
      </w:tr>
      <w:tr w:rsidR="00C12C60" w:rsidRPr="00AD0B2B" w14:paraId="57CE9C98" w14:textId="77777777" w:rsidTr="00C12C60">
        <w:trPr>
          <w:cantSplit/>
        </w:trPr>
        <w:tc>
          <w:tcPr>
            <w:tcW w:w="2508" w:type="dxa"/>
          </w:tcPr>
          <w:p w14:paraId="61B3917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Bill of lading/Way Bill, if any</w:t>
            </w:r>
          </w:p>
        </w:tc>
        <w:tc>
          <w:tcPr>
            <w:tcW w:w="8292" w:type="dxa"/>
          </w:tcPr>
          <w:p w14:paraId="40DF766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3C182D6C" w14:textId="77777777" w:rsidTr="00C12C60">
        <w:trPr>
          <w:cantSplit/>
        </w:trPr>
        <w:tc>
          <w:tcPr>
            <w:tcW w:w="2508" w:type="dxa"/>
          </w:tcPr>
          <w:p w14:paraId="2C5A562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“Delivery Receipt” or “Store Receipt</w:t>
            </w:r>
          </w:p>
        </w:tc>
        <w:tc>
          <w:tcPr>
            <w:tcW w:w="8292" w:type="dxa"/>
          </w:tcPr>
          <w:p w14:paraId="20A6DA7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&amp; Delivery Receipt No.</w:t>
            </w:r>
          </w:p>
        </w:tc>
      </w:tr>
      <w:tr w:rsidR="00C12C60" w:rsidRPr="00AD0B2B" w14:paraId="22F98066" w14:textId="77777777" w:rsidTr="00C12C60">
        <w:trPr>
          <w:cantSplit/>
        </w:trPr>
        <w:tc>
          <w:tcPr>
            <w:tcW w:w="2508" w:type="dxa"/>
          </w:tcPr>
          <w:p w14:paraId="06935D6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b/>
                <w:bCs/>
                <w:color w:val="auto"/>
                <w:sz w:val="20"/>
                <w:szCs w:val="20"/>
              </w:rPr>
            </w:pPr>
            <w:r w:rsidRPr="00AD0B2B">
              <w:rPr>
                <w:rFonts w:eastAsiaTheme="minorEastAsia"/>
                <w:color w:val="auto"/>
                <w:sz w:val="20"/>
                <w:szCs w:val="20"/>
              </w:rPr>
              <w:t>Complaints or related matters</w:t>
            </w:r>
          </w:p>
        </w:tc>
        <w:tc>
          <w:tcPr>
            <w:tcW w:w="8292" w:type="dxa"/>
          </w:tcPr>
          <w:p w14:paraId="5E740C9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If yes, date of complaint:</w:t>
            </w:r>
          </w:p>
          <w:p w14:paraId="2513EF9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Name of complainant:</w:t>
            </w:r>
          </w:p>
          <w:p w14:paraId="08DA916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resolved:</w:t>
            </w:r>
          </w:p>
          <w:p w14:paraId="4408DC5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Fairness and Treatment of bidder’s complaint:</w:t>
            </w:r>
          </w:p>
        </w:tc>
      </w:tr>
      <w:tr w:rsidR="00C12C60" w:rsidRPr="00AD0B2B" w14:paraId="6A96D2E8" w14:textId="77777777" w:rsidTr="00C12C60">
        <w:trPr>
          <w:cantSplit/>
        </w:trPr>
        <w:tc>
          <w:tcPr>
            <w:tcW w:w="2508" w:type="dxa"/>
          </w:tcPr>
          <w:p w14:paraId="58BF828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Actual completion date</w:t>
            </w:r>
          </w:p>
        </w:tc>
        <w:tc>
          <w:tcPr>
            <w:tcW w:w="8292" w:type="dxa"/>
          </w:tcPr>
          <w:p w14:paraId="45FF34BB"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27B076C" w14:textId="77777777" w:rsidTr="00C12C60">
        <w:trPr>
          <w:cantSplit/>
        </w:trPr>
        <w:tc>
          <w:tcPr>
            <w:tcW w:w="2508" w:type="dxa"/>
          </w:tcPr>
          <w:p w14:paraId="3725FA7B"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Timeliness of Payments</w:t>
            </w:r>
          </w:p>
        </w:tc>
        <w:tc>
          <w:tcPr>
            <w:tcW w:w="8292" w:type="dxa"/>
          </w:tcPr>
          <w:p w14:paraId="4706FF4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of days between Date of Invoice and Payments?</w:t>
            </w:r>
          </w:p>
        </w:tc>
      </w:tr>
      <w:tr w:rsidR="00C12C60" w:rsidRPr="00AD0B2B" w14:paraId="2FDD85BB" w14:textId="77777777" w:rsidTr="00C12C60">
        <w:trPr>
          <w:cantSplit/>
        </w:trPr>
        <w:tc>
          <w:tcPr>
            <w:tcW w:w="2508" w:type="dxa"/>
          </w:tcPr>
          <w:p w14:paraId="74D8BDE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Indication of possible Governance Issues</w:t>
            </w:r>
          </w:p>
        </w:tc>
        <w:tc>
          <w:tcPr>
            <w:tcW w:w="8292" w:type="dxa"/>
          </w:tcPr>
          <w:p w14:paraId="39F9667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6757FBF5" w14:textId="77777777" w:rsidTr="00C12C60">
        <w:trPr>
          <w:cantSplit/>
        </w:trPr>
        <w:tc>
          <w:tcPr>
            <w:tcW w:w="2508" w:type="dxa"/>
          </w:tcPr>
          <w:p w14:paraId="606012E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b/>
                <w:bCs/>
                <w:color w:val="auto"/>
                <w:sz w:val="20"/>
                <w:szCs w:val="20"/>
              </w:rPr>
            </w:pPr>
            <w:r w:rsidRPr="00AD0B2B">
              <w:rPr>
                <w:rFonts w:eastAsiaTheme="minorEastAsia"/>
                <w:color w:val="auto"/>
                <w:sz w:val="20"/>
                <w:szCs w:val="20"/>
              </w:rPr>
              <w:t>Physical inspection for this contract?</w:t>
            </w:r>
          </w:p>
        </w:tc>
        <w:tc>
          <w:tcPr>
            <w:tcW w:w="8292" w:type="dxa"/>
          </w:tcPr>
          <w:p w14:paraId="60C1013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4F6C3CA4" w14:textId="77777777" w:rsidTr="00C12C60">
        <w:trPr>
          <w:cantSplit/>
        </w:trPr>
        <w:tc>
          <w:tcPr>
            <w:tcW w:w="2508" w:type="dxa"/>
          </w:tcPr>
          <w:p w14:paraId="3569DE9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Other matters</w:t>
            </w:r>
          </w:p>
        </w:tc>
        <w:tc>
          <w:tcPr>
            <w:tcW w:w="8292" w:type="dxa"/>
          </w:tcPr>
          <w:p w14:paraId="398C1E1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397A03AB" w14:textId="77777777" w:rsidTr="00C12C60">
        <w:trPr>
          <w:cantSplit/>
        </w:trPr>
        <w:tc>
          <w:tcPr>
            <w:tcW w:w="2508" w:type="dxa"/>
          </w:tcPr>
          <w:p w14:paraId="065F2DF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Compliance with key agreed provisions</w:t>
            </w:r>
          </w:p>
          <w:p w14:paraId="0C72C35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Yes or No (explain)</w:t>
            </w:r>
          </w:p>
        </w:tc>
        <w:tc>
          <w:tcPr>
            <w:tcW w:w="8292" w:type="dxa"/>
          </w:tcPr>
          <w:p w14:paraId="29BC579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bl>
    <w:p w14:paraId="18EB849A" w14:textId="77777777" w:rsidR="00C12C60" w:rsidRPr="00AD0B2B" w:rsidRDefault="00C12C60" w:rsidP="00C12C60">
      <w:pPr>
        <w:spacing w:before="0" w:after="0"/>
        <w:jc w:val="both"/>
        <w:rPr>
          <w:rFonts w:eastAsia="Times New Roman"/>
          <w:b/>
          <w:color w:val="auto"/>
        </w:rPr>
      </w:pPr>
      <w:r w:rsidRPr="00AD0B2B">
        <w:rPr>
          <w:rFonts w:eastAsia="Times New Roman"/>
          <w:color w:val="auto"/>
          <w:sz w:val="20"/>
          <w:szCs w:val="20"/>
        </w:rPr>
        <w:br w:type="page"/>
      </w:r>
      <w:r w:rsidRPr="00AD0B2B">
        <w:rPr>
          <w:rFonts w:eastAsia="Times New Roman"/>
          <w:b/>
          <w:color w:val="auto"/>
        </w:rPr>
        <w:t xml:space="preserve">Appendix5.2: Worksheet for Review of Procurement Processes and Contract Administration of Goods/Works Contracts </w:t>
      </w:r>
    </w:p>
    <w:p w14:paraId="1E4AB461" w14:textId="77777777" w:rsidR="00C12C60" w:rsidRPr="00AD0B2B" w:rsidRDefault="00C12C60" w:rsidP="00C12C60">
      <w:pPr>
        <w:spacing w:before="0" w:after="200" w:line="276" w:lineRule="auto"/>
        <w:jc w:val="center"/>
        <w:rPr>
          <w:rFonts w:asciiTheme="minorHAnsi" w:eastAsiaTheme="minorEastAsia" w:hAnsiTheme="minorHAnsi" w:cstheme="minorBidi"/>
          <w:color w:val="auto"/>
          <w:sz w:val="22"/>
          <w:szCs w:val="22"/>
        </w:rPr>
      </w:pPr>
    </w:p>
    <w:tbl>
      <w:tblPr>
        <w:tblW w:w="11160"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120"/>
        <w:gridCol w:w="5040"/>
      </w:tblGrid>
      <w:tr w:rsidR="00C12C60" w:rsidRPr="00AD0B2B" w14:paraId="4130B12F" w14:textId="77777777" w:rsidTr="00C12C60">
        <w:trPr>
          <w:cantSplit/>
          <w:tblHeader/>
        </w:trPr>
        <w:tc>
          <w:tcPr>
            <w:tcW w:w="6120" w:type="dxa"/>
            <w:tcBorders>
              <w:top w:val="single" w:sz="6" w:space="0" w:color="auto"/>
              <w:left w:val="single" w:sz="6" w:space="0" w:color="auto"/>
              <w:bottom w:val="single" w:sz="6" w:space="0" w:color="auto"/>
              <w:right w:val="single" w:sz="6" w:space="0" w:color="auto"/>
            </w:tcBorders>
            <w:shd w:val="clear" w:color="auto" w:fill="FFFFCC"/>
          </w:tcPr>
          <w:p w14:paraId="32F6BC10"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Date of Review:</w:t>
            </w:r>
          </w:p>
          <w:p w14:paraId="3E998EF3"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p>
        </w:tc>
        <w:tc>
          <w:tcPr>
            <w:tcW w:w="5040" w:type="dxa"/>
            <w:tcBorders>
              <w:top w:val="single" w:sz="6" w:space="0" w:color="auto"/>
              <w:left w:val="single" w:sz="6" w:space="0" w:color="auto"/>
              <w:bottom w:val="single" w:sz="6" w:space="0" w:color="auto"/>
              <w:right w:val="single" w:sz="6" w:space="0" w:color="auto"/>
            </w:tcBorders>
            <w:shd w:val="clear" w:color="auto" w:fill="FFFFCC"/>
          </w:tcPr>
          <w:p w14:paraId="240DD1A7"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Name of Reviewer:</w:t>
            </w:r>
          </w:p>
        </w:tc>
      </w:tr>
      <w:tr w:rsidR="00C12C60" w:rsidRPr="00AD0B2B" w14:paraId="57D2E3B8" w14:textId="77777777" w:rsidTr="00C12C60">
        <w:trPr>
          <w:cantSplit/>
          <w:tblHeader/>
        </w:trPr>
        <w:tc>
          <w:tcPr>
            <w:tcW w:w="6120" w:type="dxa"/>
            <w:tcBorders>
              <w:top w:val="single" w:sz="6" w:space="0" w:color="auto"/>
              <w:left w:val="single" w:sz="6" w:space="0" w:color="auto"/>
              <w:bottom w:val="single" w:sz="6" w:space="0" w:color="auto"/>
            </w:tcBorders>
            <w:shd w:val="clear" w:color="auto" w:fill="FFFFCC"/>
          </w:tcPr>
          <w:p w14:paraId="040A36CA"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 xml:space="preserve">Contract Name/No/Date:  </w:t>
            </w:r>
          </w:p>
          <w:p w14:paraId="16E48747"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p>
        </w:tc>
        <w:tc>
          <w:tcPr>
            <w:tcW w:w="5040" w:type="dxa"/>
            <w:tcBorders>
              <w:top w:val="single" w:sz="6" w:space="0" w:color="auto"/>
              <w:bottom w:val="single" w:sz="6" w:space="0" w:color="auto"/>
              <w:right w:val="single" w:sz="6" w:space="0" w:color="auto"/>
            </w:tcBorders>
            <w:shd w:val="clear" w:color="auto" w:fill="FFFFCC"/>
          </w:tcPr>
          <w:p w14:paraId="5826627E"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Contract Amount USD:</w:t>
            </w:r>
          </w:p>
          <w:p w14:paraId="539D6259"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p>
        </w:tc>
      </w:tr>
      <w:tr w:rsidR="00C12C60" w:rsidRPr="00AD0B2B" w14:paraId="5228639A" w14:textId="77777777" w:rsidTr="00C12C60">
        <w:trPr>
          <w:cantSplit/>
          <w:tblHeader/>
        </w:trPr>
        <w:tc>
          <w:tcPr>
            <w:tcW w:w="11160" w:type="dxa"/>
            <w:gridSpan w:val="2"/>
            <w:tcBorders>
              <w:top w:val="single" w:sz="6" w:space="0" w:color="auto"/>
              <w:left w:val="single" w:sz="6" w:space="0" w:color="auto"/>
              <w:bottom w:val="single" w:sz="6" w:space="0" w:color="auto"/>
              <w:right w:val="single" w:sz="6" w:space="0" w:color="auto"/>
            </w:tcBorders>
            <w:shd w:val="clear" w:color="auto" w:fill="FFFFCC"/>
          </w:tcPr>
          <w:p w14:paraId="5076FF8E"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r w:rsidRPr="00AD0B2B">
              <w:rPr>
                <w:rFonts w:asciiTheme="minorHAnsi" w:eastAsiaTheme="minorEastAsia" w:hAnsiTheme="minorHAnsi" w:cstheme="minorBidi"/>
                <w:b/>
                <w:color w:val="auto"/>
                <w:sz w:val="20"/>
                <w:szCs w:val="22"/>
              </w:rPr>
              <w:t>Contractor’s Name and Address:</w:t>
            </w:r>
          </w:p>
          <w:p w14:paraId="0036D224" w14:textId="77777777" w:rsidR="00C12C60" w:rsidRPr="00AD0B2B" w:rsidRDefault="00C12C60" w:rsidP="00C12C60">
            <w:pPr>
              <w:tabs>
                <w:tab w:val="left" w:pos="8294"/>
                <w:tab w:val="right" w:pos="9308"/>
              </w:tabs>
              <w:spacing w:before="0" w:after="0" w:line="276" w:lineRule="auto"/>
              <w:rPr>
                <w:rFonts w:asciiTheme="minorHAnsi" w:eastAsiaTheme="minorEastAsia" w:hAnsiTheme="minorHAnsi" w:cstheme="minorBidi"/>
                <w:b/>
                <w:color w:val="auto"/>
                <w:sz w:val="20"/>
              </w:rPr>
            </w:pPr>
          </w:p>
        </w:tc>
      </w:tr>
    </w:tbl>
    <w:p w14:paraId="7281F172" w14:textId="77777777" w:rsidR="00C12C60" w:rsidRPr="00AD0B2B" w:rsidRDefault="00C12C60" w:rsidP="00C12C60">
      <w:pPr>
        <w:tabs>
          <w:tab w:val="left" w:pos="4905"/>
          <w:tab w:val="left" w:pos="5788"/>
          <w:tab w:val="left" w:pos="6712"/>
          <w:tab w:val="right" w:pos="7770"/>
        </w:tabs>
        <w:spacing w:before="0" w:after="0" w:line="276" w:lineRule="auto"/>
        <w:rPr>
          <w:rFonts w:asciiTheme="minorHAnsi" w:eastAsiaTheme="minorEastAsia" w:hAnsiTheme="minorHAnsi" w:cstheme="minorBidi"/>
          <w:b/>
          <w:color w:val="auto"/>
          <w:sz w:val="20"/>
          <w:szCs w:val="22"/>
        </w:rPr>
      </w:pPr>
    </w:p>
    <w:p w14:paraId="7E189D38" w14:textId="354CA5C4" w:rsidR="00C12C60" w:rsidRPr="00AD0B2B" w:rsidRDefault="00C12C60" w:rsidP="00C12C60">
      <w:pPr>
        <w:tabs>
          <w:tab w:val="left" w:pos="4905"/>
          <w:tab w:val="left" w:pos="5788"/>
          <w:tab w:val="left" w:pos="6712"/>
          <w:tab w:val="right" w:pos="7770"/>
        </w:tabs>
        <w:spacing w:before="0" w:after="200" w:line="276" w:lineRule="auto"/>
        <w:rPr>
          <w:rFonts w:asciiTheme="minorHAnsi" w:eastAsiaTheme="minorEastAsia" w:hAnsiTheme="minorHAnsi" w:cstheme="minorBidi"/>
          <w:b/>
          <w:color w:val="auto"/>
        </w:rPr>
      </w:pP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40" behindDoc="0" locked="0" layoutInCell="1" allowOverlap="1" wp14:anchorId="0A2E8DC2" wp14:editId="5E3CA473">
                <wp:simplePos x="0" y="0"/>
                <wp:positionH relativeFrom="column">
                  <wp:posOffset>4419600</wp:posOffset>
                </wp:positionH>
                <wp:positionV relativeFrom="paragraph">
                  <wp:posOffset>31115</wp:posOffset>
                </wp:positionV>
                <wp:extent cx="142875" cy="142875"/>
                <wp:effectExtent l="0" t="0" r="285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E5BCD" id="Rectangle 36" o:spid="_x0000_s1026" style="position:absolute;margin-left:348pt;margin-top:2.45pt;width:11.25pt;height:1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41" behindDoc="0" locked="0" layoutInCell="1" allowOverlap="1" wp14:anchorId="3700FCEE" wp14:editId="577DC1BE">
                <wp:simplePos x="0" y="0"/>
                <wp:positionH relativeFrom="column">
                  <wp:posOffset>3086100</wp:posOffset>
                </wp:positionH>
                <wp:positionV relativeFrom="paragraph">
                  <wp:posOffset>31115</wp:posOffset>
                </wp:positionV>
                <wp:extent cx="142875" cy="142875"/>
                <wp:effectExtent l="0" t="0" r="2857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0C606C" id="Rectangle 35" o:spid="_x0000_s1026" style="position:absolute;margin-left:243pt;margin-top:2.45pt;width:11.25pt;height:1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42" behindDoc="0" locked="0" layoutInCell="1" allowOverlap="1" wp14:anchorId="3BF40BCE" wp14:editId="0E7E7A6E">
                <wp:simplePos x="0" y="0"/>
                <wp:positionH relativeFrom="column">
                  <wp:posOffset>2400300</wp:posOffset>
                </wp:positionH>
                <wp:positionV relativeFrom="paragraph">
                  <wp:posOffset>31115</wp:posOffset>
                </wp:positionV>
                <wp:extent cx="142875" cy="14287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1FFF9" id="Rectangle 34" o:spid="_x0000_s1026" style="position:absolute;margin-left:189pt;margin-top:2.45pt;width:11.25pt;height:1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43" behindDoc="0" locked="0" layoutInCell="1" allowOverlap="1" wp14:anchorId="1C75B368" wp14:editId="252B90B9">
                <wp:simplePos x="0" y="0"/>
                <wp:positionH relativeFrom="column">
                  <wp:posOffset>1714500</wp:posOffset>
                </wp:positionH>
                <wp:positionV relativeFrom="paragraph">
                  <wp:posOffset>31115</wp:posOffset>
                </wp:positionV>
                <wp:extent cx="142875" cy="14287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DF614" id="Rectangle 33" o:spid="_x0000_s1026" style="position:absolute;margin-left:135pt;margin-top:2.45pt;width:11.25pt;height:1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44" behindDoc="0" locked="0" layoutInCell="1" allowOverlap="1" wp14:anchorId="6A7060E4" wp14:editId="135BDCFB">
                <wp:simplePos x="0" y="0"/>
                <wp:positionH relativeFrom="column">
                  <wp:posOffset>1085850</wp:posOffset>
                </wp:positionH>
                <wp:positionV relativeFrom="paragraph">
                  <wp:posOffset>31115</wp:posOffset>
                </wp:positionV>
                <wp:extent cx="142875" cy="142875"/>
                <wp:effectExtent l="0" t="0" r="2857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0DC1C" id="Rectangle 32" o:spid="_x0000_s1026" style="position:absolute;margin-left:85.5pt;margin-top:2.45pt;width:11.25pt;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" filled="f"/>
            </w:pict>
          </mc:Fallback>
        </mc:AlternateContent>
      </w:r>
      <w:r w:rsidRPr="00AD0B2B">
        <w:rPr>
          <w:rFonts w:asciiTheme="minorHAnsi" w:eastAsiaTheme="minorEastAsia" w:hAnsiTheme="minorHAnsi" w:cstheme="minorBidi"/>
          <w:b/>
          <w:color w:val="auto"/>
        </w:rPr>
        <w:t xml:space="preserve">PROC. METHOD:        </w:t>
      </w:r>
      <w:r w:rsidRPr="00AD0B2B">
        <w:rPr>
          <w:rFonts w:asciiTheme="minorHAnsi" w:eastAsiaTheme="minorEastAsia" w:hAnsiTheme="minorHAnsi" w:cstheme="minorBidi"/>
          <w:color w:val="auto"/>
        </w:rPr>
        <w:t xml:space="preserve">ICB             NCB                LIB             Direct Contract       Others, specify: __________ </w:t>
      </w:r>
      <w:r w:rsidRPr="00AD0B2B">
        <w:rPr>
          <w:rFonts w:asciiTheme="minorHAnsi" w:eastAsiaTheme="minorEastAsia" w:hAnsiTheme="minorHAnsi" w:cstheme="minorBidi"/>
          <w:color w:val="auto"/>
        </w:rPr>
        <w:br/>
      </w:r>
    </w:p>
    <w:p w14:paraId="11546276" w14:textId="48FD7D16" w:rsidR="00C12C60" w:rsidRPr="00AD0B2B" w:rsidRDefault="00C12C60" w:rsidP="00C12C60">
      <w:pPr>
        <w:spacing w:before="0" w:after="200" w:line="276" w:lineRule="auto"/>
        <w:rPr>
          <w:rFonts w:asciiTheme="minorHAnsi" w:eastAsiaTheme="minorEastAsia" w:hAnsiTheme="minorHAnsi" w:cstheme="minorBidi"/>
          <w:color w:val="auto"/>
          <w:sz w:val="20"/>
          <w:szCs w:val="22"/>
        </w:rPr>
      </w:pPr>
      <w:r>
        <w:rPr>
          <w:rFonts w:asciiTheme="minorHAnsi" w:eastAsiaTheme="minorEastAsia" w:hAnsiTheme="minorHAnsi" w:cstheme="minorBidi"/>
          <w:b/>
          <w:noProof/>
          <w:color w:val="auto"/>
        </w:rPr>
        <mc:AlternateContent>
          <mc:Choice Requires="wps">
            <w:drawing>
              <wp:anchor distT="0" distB="0" distL="114300" distR="114300" simplePos="0" relativeHeight="251658245" behindDoc="0" locked="0" layoutInCell="1" allowOverlap="1" wp14:anchorId="7441E8EF" wp14:editId="46393F82">
                <wp:simplePos x="0" y="0"/>
                <wp:positionH relativeFrom="column">
                  <wp:posOffset>4905375</wp:posOffset>
                </wp:positionH>
                <wp:positionV relativeFrom="paragraph">
                  <wp:posOffset>12065</wp:posOffset>
                </wp:positionV>
                <wp:extent cx="142875" cy="14287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366D8" id="Rectangle 31" o:spid="_x0000_s1026" style="position:absolute;margin-left:386.25pt;margin-top:.95pt;width:11.25pt;height:1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" filled="f"/>
            </w:pict>
          </mc:Fallback>
        </mc:AlternateContent>
      </w:r>
      <w:r>
        <w:rPr>
          <w:rFonts w:asciiTheme="minorHAnsi" w:eastAsiaTheme="minorEastAsia" w:hAnsiTheme="minorHAnsi" w:cstheme="minorBidi"/>
          <w:b/>
          <w:noProof/>
          <w:color w:val="auto"/>
        </w:rPr>
        <mc:AlternateContent>
          <mc:Choice Requires="wps">
            <w:drawing>
              <wp:anchor distT="0" distB="0" distL="114300" distR="114300" simplePos="0" relativeHeight="251658246" behindDoc="0" locked="0" layoutInCell="1" allowOverlap="1" wp14:anchorId="1F921E6C" wp14:editId="1D462C28">
                <wp:simplePos x="0" y="0"/>
                <wp:positionH relativeFrom="column">
                  <wp:posOffset>2943225</wp:posOffset>
                </wp:positionH>
                <wp:positionV relativeFrom="paragraph">
                  <wp:posOffset>12065</wp:posOffset>
                </wp:positionV>
                <wp:extent cx="142875" cy="14287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380BEE" id="Rectangle 30" o:spid="_x0000_s1026" style="position:absolute;margin-left:231.75pt;margin-top:.95pt;width:11.2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" filled="f"/>
            </w:pict>
          </mc:Fallback>
        </mc:AlternateContent>
      </w:r>
      <w:r>
        <w:rPr>
          <w:rFonts w:asciiTheme="minorHAnsi" w:eastAsiaTheme="minorEastAsia" w:hAnsiTheme="minorHAnsi" w:cstheme="minorBidi"/>
          <w:b/>
          <w:noProof/>
          <w:color w:val="auto"/>
        </w:rPr>
        <mc:AlternateContent>
          <mc:Choice Requires="wps">
            <w:drawing>
              <wp:anchor distT="0" distB="0" distL="114300" distR="114300" simplePos="0" relativeHeight="251658247" behindDoc="0" locked="0" layoutInCell="1" allowOverlap="1" wp14:anchorId="43A5E9FA" wp14:editId="2818AA6A">
                <wp:simplePos x="0" y="0"/>
                <wp:positionH relativeFrom="column">
                  <wp:posOffset>1476375</wp:posOffset>
                </wp:positionH>
                <wp:positionV relativeFrom="paragraph">
                  <wp:posOffset>12065</wp:posOffset>
                </wp:positionV>
                <wp:extent cx="142875" cy="14287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437801" id="Rectangle 29" o:spid="_x0000_s1026" style="position:absolute;margin-left:116.25pt;margin-top:.95pt;width:11.2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" filled="f"/>
            </w:pict>
          </mc:Fallback>
        </mc:AlternateContent>
      </w:r>
      <w:r w:rsidRPr="00AD0B2B">
        <w:rPr>
          <w:rFonts w:asciiTheme="minorHAnsi" w:eastAsiaTheme="minorEastAsia" w:hAnsiTheme="minorHAnsi" w:cstheme="minorBidi"/>
          <w:b/>
          <w:color w:val="auto"/>
          <w:sz w:val="20"/>
          <w:szCs w:val="22"/>
        </w:rPr>
        <w:t xml:space="preserve">CATEGORY:    </w:t>
      </w:r>
      <w:r w:rsidRPr="00AD0B2B">
        <w:rPr>
          <w:rFonts w:asciiTheme="minorHAnsi" w:eastAsiaTheme="minorEastAsia" w:hAnsiTheme="minorHAnsi" w:cstheme="minorBidi"/>
          <w:b/>
          <w:color w:val="auto"/>
          <w:sz w:val="20"/>
          <w:szCs w:val="22"/>
        </w:rPr>
        <w:tab/>
      </w:r>
      <w:r w:rsidRPr="00AD0B2B">
        <w:rPr>
          <w:rFonts w:asciiTheme="minorHAnsi" w:eastAsiaTheme="minorEastAsia" w:hAnsiTheme="minorHAnsi" w:cstheme="minorBidi"/>
          <w:color w:val="auto"/>
          <w:sz w:val="20"/>
          <w:szCs w:val="22"/>
        </w:rPr>
        <w:t>Goods                                  Works                                   Non-Consulting Services</w:t>
      </w:r>
    </w:p>
    <w:p w14:paraId="6D51F8BE" w14:textId="77777777" w:rsidR="00C12C60" w:rsidRPr="00AD0B2B" w:rsidRDefault="00C12C60" w:rsidP="00C12C60">
      <w:pPr>
        <w:tabs>
          <w:tab w:val="left" w:pos="4905"/>
          <w:tab w:val="left" w:pos="5788"/>
          <w:tab w:val="left" w:pos="6712"/>
          <w:tab w:val="right" w:pos="7770"/>
        </w:tabs>
        <w:spacing w:before="0" w:after="200" w:line="276" w:lineRule="auto"/>
        <w:rPr>
          <w:rFonts w:asciiTheme="minorHAnsi" w:eastAsiaTheme="minorEastAsia" w:hAnsiTheme="minorHAnsi" w:cstheme="minorBidi"/>
          <w:b/>
          <w:color w:val="auto"/>
          <w:sz w:val="20"/>
          <w:szCs w:val="22"/>
        </w:rPr>
      </w:pPr>
    </w:p>
    <w:tbl>
      <w:tblPr>
        <w:tblW w:w="1116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7740"/>
      </w:tblGrid>
      <w:tr w:rsidR="00C12C60" w:rsidRPr="00AD0B2B" w14:paraId="72320C7B" w14:textId="77777777" w:rsidTr="00C12C60">
        <w:trPr>
          <w:cantSplit/>
          <w:trHeight w:val="480"/>
        </w:trPr>
        <w:tc>
          <w:tcPr>
            <w:tcW w:w="3420" w:type="dxa"/>
            <w:tcBorders>
              <w:bottom w:val="single" w:sz="6" w:space="0" w:color="auto"/>
            </w:tcBorders>
            <w:shd w:val="clear" w:color="auto" w:fill="D9D9D9"/>
          </w:tcPr>
          <w:p w14:paraId="7CC093D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b/>
                <w:color w:val="auto"/>
                <w:sz w:val="20"/>
                <w:szCs w:val="20"/>
              </w:rPr>
            </w:pPr>
            <w:r w:rsidRPr="00AD0B2B">
              <w:rPr>
                <w:rFonts w:eastAsiaTheme="minorEastAsia"/>
                <w:b/>
                <w:color w:val="auto"/>
                <w:sz w:val="20"/>
                <w:szCs w:val="20"/>
              </w:rPr>
              <w:t>Aspects</w:t>
            </w:r>
          </w:p>
        </w:tc>
        <w:tc>
          <w:tcPr>
            <w:tcW w:w="7740" w:type="dxa"/>
            <w:tcBorders>
              <w:bottom w:val="single" w:sz="6" w:space="0" w:color="auto"/>
            </w:tcBorders>
            <w:shd w:val="clear" w:color="auto" w:fill="D9D9D9"/>
          </w:tcPr>
          <w:p w14:paraId="02F4CB5F" w14:textId="77777777" w:rsidR="00C12C60" w:rsidRPr="00AD0B2B" w:rsidRDefault="00C12C60" w:rsidP="00C12C60">
            <w:pPr>
              <w:tabs>
                <w:tab w:val="left" w:pos="4905"/>
                <w:tab w:val="left" w:pos="5788"/>
                <w:tab w:val="left" w:pos="6712"/>
                <w:tab w:val="right" w:pos="7770"/>
              </w:tabs>
              <w:spacing w:before="0" w:after="0" w:line="276" w:lineRule="auto"/>
              <w:jc w:val="center"/>
              <w:rPr>
                <w:rFonts w:eastAsiaTheme="minorEastAsia"/>
                <w:b/>
                <w:bCs/>
                <w:color w:val="auto"/>
                <w:sz w:val="20"/>
                <w:szCs w:val="20"/>
              </w:rPr>
            </w:pPr>
            <w:r w:rsidRPr="00AD0B2B">
              <w:rPr>
                <w:rFonts w:eastAsiaTheme="minorEastAsia"/>
                <w:b/>
                <w:bCs/>
                <w:color w:val="auto"/>
                <w:sz w:val="20"/>
                <w:szCs w:val="20"/>
              </w:rPr>
              <w:t>Findings and Comments</w:t>
            </w:r>
          </w:p>
          <w:p w14:paraId="042A9F68" w14:textId="77777777" w:rsidR="00C12C60" w:rsidRPr="00AD0B2B" w:rsidRDefault="00C12C60" w:rsidP="00C12C60">
            <w:pPr>
              <w:tabs>
                <w:tab w:val="left" w:pos="4905"/>
                <w:tab w:val="left" w:pos="5788"/>
                <w:tab w:val="left" w:pos="6712"/>
                <w:tab w:val="right" w:pos="7770"/>
              </w:tabs>
              <w:spacing w:before="0" w:after="0" w:line="276" w:lineRule="auto"/>
              <w:jc w:val="center"/>
              <w:rPr>
                <w:rFonts w:eastAsiaTheme="minorEastAsia"/>
                <w:b/>
                <w:bCs/>
                <w:color w:val="auto"/>
                <w:sz w:val="20"/>
                <w:szCs w:val="20"/>
              </w:rPr>
            </w:pPr>
          </w:p>
        </w:tc>
      </w:tr>
      <w:tr w:rsidR="00C12C60" w:rsidRPr="00AD0B2B" w14:paraId="788EED0A" w14:textId="77777777" w:rsidTr="00C12C60">
        <w:trPr>
          <w:cantSplit/>
        </w:trPr>
        <w:tc>
          <w:tcPr>
            <w:tcW w:w="3420" w:type="dxa"/>
          </w:tcPr>
          <w:p w14:paraId="0515C84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fr-FR"/>
              </w:rPr>
            </w:pPr>
            <w:proofErr w:type="spellStart"/>
            <w:r w:rsidRPr="00AD0B2B">
              <w:rPr>
                <w:rFonts w:eastAsiaTheme="minorEastAsia"/>
                <w:color w:val="auto"/>
                <w:sz w:val="20"/>
                <w:szCs w:val="20"/>
                <w:lang w:val="fr-FR"/>
              </w:rPr>
              <w:t>Procurement</w:t>
            </w:r>
            <w:proofErr w:type="spellEnd"/>
            <w:r w:rsidRPr="00AD0B2B">
              <w:rPr>
                <w:rFonts w:eastAsiaTheme="minorEastAsia"/>
                <w:color w:val="auto"/>
                <w:sz w:val="20"/>
                <w:szCs w:val="20"/>
                <w:lang w:val="fr-FR"/>
              </w:rPr>
              <w:t xml:space="preserve"> Documentation (</w:t>
            </w:r>
            <w:r w:rsidRPr="00AD0B2B">
              <w:rPr>
                <w:rFonts w:eastAsiaTheme="minorEastAsia"/>
                <w:color w:val="auto"/>
                <w:sz w:val="20"/>
                <w:szCs w:val="20"/>
                <w:lang w:val="en-GB"/>
              </w:rPr>
              <w:t>Filing</w:t>
            </w:r>
            <w:r w:rsidRPr="00AD0B2B">
              <w:rPr>
                <w:rFonts w:eastAsiaTheme="minorEastAsia"/>
                <w:color w:val="auto"/>
                <w:sz w:val="20"/>
                <w:szCs w:val="20"/>
                <w:lang w:val="fr-FR"/>
              </w:rPr>
              <w:t>)</w:t>
            </w:r>
          </w:p>
        </w:tc>
        <w:tc>
          <w:tcPr>
            <w:tcW w:w="7740" w:type="dxa"/>
          </w:tcPr>
          <w:p w14:paraId="2FB040C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What was missing in the file ?</w:t>
            </w:r>
          </w:p>
          <w:p w14:paraId="17B2D47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Does the unit keep all procurement files in one location ? </w:t>
            </w:r>
          </w:p>
          <w:p w14:paraId="428E74F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Who handle the filing?</w:t>
            </w:r>
          </w:p>
          <w:p w14:paraId="6E2ABC8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Are evidence of payment (e.g. payment vouchers, receipts) filed adequately?</w:t>
            </w:r>
          </w:p>
        </w:tc>
      </w:tr>
      <w:tr w:rsidR="00C12C60" w:rsidRPr="00AD0B2B" w14:paraId="2A5DA04D" w14:textId="77777777" w:rsidTr="00C12C60">
        <w:trPr>
          <w:cantSplit/>
        </w:trPr>
        <w:tc>
          <w:tcPr>
            <w:tcW w:w="3420" w:type="dxa"/>
          </w:tcPr>
          <w:p w14:paraId="1E2897C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r w:rsidRPr="00AD0B2B">
              <w:rPr>
                <w:rFonts w:eastAsiaTheme="minorEastAsia"/>
                <w:color w:val="auto"/>
                <w:sz w:val="20"/>
                <w:szCs w:val="20"/>
              </w:rPr>
              <w:t>Is this Contract in the Agreed Procurement Plan?</w:t>
            </w:r>
            <w:r w:rsidRPr="00AD0B2B">
              <w:rPr>
                <w:rFonts w:eastAsiaTheme="minorEastAsia"/>
                <w:color w:val="auto"/>
                <w:sz w:val="20"/>
                <w:szCs w:val="20"/>
                <w:vertAlign w:val="superscript"/>
              </w:rPr>
              <w:footnoteReference w:id="41"/>
            </w:r>
          </w:p>
        </w:tc>
        <w:tc>
          <w:tcPr>
            <w:tcW w:w="7740" w:type="dxa"/>
          </w:tcPr>
          <w:p w14:paraId="1653DD4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6BA80C30" w14:textId="77777777" w:rsidTr="00C12C60">
        <w:trPr>
          <w:cantSplit/>
        </w:trPr>
        <w:tc>
          <w:tcPr>
            <w:tcW w:w="3420" w:type="dxa"/>
          </w:tcPr>
          <w:p w14:paraId="64DB6ED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Advertising</w:t>
            </w:r>
          </w:p>
        </w:tc>
        <w:tc>
          <w:tcPr>
            <w:tcW w:w="7740" w:type="dxa"/>
          </w:tcPr>
          <w:p w14:paraId="5137B87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Advertisement:</w:t>
            </w:r>
          </w:p>
          <w:p w14:paraId="61ABC9C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Where was it advertised?</w:t>
            </w:r>
          </w:p>
          <w:p w14:paraId="166995E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C7FCABD" w14:textId="77777777" w:rsidTr="00C12C60">
        <w:trPr>
          <w:cantSplit/>
        </w:trPr>
        <w:tc>
          <w:tcPr>
            <w:tcW w:w="3420" w:type="dxa"/>
          </w:tcPr>
          <w:p w14:paraId="28E88EC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r w:rsidRPr="00AD0B2B">
              <w:rPr>
                <w:rFonts w:eastAsiaTheme="minorEastAsia"/>
                <w:color w:val="auto"/>
                <w:sz w:val="20"/>
                <w:szCs w:val="20"/>
                <w:lang w:val="en-GB"/>
              </w:rPr>
              <w:t>Pre/Post qualification</w:t>
            </w:r>
          </w:p>
        </w:tc>
        <w:tc>
          <w:tcPr>
            <w:tcW w:w="7740" w:type="dxa"/>
          </w:tcPr>
          <w:p w14:paraId="7CB9BC7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p>
        </w:tc>
      </w:tr>
      <w:tr w:rsidR="00C12C60" w:rsidRPr="00AD0B2B" w14:paraId="15F2D3D2" w14:textId="77777777" w:rsidTr="00C12C60">
        <w:trPr>
          <w:cantSplit/>
        </w:trPr>
        <w:tc>
          <w:tcPr>
            <w:tcW w:w="3420" w:type="dxa"/>
          </w:tcPr>
          <w:p w14:paraId="4D91A6C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r w:rsidRPr="00AD0B2B">
              <w:rPr>
                <w:rFonts w:eastAsiaTheme="minorEastAsia"/>
                <w:color w:val="auto"/>
                <w:sz w:val="20"/>
                <w:szCs w:val="20"/>
                <w:lang w:val="en-GB"/>
              </w:rPr>
              <w:t>Quality of Bid Documents</w:t>
            </w:r>
          </w:p>
        </w:tc>
        <w:tc>
          <w:tcPr>
            <w:tcW w:w="7740" w:type="dxa"/>
          </w:tcPr>
          <w:p w14:paraId="67B7EC5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p>
        </w:tc>
      </w:tr>
      <w:tr w:rsidR="00C12C60" w:rsidRPr="00AD0B2B" w14:paraId="7824E935" w14:textId="77777777" w:rsidTr="00C12C60">
        <w:trPr>
          <w:cantSplit/>
        </w:trPr>
        <w:tc>
          <w:tcPr>
            <w:tcW w:w="3420" w:type="dxa"/>
          </w:tcPr>
          <w:p w14:paraId="1FB4EFB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Time allowed for submission of bids</w:t>
            </w:r>
          </w:p>
          <w:p w14:paraId="7B5C08F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c>
          <w:tcPr>
            <w:tcW w:w="7740" w:type="dxa"/>
          </w:tcPr>
          <w:p w14:paraId="14D0669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Closing date for Advertisement:</w:t>
            </w:r>
          </w:p>
          <w:p w14:paraId="19FB67C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Number of days to submit bids:</w:t>
            </w:r>
          </w:p>
          <w:p w14:paraId="5CC8D90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Is the number of days sufficient?</w:t>
            </w:r>
          </w:p>
          <w:p w14:paraId="203A503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If no, how many days should have been given to the bidder:</w:t>
            </w:r>
          </w:p>
        </w:tc>
      </w:tr>
      <w:tr w:rsidR="00C12C60" w:rsidRPr="00AD0B2B" w14:paraId="7C3A8D8C" w14:textId="77777777" w:rsidTr="00C12C60">
        <w:trPr>
          <w:cantSplit/>
        </w:trPr>
        <w:tc>
          <w:tcPr>
            <w:tcW w:w="3420" w:type="dxa"/>
          </w:tcPr>
          <w:p w14:paraId="3B13872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Bid opening &amp; minutes of bid opening date(s) </w:t>
            </w:r>
          </w:p>
        </w:tc>
        <w:tc>
          <w:tcPr>
            <w:tcW w:w="7740" w:type="dxa"/>
          </w:tcPr>
          <w:p w14:paraId="773572A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Bid Opening Date:</w:t>
            </w:r>
          </w:p>
          <w:p w14:paraId="587B8DE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Minutes of Bid Opening on file:</w:t>
            </w:r>
          </w:p>
          <w:p w14:paraId="1700149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Who attended the Bid Opening?</w:t>
            </w:r>
          </w:p>
          <w:p w14:paraId="7921A7E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Was price read out loud?</w:t>
            </w:r>
          </w:p>
          <w:p w14:paraId="1B32858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Record of the read out prices:</w:t>
            </w:r>
          </w:p>
        </w:tc>
      </w:tr>
      <w:tr w:rsidR="00C12C60" w:rsidRPr="00AD0B2B" w14:paraId="02770936" w14:textId="77777777" w:rsidTr="00C12C60">
        <w:trPr>
          <w:cantSplit/>
        </w:trPr>
        <w:tc>
          <w:tcPr>
            <w:tcW w:w="3420" w:type="dxa"/>
          </w:tcPr>
          <w:p w14:paraId="6D55227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Bid security records: Is it as stated in the bidding document?</w:t>
            </w:r>
          </w:p>
        </w:tc>
        <w:tc>
          <w:tcPr>
            <w:tcW w:w="7740" w:type="dxa"/>
          </w:tcPr>
          <w:p w14:paraId="761799D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160C4DE7" w14:textId="77777777" w:rsidTr="00C12C60">
        <w:trPr>
          <w:cantSplit/>
          <w:trHeight w:val="660"/>
        </w:trPr>
        <w:tc>
          <w:tcPr>
            <w:tcW w:w="3420" w:type="dxa"/>
          </w:tcPr>
          <w:p w14:paraId="2BA9003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BER, verify existence of bids and give Names of bidders, checking also their eligibility</w:t>
            </w:r>
          </w:p>
        </w:tc>
        <w:tc>
          <w:tcPr>
            <w:tcW w:w="7740" w:type="dxa"/>
          </w:tcPr>
          <w:p w14:paraId="0D79D5D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8D64174" w14:textId="77777777" w:rsidTr="00C12C60">
        <w:trPr>
          <w:cantSplit/>
        </w:trPr>
        <w:tc>
          <w:tcPr>
            <w:tcW w:w="3420" w:type="dxa"/>
          </w:tcPr>
          <w:p w14:paraId="7115596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r w:rsidRPr="00AD0B2B">
              <w:rPr>
                <w:rFonts w:eastAsiaTheme="minorEastAsia"/>
                <w:color w:val="auto"/>
                <w:sz w:val="20"/>
                <w:szCs w:val="20"/>
                <w:lang w:val="en-GB"/>
              </w:rPr>
              <w:t>Methods used in the evaluation of bids and awards of contracts objectives &amp; made known in the bidding documents and not applied arbitrarily?</w:t>
            </w:r>
          </w:p>
        </w:tc>
        <w:tc>
          <w:tcPr>
            <w:tcW w:w="7740" w:type="dxa"/>
          </w:tcPr>
          <w:p w14:paraId="5B12BC7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p>
        </w:tc>
      </w:tr>
      <w:tr w:rsidR="00C12C60" w:rsidRPr="00AD0B2B" w14:paraId="7CDCA5F1" w14:textId="77777777" w:rsidTr="00C12C60">
        <w:trPr>
          <w:cantSplit/>
        </w:trPr>
        <w:tc>
          <w:tcPr>
            <w:tcW w:w="3420" w:type="dxa"/>
          </w:tcPr>
          <w:p w14:paraId="4E99FFD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r w:rsidRPr="00AD0B2B">
              <w:rPr>
                <w:rFonts w:eastAsiaTheme="minorEastAsia"/>
                <w:color w:val="auto"/>
                <w:sz w:val="20"/>
                <w:szCs w:val="20"/>
                <w:lang w:val="en-GB"/>
              </w:rPr>
              <w:t>Bid validity Extensions?  How many days?  Is the bid valid?</w:t>
            </w:r>
          </w:p>
        </w:tc>
        <w:tc>
          <w:tcPr>
            <w:tcW w:w="7740" w:type="dxa"/>
          </w:tcPr>
          <w:p w14:paraId="04F9C3E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p>
        </w:tc>
      </w:tr>
      <w:tr w:rsidR="00C12C60" w:rsidRPr="00AD0B2B" w14:paraId="1DB0A8A0" w14:textId="77777777" w:rsidTr="00C12C60">
        <w:trPr>
          <w:cantSplit/>
        </w:trPr>
        <w:tc>
          <w:tcPr>
            <w:tcW w:w="3420" w:type="dxa"/>
          </w:tcPr>
          <w:p w14:paraId="37D6FD85" w14:textId="77777777" w:rsidR="00C12C60" w:rsidRPr="00AD0B2B" w:rsidRDefault="00C12C60" w:rsidP="00C12C60">
            <w:pPr>
              <w:keepNext/>
              <w:keepLines/>
              <w:spacing w:before="240" w:after="0"/>
              <w:outlineLvl w:val="4"/>
              <w:rPr>
                <w:rFonts w:eastAsia="Times New Roman"/>
                <w:bCs/>
                <w:sz w:val="20"/>
                <w:szCs w:val="20"/>
                <w:highlight w:val="yellow"/>
                <w:u w:val="single"/>
              </w:rPr>
            </w:pPr>
            <w:r w:rsidRPr="00AD0B2B">
              <w:rPr>
                <w:rFonts w:eastAsia="Times New Roman"/>
                <w:bCs/>
                <w:sz w:val="20"/>
                <w:szCs w:val="20"/>
                <w:u w:val="single"/>
              </w:rPr>
              <w:t>Publication of contract award</w:t>
            </w:r>
          </w:p>
        </w:tc>
        <w:tc>
          <w:tcPr>
            <w:tcW w:w="7740" w:type="dxa"/>
          </w:tcPr>
          <w:p w14:paraId="4DC8B19B"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Publication:</w:t>
            </w:r>
          </w:p>
          <w:p w14:paraId="27525C6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Where was it published?</w:t>
            </w:r>
          </w:p>
        </w:tc>
      </w:tr>
      <w:tr w:rsidR="00C12C60" w:rsidRPr="00AD0B2B" w14:paraId="05D6E87A" w14:textId="77777777" w:rsidTr="00C12C60">
        <w:trPr>
          <w:cantSplit/>
        </w:trPr>
        <w:tc>
          <w:tcPr>
            <w:tcW w:w="3420" w:type="dxa"/>
          </w:tcPr>
          <w:p w14:paraId="1D41D29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r w:rsidRPr="00AD0B2B">
              <w:rPr>
                <w:rFonts w:eastAsiaTheme="minorEastAsia"/>
                <w:color w:val="auto"/>
                <w:sz w:val="20"/>
                <w:szCs w:val="20"/>
                <w:lang w:val="en-GB"/>
              </w:rPr>
              <w:t>Contract document (same as for selected bid ?)</w:t>
            </w:r>
          </w:p>
        </w:tc>
        <w:tc>
          <w:tcPr>
            <w:tcW w:w="7740" w:type="dxa"/>
          </w:tcPr>
          <w:p w14:paraId="0139149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en-GB"/>
              </w:rPr>
            </w:pPr>
          </w:p>
        </w:tc>
      </w:tr>
      <w:tr w:rsidR="00C12C60" w:rsidRPr="00AD0B2B" w14:paraId="247EEDB9" w14:textId="77777777" w:rsidTr="00C12C60">
        <w:trPr>
          <w:cantSplit/>
        </w:trPr>
        <w:tc>
          <w:tcPr>
            <w:tcW w:w="3420" w:type="dxa"/>
          </w:tcPr>
          <w:p w14:paraId="20A1561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Reference to Bank and “no objection,” if any (not required under Agreement)</w:t>
            </w:r>
          </w:p>
        </w:tc>
        <w:tc>
          <w:tcPr>
            <w:tcW w:w="7740" w:type="dxa"/>
          </w:tcPr>
          <w:p w14:paraId="687026B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NOB</w:t>
            </w:r>
          </w:p>
          <w:p w14:paraId="318A5F8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OR N/A</w:t>
            </w:r>
          </w:p>
        </w:tc>
      </w:tr>
      <w:tr w:rsidR="00C12C60" w:rsidRPr="00AD0B2B" w14:paraId="409E4688" w14:textId="77777777" w:rsidTr="00C12C60">
        <w:trPr>
          <w:cantSplit/>
        </w:trPr>
        <w:tc>
          <w:tcPr>
            <w:tcW w:w="3420" w:type="dxa"/>
          </w:tcPr>
          <w:p w14:paraId="3472907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Advance payment and guarantee: </w:t>
            </w:r>
            <w:r w:rsidRPr="00AD0B2B">
              <w:rPr>
                <w:rFonts w:eastAsiaTheme="minorEastAsia"/>
                <w:color w:val="FF0000"/>
                <w:sz w:val="20"/>
                <w:szCs w:val="20"/>
              </w:rPr>
              <w:t>details and records</w:t>
            </w:r>
            <w:r w:rsidRPr="00AD0B2B">
              <w:rPr>
                <w:rFonts w:eastAsiaTheme="minorEastAsia"/>
                <w:color w:val="auto"/>
                <w:sz w:val="20"/>
                <w:szCs w:val="20"/>
              </w:rPr>
              <w:t xml:space="preserve">: </w:t>
            </w:r>
          </w:p>
        </w:tc>
        <w:tc>
          <w:tcPr>
            <w:tcW w:w="7740" w:type="dxa"/>
          </w:tcPr>
          <w:p w14:paraId="2A1D49A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B375C93" w14:textId="77777777" w:rsidTr="00C12C60">
        <w:trPr>
          <w:cantSplit/>
        </w:trPr>
        <w:tc>
          <w:tcPr>
            <w:tcW w:w="3420" w:type="dxa"/>
          </w:tcPr>
          <w:p w14:paraId="1304AD3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Performance Security details and records </w:t>
            </w:r>
          </w:p>
        </w:tc>
        <w:tc>
          <w:tcPr>
            <w:tcW w:w="7740" w:type="dxa"/>
          </w:tcPr>
          <w:p w14:paraId="357600B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Name of Bank:</w:t>
            </w:r>
          </w:p>
          <w:p w14:paraId="0B05DE8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Amount:</w:t>
            </w:r>
          </w:p>
        </w:tc>
      </w:tr>
      <w:tr w:rsidR="00C12C60" w:rsidRPr="00AD0B2B" w14:paraId="645B9581" w14:textId="77777777" w:rsidTr="00C12C60">
        <w:trPr>
          <w:cantSplit/>
        </w:trPr>
        <w:tc>
          <w:tcPr>
            <w:tcW w:w="3420" w:type="dxa"/>
          </w:tcPr>
          <w:p w14:paraId="15E76AB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Complaints and related matters</w:t>
            </w:r>
          </w:p>
        </w:tc>
        <w:tc>
          <w:tcPr>
            <w:tcW w:w="7740" w:type="dxa"/>
          </w:tcPr>
          <w:p w14:paraId="69F4C25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If yes, date of complaint:</w:t>
            </w:r>
          </w:p>
          <w:p w14:paraId="6DD1879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Name of complainant:</w:t>
            </w:r>
          </w:p>
          <w:p w14:paraId="1A4B4D8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resolved:</w:t>
            </w:r>
          </w:p>
          <w:p w14:paraId="55E8F06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Fairness and Treatment of bidder’s complaint:</w:t>
            </w:r>
          </w:p>
        </w:tc>
      </w:tr>
      <w:tr w:rsidR="00C12C60" w:rsidRPr="00AD0B2B" w14:paraId="40A220B7" w14:textId="77777777" w:rsidTr="00C12C60">
        <w:trPr>
          <w:cantSplit/>
        </w:trPr>
        <w:tc>
          <w:tcPr>
            <w:tcW w:w="3420" w:type="dxa"/>
          </w:tcPr>
          <w:p w14:paraId="288359E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FF0000"/>
                <w:sz w:val="20"/>
                <w:szCs w:val="20"/>
              </w:rPr>
              <w:t>Contractual</w:t>
            </w:r>
            <w:r w:rsidRPr="00AD0B2B">
              <w:rPr>
                <w:rFonts w:eastAsiaTheme="minorEastAsia"/>
                <w:color w:val="auto"/>
                <w:sz w:val="20"/>
                <w:szCs w:val="20"/>
              </w:rPr>
              <w:t xml:space="preserve"> completion date (extended? amendments, variation orders acceptable?)</w:t>
            </w:r>
          </w:p>
        </w:tc>
        <w:tc>
          <w:tcPr>
            <w:tcW w:w="7740" w:type="dxa"/>
          </w:tcPr>
          <w:p w14:paraId="521C6C7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Plan date for end of  contract  as scheduled:</w:t>
            </w:r>
          </w:p>
          <w:p w14:paraId="277A465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Actual:</w:t>
            </w:r>
          </w:p>
          <w:p w14:paraId="18E905B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Amendment, if any:</w:t>
            </w:r>
          </w:p>
          <w:p w14:paraId="3E8C36D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Revised date for contract to end:</w:t>
            </w:r>
          </w:p>
          <w:p w14:paraId="242079E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Actual:</w:t>
            </w:r>
          </w:p>
          <w:p w14:paraId="0CF225D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Variation orders:</w:t>
            </w:r>
          </w:p>
        </w:tc>
      </w:tr>
      <w:tr w:rsidR="00C12C60" w:rsidRPr="00AD0B2B" w14:paraId="3AC444B3" w14:textId="77777777" w:rsidTr="00C12C60">
        <w:trPr>
          <w:cantSplit/>
        </w:trPr>
        <w:tc>
          <w:tcPr>
            <w:tcW w:w="3420" w:type="dxa"/>
          </w:tcPr>
          <w:p w14:paraId="26CDD92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FF0000"/>
                <w:sz w:val="20"/>
                <w:szCs w:val="20"/>
              </w:rPr>
              <w:t xml:space="preserve">Planned/Actual </w:t>
            </w:r>
            <w:r w:rsidRPr="00AD0B2B">
              <w:rPr>
                <w:rFonts w:eastAsiaTheme="minorEastAsia"/>
                <w:color w:val="auto"/>
                <w:sz w:val="20"/>
                <w:szCs w:val="20"/>
              </w:rPr>
              <w:t>completion date</w:t>
            </w:r>
          </w:p>
        </w:tc>
        <w:tc>
          <w:tcPr>
            <w:tcW w:w="7740" w:type="dxa"/>
          </w:tcPr>
          <w:p w14:paraId="420FC03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Planned completion date (as per the approved original procurement plan):</w:t>
            </w:r>
          </w:p>
          <w:p w14:paraId="714E207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Actual completion date:</w:t>
            </w:r>
          </w:p>
          <w:p w14:paraId="5D41A78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Was the procurement completed in time?</w:t>
            </w:r>
          </w:p>
        </w:tc>
      </w:tr>
      <w:tr w:rsidR="00C12C60" w:rsidRPr="00AD0B2B" w14:paraId="1F51E70C" w14:textId="77777777" w:rsidTr="00C12C60">
        <w:trPr>
          <w:cantSplit/>
        </w:trPr>
        <w:tc>
          <w:tcPr>
            <w:tcW w:w="3420" w:type="dxa"/>
          </w:tcPr>
          <w:p w14:paraId="168C676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Contract payments same as contract?</w:t>
            </w:r>
          </w:p>
        </w:tc>
        <w:tc>
          <w:tcPr>
            <w:tcW w:w="7740" w:type="dxa"/>
          </w:tcPr>
          <w:p w14:paraId="23670B1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Contract payments scheduled in the contract:</w:t>
            </w:r>
          </w:p>
          <w:p w14:paraId="43207DAB"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Was it paid as scheduled?  Any deviation? Why?</w:t>
            </w:r>
          </w:p>
          <w:p w14:paraId="5081D19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52B36951" w14:textId="77777777" w:rsidTr="00C12C60">
        <w:trPr>
          <w:cantSplit/>
        </w:trPr>
        <w:tc>
          <w:tcPr>
            <w:tcW w:w="3420" w:type="dxa"/>
          </w:tcPr>
          <w:p w14:paraId="2419676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Cost evaluation</w:t>
            </w:r>
          </w:p>
        </w:tc>
        <w:tc>
          <w:tcPr>
            <w:tcW w:w="7740" w:type="dxa"/>
          </w:tcPr>
          <w:p w14:paraId="7DA02B5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Pre-tender estimated amount:</w:t>
            </w:r>
          </w:p>
          <w:p w14:paraId="04AC65E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Contract Award Amount:</w:t>
            </w:r>
          </w:p>
          <w:p w14:paraId="64CF188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Final Contract Amount:</w:t>
            </w:r>
          </w:p>
          <w:p w14:paraId="77ECCE4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Was the increase in cost, if any, justified? </w:t>
            </w:r>
          </w:p>
        </w:tc>
      </w:tr>
      <w:tr w:rsidR="00C12C60" w:rsidRPr="00AD0B2B" w14:paraId="788CE71B" w14:textId="77777777" w:rsidTr="00C12C60">
        <w:trPr>
          <w:cantSplit/>
        </w:trPr>
        <w:tc>
          <w:tcPr>
            <w:tcW w:w="3420" w:type="dxa"/>
          </w:tcPr>
          <w:p w14:paraId="47DC205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Bill of lading/Way Bill, if any</w:t>
            </w:r>
          </w:p>
        </w:tc>
        <w:tc>
          <w:tcPr>
            <w:tcW w:w="7740" w:type="dxa"/>
          </w:tcPr>
          <w:p w14:paraId="62D09FB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412C9222" w14:textId="77777777" w:rsidTr="00C12C60">
        <w:trPr>
          <w:cantSplit/>
        </w:trPr>
        <w:tc>
          <w:tcPr>
            <w:tcW w:w="3420" w:type="dxa"/>
          </w:tcPr>
          <w:p w14:paraId="508AE1A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Delivery receipt or like instrument </w:t>
            </w:r>
          </w:p>
        </w:tc>
        <w:tc>
          <w:tcPr>
            <w:tcW w:w="7740" w:type="dxa"/>
          </w:tcPr>
          <w:p w14:paraId="7AFFC4C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268DCF7" w14:textId="77777777" w:rsidTr="00C12C60">
        <w:trPr>
          <w:cantSplit/>
        </w:trPr>
        <w:tc>
          <w:tcPr>
            <w:tcW w:w="3420" w:type="dxa"/>
          </w:tcPr>
          <w:p w14:paraId="65EEF0C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Liquidated damages, details and enforcement for delays.</w:t>
            </w:r>
          </w:p>
        </w:tc>
        <w:tc>
          <w:tcPr>
            <w:tcW w:w="7740" w:type="dxa"/>
          </w:tcPr>
          <w:p w14:paraId="1A98C92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p>
        </w:tc>
      </w:tr>
      <w:tr w:rsidR="00C12C60" w:rsidRPr="00AD0B2B" w14:paraId="568F501D" w14:textId="77777777" w:rsidTr="00C12C60">
        <w:trPr>
          <w:cantSplit/>
        </w:trPr>
        <w:tc>
          <w:tcPr>
            <w:tcW w:w="3420" w:type="dxa"/>
          </w:tcPr>
          <w:p w14:paraId="3BF1D1B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Timeliness of payments</w:t>
            </w:r>
          </w:p>
        </w:tc>
        <w:tc>
          <w:tcPr>
            <w:tcW w:w="7740" w:type="dxa"/>
          </w:tcPr>
          <w:p w14:paraId="4708099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Invoice date:                  Payment date:</w:t>
            </w:r>
          </w:p>
          <w:p w14:paraId="1A65B09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Number of days to process payment:</w:t>
            </w:r>
          </w:p>
          <w:p w14:paraId="4A34618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Is this in accordance with the contract? : </w:t>
            </w:r>
          </w:p>
        </w:tc>
      </w:tr>
      <w:tr w:rsidR="00C12C60" w:rsidRPr="00AD0B2B" w14:paraId="02A66501" w14:textId="77777777" w:rsidTr="00C12C60">
        <w:trPr>
          <w:cantSplit/>
        </w:trPr>
        <w:tc>
          <w:tcPr>
            <w:tcW w:w="3420" w:type="dxa"/>
          </w:tcPr>
          <w:p w14:paraId="530145F8" w14:textId="77777777" w:rsidR="00C12C60" w:rsidRPr="00AD0B2B" w:rsidRDefault="00C12C60" w:rsidP="00C12C60">
            <w:pPr>
              <w:keepNext/>
              <w:keepLines/>
              <w:spacing w:before="240" w:after="0"/>
              <w:outlineLvl w:val="4"/>
              <w:rPr>
                <w:rFonts w:eastAsia="Times New Roman"/>
                <w:bCs/>
                <w:sz w:val="20"/>
                <w:szCs w:val="20"/>
                <w:u w:val="single"/>
              </w:rPr>
            </w:pPr>
            <w:r w:rsidRPr="00AD0B2B">
              <w:rPr>
                <w:rFonts w:eastAsia="Times New Roman"/>
                <w:bCs/>
                <w:sz w:val="20"/>
                <w:szCs w:val="20"/>
                <w:u w:val="single"/>
              </w:rPr>
              <w:t>Indication of possible Governance Issues?</w:t>
            </w:r>
          </w:p>
        </w:tc>
        <w:tc>
          <w:tcPr>
            <w:tcW w:w="7740" w:type="dxa"/>
          </w:tcPr>
          <w:p w14:paraId="72E6285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20F7F449" w14:textId="77777777" w:rsidTr="00C12C60">
        <w:trPr>
          <w:cantSplit/>
        </w:trPr>
        <w:tc>
          <w:tcPr>
            <w:tcW w:w="3420" w:type="dxa"/>
          </w:tcPr>
          <w:p w14:paraId="447D9148" w14:textId="77777777" w:rsidR="00C12C60" w:rsidRPr="00AD0B2B" w:rsidRDefault="00C12C60" w:rsidP="00C12C60">
            <w:pPr>
              <w:spacing w:before="0" w:after="0" w:line="276" w:lineRule="auto"/>
              <w:rPr>
                <w:rFonts w:eastAsiaTheme="minorEastAsia"/>
                <w:color w:val="auto"/>
                <w:sz w:val="20"/>
                <w:szCs w:val="20"/>
              </w:rPr>
            </w:pPr>
            <w:r w:rsidRPr="00AD0B2B">
              <w:rPr>
                <w:rFonts w:eastAsiaTheme="minorEastAsia"/>
                <w:color w:val="auto"/>
                <w:sz w:val="20"/>
                <w:szCs w:val="20"/>
              </w:rPr>
              <w:t>Other matters</w:t>
            </w:r>
          </w:p>
        </w:tc>
        <w:tc>
          <w:tcPr>
            <w:tcW w:w="7740" w:type="dxa"/>
          </w:tcPr>
          <w:p w14:paraId="203B60A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338C0A40" w14:textId="77777777" w:rsidTr="00C12C60">
        <w:trPr>
          <w:cantSplit/>
        </w:trPr>
        <w:tc>
          <w:tcPr>
            <w:tcW w:w="3420" w:type="dxa"/>
          </w:tcPr>
          <w:p w14:paraId="63635388"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Justification for direct contract (if applicable)</w:t>
            </w:r>
          </w:p>
        </w:tc>
        <w:tc>
          <w:tcPr>
            <w:tcW w:w="7740" w:type="dxa"/>
          </w:tcPr>
          <w:p w14:paraId="74887F6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341898F" w14:textId="77777777" w:rsidTr="00C12C60">
        <w:trPr>
          <w:cantSplit/>
        </w:trPr>
        <w:tc>
          <w:tcPr>
            <w:tcW w:w="3420" w:type="dxa"/>
          </w:tcPr>
          <w:p w14:paraId="1E721AE2"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Compliance with key agreed provisions – Yes or No (explain)</w:t>
            </w:r>
          </w:p>
        </w:tc>
        <w:tc>
          <w:tcPr>
            <w:tcW w:w="7740" w:type="dxa"/>
          </w:tcPr>
          <w:p w14:paraId="1A7E1D9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0D29B392" w14:textId="77777777" w:rsidTr="00C12C60">
        <w:trPr>
          <w:cantSplit/>
        </w:trPr>
        <w:tc>
          <w:tcPr>
            <w:tcW w:w="3420" w:type="dxa"/>
          </w:tcPr>
          <w:p w14:paraId="34472823"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Physical inspection for this contract (include comment on quality of goods, services or works)</w:t>
            </w:r>
          </w:p>
        </w:tc>
        <w:tc>
          <w:tcPr>
            <w:tcW w:w="7740" w:type="dxa"/>
          </w:tcPr>
          <w:p w14:paraId="28DBA3D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bl>
    <w:p w14:paraId="13DAA58F" w14:textId="77777777" w:rsidR="00C12C60" w:rsidRPr="00AD0B2B" w:rsidRDefault="00C12C60" w:rsidP="00C12C60">
      <w:pPr>
        <w:spacing w:before="0" w:after="0" w:line="276" w:lineRule="auto"/>
        <w:jc w:val="both"/>
        <w:rPr>
          <w:rFonts w:eastAsiaTheme="minorEastAsia"/>
          <w:b/>
          <w:color w:val="auto"/>
        </w:rPr>
      </w:pPr>
      <w:r w:rsidRPr="00AD0B2B">
        <w:rPr>
          <w:rFonts w:asciiTheme="minorHAnsi" w:eastAsiaTheme="minorEastAsia" w:hAnsiTheme="minorHAnsi" w:cstheme="minorBidi"/>
          <w:b/>
          <w:bCs/>
          <w:color w:val="auto"/>
          <w:sz w:val="20"/>
          <w:szCs w:val="22"/>
        </w:rPr>
        <w:br w:type="page"/>
      </w:r>
      <w:r w:rsidRPr="00AD0B2B">
        <w:rPr>
          <w:rFonts w:eastAsiaTheme="minorEastAsia"/>
          <w:b/>
          <w:color w:val="auto"/>
        </w:rPr>
        <w:t xml:space="preserve">Appendix5.3: Worksheet for Review of Procurement Processes and Contract Administration of Consultants Contracts </w:t>
      </w:r>
    </w:p>
    <w:p w14:paraId="460E174C" w14:textId="77777777" w:rsidR="00C12C60" w:rsidRPr="00AD0B2B" w:rsidRDefault="00C12C60" w:rsidP="00C12C60">
      <w:pPr>
        <w:spacing w:before="0" w:after="200" w:line="276" w:lineRule="auto"/>
        <w:jc w:val="both"/>
        <w:rPr>
          <w:rFonts w:eastAsiaTheme="minorEastAsia"/>
          <w:color w:val="auto"/>
        </w:rPr>
      </w:pP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70"/>
        <w:gridCol w:w="6030"/>
      </w:tblGrid>
      <w:tr w:rsidR="00C12C60" w:rsidRPr="00AD0B2B" w14:paraId="6631E3AB" w14:textId="77777777" w:rsidTr="00C12C60">
        <w:trPr>
          <w:cantSplit/>
        </w:trPr>
        <w:tc>
          <w:tcPr>
            <w:tcW w:w="4770" w:type="dxa"/>
            <w:tcBorders>
              <w:top w:val="single" w:sz="6" w:space="0" w:color="auto"/>
              <w:left w:val="single" w:sz="6" w:space="0" w:color="auto"/>
              <w:bottom w:val="single" w:sz="6" w:space="0" w:color="auto"/>
              <w:right w:val="single" w:sz="6" w:space="0" w:color="auto"/>
            </w:tcBorders>
            <w:shd w:val="clear" w:color="auto" w:fill="FFFFCC"/>
          </w:tcPr>
          <w:p w14:paraId="25A088DE"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r w:rsidRPr="00AD0B2B">
              <w:rPr>
                <w:rFonts w:eastAsiaTheme="minorEastAsia"/>
                <w:b/>
                <w:bCs/>
                <w:color w:val="auto"/>
                <w:sz w:val="20"/>
                <w:szCs w:val="22"/>
              </w:rPr>
              <w:t>Date of Review:</w:t>
            </w:r>
          </w:p>
          <w:p w14:paraId="1AAF605A"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p>
        </w:tc>
        <w:tc>
          <w:tcPr>
            <w:tcW w:w="6030" w:type="dxa"/>
            <w:tcBorders>
              <w:top w:val="single" w:sz="6" w:space="0" w:color="auto"/>
              <w:left w:val="single" w:sz="6" w:space="0" w:color="auto"/>
              <w:bottom w:val="single" w:sz="6" w:space="0" w:color="auto"/>
              <w:right w:val="single" w:sz="6" w:space="0" w:color="auto"/>
            </w:tcBorders>
            <w:shd w:val="clear" w:color="auto" w:fill="FFFFCC"/>
          </w:tcPr>
          <w:p w14:paraId="55101CE8"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r w:rsidRPr="00AD0B2B">
              <w:rPr>
                <w:rFonts w:eastAsiaTheme="minorEastAsia"/>
                <w:b/>
                <w:bCs/>
                <w:color w:val="auto"/>
                <w:sz w:val="20"/>
                <w:szCs w:val="22"/>
              </w:rPr>
              <w:t xml:space="preserve">Name of Reviewer:  </w:t>
            </w:r>
          </w:p>
        </w:tc>
      </w:tr>
      <w:tr w:rsidR="00C12C60" w:rsidRPr="00AD0B2B" w14:paraId="1BC6A9BB" w14:textId="77777777" w:rsidTr="00C12C60">
        <w:trPr>
          <w:cantSplit/>
        </w:trPr>
        <w:tc>
          <w:tcPr>
            <w:tcW w:w="4770" w:type="dxa"/>
            <w:tcBorders>
              <w:top w:val="single" w:sz="6" w:space="0" w:color="auto"/>
              <w:left w:val="single" w:sz="6" w:space="0" w:color="auto"/>
              <w:bottom w:val="single" w:sz="6" w:space="0" w:color="auto"/>
            </w:tcBorders>
            <w:shd w:val="clear" w:color="auto" w:fill="FFFFCC"/>
          </w:tcPr>
          <w:p w14:paraId="22F80CD6"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r w:rsidRPr="00AD0B2B">
              <w:rPr>
                <w:rFonts w:eastAsiaTheme="minorEastAsia"/>
                <w:b/>
                <w:bCs/>
                <w:color w:val="auto"/>
                <w:sz w:val="20"/>
                <w:szCs w:val="22"/>
              </w:rPr>
              <w:t>Contract Name/No/Date:</w:t>
            </w:r>
          </w:p>
          <w:p w14:paraId="21112EEF"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p>
          <w:p w14:paraId="2B423B5A"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p>
        </w:tc>
        <w:tc>
          <w:tcPr>
            <w:tcW w:w="6030" w:type="dxa"/>
            <w:tcBorders>
              <w:top w:val="single" w:sz="6" w:space="0" w:color="auto"/>
              <w:bottom w:val="single" w:sz="6" w:space="0" w:color="auto"/>
              <w:right w:val="single" w:sz="6" w:space="0" w:color="auto"/>
            </w:tcBorders>
            <w:shd w:val="clear" w:color="auto" w:fill="FFFFCC"/>
          </w:tcPr>
          <w:p w14:paraId="26EBABD6"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r w:rsidRPr="00AD0B2B">
              <w:rPr>
                <w:rFonts w:eastAsiaTheme="minorEastAsia"/>
                <w:b/>
                <w:bCs/>
                <w:color w:val="auto"/>
                <w:sz w:val="20"/>
                <w:szCs w:val="22"/>
              </w:rPr>
              <w:t>Contract Amount USD</w:t>
            </w:r>
          </w:p>
          <w:p w14:paraId="3A2BF6CD"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p>
          <w:p w14:paraId="43A7E9F1" w14:textId="77777777" w:rsidR="00C12C60" w:rsidRPr="00AD0B2B" w:rsidRDefault="00C12C60" w:rsidP="00C12C60">
            <w:pPr>
              <w:tabs>
                <w:tab w:val="left" w:pos="8294"/>
                <w:tab w:val="right" w:pos="9308"/>
              </w:tabs>
              <w:spacing w:before="0" w:after="0" w:line="276" w:lineRule="auto"/>
              <w:rPr>
                <w:rFonts w:eastAsiaTheme="minorEastAsia"/>
                <w:b/>
                <w:bCs/>
                <w:color w:val="FF0000"/>
                <w:sz w:val="20"/>
              </w:rPr>
            </w:pPr>
            <w:r w:rsidRPr="00AD0B2B">
              <w:rPr>
                <w:rFonts w:eastAsiaTheme="minorEastAsia"/>
                <w:b/>
                <w:bCs/>
                <w:color w:val="auto"/>
                <w:sz w:val="20"/>
                <w:szCs w:val="22"/>
              </w:rPr>
              <w:t>$</w:t>
            </w:r>
          </w:p>
        </w:tc>
      </w:tr>
      <w:tr w:rsidR="00C12C60" w:rsidRPr="00AD0B2B" w14:paraId="15CCCBEE" w14:textId="77777777" w:rsidTr="00C12C60">
        <w:trPr>
          <w:cantSplit/>
          <w:trHeight w:val="498"/>
        </w:trPr>
        <w:tc>
          <w:tcPr>
            <w:tcW w:w="10800" w:type="dxa"/>
            <w:gridSpan w:val="2"/>
            <w:tcBorders>
              <w:top w:val="single" w:sz="6" w:space="0" w:color="auto"/>
              <w:left w:val="single" w:sz="6" w:space="0" w:color="auto"/>
              <w:bottom w:val="single" w:sz="6" w:space="0" w:color="auto"/>
              <w:right w:val="single" w:sz="6" w:space="0" w:color="auto"/>
            </w:tcBorders>
            <w:shd w:val="clear" w:color="auto" w:fill="FFFFCC"/>
          </w:tcPr>
          <w:p w14:paraId="2F6A22FB" w14:textId="77777777" w:rsidR="00C12C60" w:rsidRPr="00AD0B2B" w:rsidRDefault="00C12C60" w:rsidP="00C12C60">
            <w:pPr>
              <w:tabs>
                <w:tab w:val="left" w:pos="8294"/>
                <w:tab w:val="right" w:pos="9308"/>
              </w:tabs>
              <w:spacing w:before="0" w:after="0" w:line="276" w:lineRule="auto"/>
              <w:rPr>
                <w:rFonts w:eastAsiaTheme="minorEastAsia"/>
                <w:b/>
                <w:bCs/>
                <w:color w:val="auto"/>
                <w:sz w:val="20"/>
              </w:rPr>
            </w:pPr>
            <w:r w:rsidRPr="00AD0B2B">
              <w:rPr>
                <w:rFonts w:eastAsiaTheme="minorEastAsia"/>
                <w:b/>
                <w:bCs/>
                <w:color w:val="auto"/>
                <w:sz w:val="20"/>
                <w:szCs w:val="22"/>
              </w:rPr>
              <w:t xml:space="preserve">Consultant’s Name and Address: </w:t>
            </w:r>
          </w:p>
        </w:tc>
      </w:tr>
    </w:tbl>
    <w:p w14:paraId="6CB82DA5" w14:textId="77777777" w:rsidR="00C12C60" w:rsidRPr="00AD0B2B" w:rsidRDefault="00C12C60" w:rsidP="00C12C60">
      <w:pPr>
        <w:spacing w:before="0" w:after="0" w:line="276" w:lineRule="auto"/>
        <w:rPr>
          <w:rFonts w:asciiTheme="minorHAnsi" w:eastAsiaTheme="minorEastAsia" w:hAnsiTheme="minorHAnsi" w:cstheme="minorBidi"/>
          <w:color w:val="auto"/>
          <w:sz w:val="18"/>
          <w:szCs w:val="22"/>
        </w:rPr>
      </w:pPr>
    </w:p>
    <w:p w14:paraId="70BBF804" w14:textId="7DEA258A" w:rsidR="00C12C60" w:rsidRPr="00AD0B2B" w:rsidRDefault="00C12C60" w:rsidP="00C12C60">
      <w:pPr>
        <w:spacing w:before="0" w:after="200" w:line="276" w:lineRule="auto"/>
        <w:rPr>
          <w:rFonts w:asciiTheme="minorHAnsi" w:eastAsiaTheme="minorEastAsia" w:hAnsiTheme="minorHAnsi" w:cstheme="minorBidi"/>
          <w:color w:val="auto"/>
          <w:sz w:val="20"/>
          <w:szCs w:val="22"/>
        </w:rPr>
      </w:pP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48" behindDoc="0" locked="0" layoutInCell="1" allowOverlap="1" wp14:anchorId="4F0E065E" wp14:editId="554E5A9B">
                <wp:simplePos x="0" y="0"/>
                <wp:positionH relativeFrom="column">
                  <wp:posOffset>4800600</wp:posOffset>
                </wp:positionH>
                <wp:positionV relativeFrom="paragraph">
                  <wp:posOffset>33655</wp:posOffset>
                </wp:positionV>
                <wp:extent cx="142875" cy="14287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CDE4C" id="Rectangle 28" o:spid="_x0000_s1026" style="position:absolute;margin-left:378pt;margin-top:2.65pt;width:11.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49" behindDoc="0" locked="0" layoutInCell="1" allowOverlap="1" wp14:anchorId="68172939" wp14:editId="39F6CBB1">
                <wp:simplePos x="0" y="0"/>
                <wp:positionH relativeFrom="column">
                  <wp:posOffset>3086100</wp:posOffset>
                </wp:positionH>
                <wp:positionV relativeFrom="paragraph">
                  <wp:posOffset>33655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1AB1C0" id="Rectangle 20" o:spid="_x0000_s1026" style="position:absolute;margin-left:243pt;margin-top:2.65pt;width:11.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54" behindDoc="0" locked="0" layoutInCell="1" allowOverlap="1" wp14:anchorId="5B95712F" wp14:editId="4BF127E8">
                <wp:simplePos x="0" y="0"/>
                <wp:positionH relativeFrom="column">
                  <wp:posOffset>2057400</wp:posOffset>
                </wp:positionH>
                <wp:positionV relativeFrom="paragraph">
                  <wp:posOffset>33655</wp:posOffset>
                </wp:positionV>
                <wp:extent cx="142875" cy="1428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3A55A" id="Rectangle 3" o:spid="_x0000_s1026" style="position:absolute;margin-left:162pt;margin-top:2.65pt;width:11.2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55" behindDoc="0" locked="0" layoutInCell="1" allowOverlap="1" wp14:anchorId="0F23ED1F" wp14:editId="7D94CA9E">
                <wp:simplePos x="0" y="0"/>
                <wp:positionH relativeFrom="column">
                  <wp:posOffset>1143000</wp:posOffset>
                </wp:positionH>
                <wp:positionV relativeFrom="paragraph">
                  <wp:posOffset>33655</wp:posOffset>
                </wp:positionV>
                <wp:extent cx="142875" cy="1428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236F14" id="Rectangle 8" o:spid="_x0000_s1026" style="position:absolute;margin-left:90pt;margin-top:2.65pt;width:11.25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" filled="f"/>
            </w:pict>
          </mc:Fallback>
        </mc:AlternateContent>
      </w:r>
      <w:r w:rsidRPr="00AD0B2B">
        <w:rPr>
          <w:rFonts w:asciiTheme="minorHAnsi" w:eastAsiaTheme="minorEastAsia" w:hAnsiTheme="minorHAnsi" w:cstheme="minorBidi"/>
          <w:b/>
          <w:color w:val="auto"/>
          <w:sz w:val="20"/>
          <w:szCs w:val="22"/>
        </w:rPr>
        <w:t xml:space="preserve">PROC. METHOD:       </w:t>
      </w:r>
      <w:r w:rsidRPr="00AD0B2B">
        <w:rPr>
          <w:rFonts w:asciiTheme="minorHAnsi" w:eastAsiaTheme="minorEastAsia" w:hAnsiTheme="minorHAnsi" w:cstheme="minorBidi"/>
          <w:b/>
          <w:color w:val="auto"/>
          <w:sz w:val="20"/>
          <w:szCs w:val="22"/>
        </w:rPr>
        <w:tab/>
      </w:r>
      <w:r w:rsidRPr="00AD0B2B">
        <w:rPr>
          <w:rFonts w:asciiTheme="minorHAnsi" w:eastAsiaTheme="minorEastAsia" w:hAnsiTheme="minorHAnsi" w:cstheme="minorBidi"/>
          <w:color w:val="auto"/>
          <w:sz w:val="20"/>
          <w:szCs w:val="22"/>
        </w:rPr>
        <w:t xml:space="preserve">QCBS          </w:t>
      </w:r>
      <w:r w:rsidRPr="00AD0B2B">
        <w:rPr>
          <w:rFonts w:asciiTheme="minorHAnsi" w:eastAsiaTheme="minorEastAsia" w:hAnsiTheme="minorHAnsi" w:cstheme="minorBidi"/>
          <w:color w:val="auto"/>
          <w:sz w:val="20"/>
          <w:szCs w:val="22"/>
        </w:rPr>
        <w:tab/>
        <w:t xml:space="preserve">    QBS          </w:t>
      </w:r>
      <w:r w:rsidRPr="00AD0B2B">
        <w:rPr>
          <w:rFonts w:asciiTheme="minorHAnsi" w:eastAsiaTheme="minorEastAsia" w:hAnsiTheme="minorHAnsi" w:cstheme="minorBidi"/>
          <w:color w:val="auto"/>
          <w:sz w:val="20"/>
          <w:szCs w:val="22"/>
        </w:rPr>
        <w:tab/>
      </w:r>
      <w:r w:rsidRPr="00AD0B2B">
        <w:rPr>
          <w:rFonts w:asciiTheme="minorHAnsi" w:eastAsiaTheme="minorEastAsia" w:hAnsiTheme="minorHAnsi" w:cstheme="minorBidi"/>
          <w:color w:val="auto"/>
          <w:sz w:val="20"/>
          <w:szCs w:val="22"/>
        </w:rPr>
        <w:tab/>
        <w:t xml:space="preserve">Fixed Budget          </w:t>
      </w:r>
      <w:r w:rsidRPr="00AD0B2B">
        <w:rPr>
          <w:rFonts w:asciiTheme="minorHAnsi" w:eastAsiaTheme="minorEastAsia" w:hAnsiTheme="minorHAnsi" w:cstheme="minorBidi"/>
          <w:color w:val="auto"/>
          <w:sz w:val="20"/>
          <w:szCs w:val="22"/>
        </w:rPr>
        <w:tab/>
        <w:t xml:space="preserve">   Least Cost          </w:t>
      </w:r>
    </w:p>
    <w:p w14:paraId="7626B300" w14:textId="4608F9DC" w:rsidR="00C12C60" w:rsidRPr="00AD0B2B" w:rsidRDefault="00C12C60" w:rsidP="00C12C60">
      <w:pPr>
        <w:spacing w:before="240" w:after="200" w:line="276" w:lineRule="auto"/>
        <w:ind w:left="1440" w:firstLine="720"/>
        <w:rPr>
          <w:rFonts w:asciiTheme="minorHAnsi" w:eastAsiaTheme="minorEastAsia" w:hAnsiTheme="minorHAnsi" w:cstheme="minorBidi"/>
          <w:color w:val="auto"/>
          <w:sz w:val="20"/>
          <w:szCs w:val="22"/>
        </w:rPr>
      </w:pP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56" behindDoc="0" locked="0" layoutInCell="1" allowOverlap="1" wp14:anchorId="704C77F4" wp14:editId="502DF959">
                <wp:simplePos x="0" y="0"/>
                <wp:positionH relativeFrom="column">
                  <wp:posOffset>2943225</wp:posOffset>
                </wp:positionH>
                <wp:positionV relativeFrom="paragraph">
                  <wp:posOffset>45085</wp:posOffset>
                </wp:positionV>
                <wp:extent cx="142875" cy="1428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460755" id="Rectangle 9" o:spid="_x0000_s1026" style="position:absolute;margin-left:231.75pt;margin-top:3.55pt;width:11.2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57" behindDoc="0" locked="0" layoutInCell="1" allowOverlap="1" wp14:anchorId="40A2C699" wp14:editId="0EC39F2E">
                <wp:simplePos x="0" y="0"/>
                <wp:positionH relativeFrom="column">
                  <wp:posOffset>1762125</wp:posOffset>
                </wp:positionH>
                <wp:positionV relativeFrom="paragraph">
                  <wp:posOffset>45085</wp:posOffset>
                </wp:positionV>
                <wp:extent cx="142875" cy="1428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D8785" id="Rectangle 14" o:spid="_x0000_s1026" style="position:absolute;margin-left:138.75pt;margin-top:3.55pt;width:11.25pt;height:1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58" behindDoc="0" locked="0" layoutInCell="1" allowOverlap="1" wp14:anchorId="3FA9B845" wp14:editId="01BE6502">
                <wp:simplePos x="0" y="0"/>
                <wp:positionH relativeFrom="column">
                  <wp:posOffset>1143000</wp:posOffset>
                </wp:positionH>
                <wp:positionV relativeFrom="paragraph">
                  <wp:posOffset>45085</wp:posOffset>
                </wp:positionV>
                <wp:extent cx="142875" cy="1428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AC0FDC" id="Rectangle 15" o:spid="_x0000_s1026" style="position:absolute;margin-left:90pt;margin-top:3.55pt;width:11.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" filled="f"/>
            </w:pict>
          </mc:Fallback>
        </mc:AlternateContent>
      </w:r>
      <w:r w:rsidRPr="00AD0B2B">
        <w:rPr>
          <w:rFonts w:asciiTheme="minorHAnsi" w:eastAsiaTheme="minorEastAsia" w:hAnsiTheme="minorHAnsi" w:cstheme="minorBidi"/>
          <w:color w:val="auto"/>
          <w:sz w:val="20"/>
          <w:szCs w:val="22"/>
        </w:rPr>
        <w:t>CQS               Single Source</w:t>
      </w:r>
      <w:r w:rsidRPr="00AD0B2B">
        <w:rPr>
          <w:rFonts w:asciiTheme="minorHAnsi" w:eastAsiaTheme="minorEastAsia" w:hAnsiTheme="minorHAnsi" w:cstheme="minorBidi"/>
          <w:color w:val="auto"/>
          <w:sz w:val="20"/>
          <w:szCs w:val="22"/>
        </w:rPr>
        <w:tab/>
      </w:r>
      <w:r w:rsidRPr="00AD0B2B">
        <w:rPr>
          <w:rFonts w:asciiTheme="minorHAnsi" w:eastAsiaTheme="minorEastAsia" w:hAnsiTheme="minorHAnsi" w:cstheme="minorBidi"/>
          <w:color w:val="auto"/>
          <w:sz w:val="20"/>
          <w:szCs w:val="22"/>
        </w:rPr>
        <w:tab/>
        <w:t>Others, Specify: __________________</w:t>
      </w:r>
      <w:r w:rsidRPr="00AD0B2B">
        <w:rPr>
          <w:rFonts w:asciiTheme="minorHAnsi" w:eastAsiaTheme="minorEastAsia" w:hAnsiTheme="minorHAnsi" w:cstheme="minorBidi"/>
          <w:color w:val="auto"/>
          <w:sz w:val="20"/>
          <w:szCs w:val="22"/>
        </w:rPr>
        <w:br/>
      </w:r>
    </w:p>
    <w:p w14:paraId="45AE0973" w14:textId="646C88A8" w:rsidR="00C12C60" w:rsidRPr="00AD0B2B" w:rsidRDefault="00C12C60" w:rsidP="00C12C60">
      <w:pPr>
        <w:spacing w:before="0" w:after="200" w:line="276" w:lineRule="auto"/>
        <w:rPr>
          <w:rFonts w:asciiTheme="minorHAnsi" w:eastAsiaTheme="minorEastAsia" w:hAnsiTheme="minorHAnsi" w:cstheme="minorBidi"/>
          <w:b/>
          <w:color w:val="auto"/>
          <w:sz w:val="20"/>
          <w:szCs w:val="22"/>
        </w:rPr>
      </w:pP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59" behindDoc="0" locked="0" layoutInCell="1" allowOverlap="1" wp14:anchorId="6D0EFCFD" wp14:editId="0035A12C">
                <wp:simplePos x="0" y="0"/>
                <wp:positionH relativeFrom="column">
                  <wp:posOffset>3148330</wp:posOffset>
                </wp:positionH>
                <wp:positionV relativeFrom="paragraph">
                  <wp:posOffset>-5715</wp:posOffset>
                </wp:positionV>
                <wp:extent cx="142875" cy="1428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7E953C" id="Rectangle 16" o:spid="_x0000_s1026" style="position:absolute;margin-left:247.9pt;margin-top:-.45pt;width:11.25pt;height:1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" filled="f"/>
            </w:pict>
          </mc:Fallback>
        </mc:AlternateContent>
      </w:r>
      <w:r>
        <w:rPr>
          <w:rFonts w:asciiTheme="minorHAnsi" w:eastAsiaTheme="minorEastAsia" w:hAnsiTheme="minorHAnsi" w:cstheme="minorBidi"/>
          <w:b/>
          <w:noProof/>
          <w:color w:val="auto"/>
          <w:sz w:val="20"/>
          <w:szCs w:val="22"/>
        </w:rPr>
        <mc:AlternateContent>
          <mc:Choice Requires="wps">
            <w:drawing>
              <wp:anchor distT="0" distB="0" distL="114300" distR="114300" simplePos="0" relativeHeight="251658260" behindDoc="0" locked="0" layoutInCell="1" allowOverlap="1" wp14:anchorId="730C7283" wp14:editId="2474C53E">
                <wp:simplePos x="0" y="0"/>
                <wp:positionH relativeFrom="column">
                  <wp:posOffset>1762125</wp:posOffset>
                </wp:positionH>
                <wp:positionV relativeFrom="paragraph">
                  <wp:posOffset>-7620</wp:posOffset>
                </wp:positionV>
                <wp:extent cx="142875" cy="1428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A19988" id="Rectangle 17" o:spid="_x0000_s1026" style="position:absolute;margin-left:138.75pt;margin-top:-.6pt;width:11.25pt;height:1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" filled="f"/>
            </w:pict>
          </mc:Fallback>
        </mc:AlternateContent>
      </w:r>
      <w:r w:rsidRPr="00AD0B2B">
        <w:rPr>
          <w:rFonts w:asciiTheme="minorHAnsi" w:eastAsiaTheme="minorEastAsia" w:hAnsiTheme="minorHAnsi" w:cstheme="minorBidi"/>
          <w:b/>
          <w:color w:val="auto"/>
          <w:sz w:val="20"/>
          <w:szCs w:val="22"/>
        </w:rPr>
        <w:t xml:space="preserve">CATEGORY:    </w:t>
      </w:r>
      <w:r w:rsidRPr="00AD0B2B">
        <w:rPr>
          <w:rFonts w:asciiTheme="minorHAnsi" w:eastAsiaTheme="minorEastAsia" w:hAnsiTheme="minorHAnsi" w:cstheme="minorBidi"/>
          <w:b/>
          <w:color w:val="auto"/>
          <w:sz w:val="20"/>
          <w:szCs w:val="22"/>
        </w:rPr>
        <w:tab/>
      </w:r>
      <w:r w:rsidRPr="00AD0B2B">
        <w:rPr>
          <w:rFonts w:asciiTheme="minorHAnsi" w:eastAsiaTheme="minorEastAsia" w:hAnsiTheme="minorHAnsi" w:cstheme="minorBidi"/>
          <w:b/>
          <w:color w:val="auto"/>
          <w:sz w:val="20"/>
          <w:szCs w:val="22"/>
        </w:rPr>
        <w:tab/>
      </w:r>
      <w:r w:rsidRPr="00AD0B2B">
        <w:rPr>
          <w:rFonts w:asciiTheme="minorHAnsi" w:eastAsiaTheme="minorEastAsia" w:hAnsiTheme="minorHAnsi" w:cstheme="minorBidi"/>
          <w:color w:val="auto"/>
          <w:sz w:val="20"/>
          <w:szCs w:val="22"/>
        </w:rPr>
        <w:t>Firm</w:t>
      </w:r>
      <w:r w:rsidRPr="00AD0B2B">
        <w:rPr>
          <w:rFonts w:asciiTheme="minorHAnsi" w:eastAsiaTheme="minorEastAsia" w:hAnsiTheme="minorHAnsi" w:cstheme="minorBidi"/>
          <w:color w:val="auto"/>
          <w:sz w:val="20"/>
          <w:szCs w:val="22"/>
        </w:rPr>
        <w:tab/>
      </w:r>
      <w:r w:rsidRPr="00AD0B2B">
        <w:rPr>
          <w:rFonts w:asciiTheme="minorHAnsi" w:eastAsiaTheme="minorEastAsia" w:hAnsiTheme="minorHAnsi" w:cstheme="minorBidi"/>
          <w:color w:val="auto"/>
          <w:sz w:val="20"/>
          <w:szCs w:val="22"/>
        </w:rPr>
        <w:tab/>
        <w:t xml:space="preserve">    Individual</w:t>
      </w:r>
    </w:p>
    <w:p w14:paraId="40AD63C2" w14:textId="77777777" w:rsidR="00C12C60" w:rsidRPr="00AD0B2B" w:rsidRDefault="00C12C60" w:rsidP="00C12C60">
      <w:pPr>
        <w:spacing w:before="0" w:after="200" w:line="276" w:lineRule="auto"/>
        <w:rPr>
          <w:rFonts w:asciiTheme="minorHAnsi" w:eastAsiaTheme="minorEastAsia" w:hAnsiTheme="minorHAnsi" w:cstheme="minorBidi"/>
          <w:color w:val="auto"/>
          <w:sz w:val="18"/>
          <w:szCs w:val="22"/>
        </w:rPr>
      </w:pPr>
    </w:p>
    <w:tbl>
      <w:tblPr>
        <w:tblW w:w="1080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7920"/>
      </w:tblGrid>
      <w:tr w:rsidR="00C12C60" w:rsidRPr="00AD0B2B" w14:paraId="32F3A96D" w14:textId="77777777" w:rsidTr="00C12C60">
        <w:trPr>
          <w:cantSplit/>
          <w:trHeight w:val="480"/>
        </w:trPr>
        <w:tc>
          <w:tcPr>
            <w:tcW w:w="2880" w:type="dxa"/>
            <w:tcBorders>
              <w:bottom w:val="single" w:sz="6" w:space="0" w:color="auto"/>
            </w:tcBorders>
            <w:shd w:val="clear" w:color="auto" w:fill="D9D9D9"/>
          </w:tcPr>
          <w:p w14:paraId="56D8E14B"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b/>
                <w:color w:val="auto"/>
                <w:sz w:val="20"/>
                <w:szCs w:val="20"/>
              </w:rPr>
            </w:pPr>
            <w:r w:rsidRPr="00AD0B2B">
              <w:rPr>
                <w:rFonts w:eastAsiaTheme="minorEastAsia"/>
                <w:b/>
                <w:color w:val="auto"/>
                <w:sz w:val="20"/>
                <w:szCs w:val="20"/>
              </w:rPr>
              <w:t>Aspects</w:t>
            </w:r>
          </w:p>
        </w:tc>
        <w:tc>
          <w:tcPr>
            <w:tcW w:w="7920" w:type="dxa"/>
            <w:tcBorders>
              <w:bottom w:val="single" w:sz="6" w:space="0" w:color="auto"/>
            </w:tcBorders>
            <w:shd w:val="clear" w:color="auto" w:fill="D9D9D9"/>
          </w:tcPr>
          <w:p w14:paraId="5947CF97" w14:textId="77777777" w:rsidR="00C12C60" w:rsidRPr="00AD0B2B" w:rsidRDefault="00C12C60" w:rsidP="00C12C60">
            <w:pPr>
              <w:tabs>
                <w:tab w:val="left" w:pos="4905"/>
                <w:tab w:val="left" w:pos="5788"/>
                <w:tab w:val="left" w:pos="6712"/>
                <w:tab w:val="right" w:pos="7770"/>
              </w:tabs>
              <w:spacing w:before="0" w:after="0" w:line="276" w:lineRule="auto"/>
              <w:jc w:val="center"/>
              <w:rPr>
                <w:rFonts w:eastAsiaTheme="minorEastAsia"/>
                <w:b/>
                <w:bCs/>
                <w:color w:val="auto"/>
                <w:sz w:val="20"/>
                <w:szCs w:val="20"/>
              </w:rPr>
            </w:pPr>
            <w:r w:rsidRPr="00AD0B2B">
              <w:rPr>
                <w:rFonts w:eastAsiaTheme="minorEastAsia"/>
                <w:b/>
                <w:bCs/>
                <w:color w:val="auto"/>
                <w:sz w:val="20"/>
                <w:szCs w:val="20"/>
              </w:rPr>
              <w:t>Findings and Comments</w:t>
            </w:r>
          </w:p>
        </w:tc>
      </w:tr>
      <w:tr w:rsidR="00C12C60" w:rsidRPr="00AD0B2B" w14:paraId="50A09591" w14:textId="77777777" w:rsidTr="00C12C60">
        <w:trPr>
          <w:cantSplit/>
        </w:trPr>
        <w:tc>
          <w:tcPr>
            <w:tcW w:w="2880" w:type="dxa"/>
          </w:tcPr>
          <w:p w14:paraId="48B77EB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lang w:val="fr-FR"/>
              </w:rPr>
            </w:pPr>
            <w:proofErr w:type="spellStart"/>
            <w:r w:rsidRPr="00AD0B2B">
              <w:rPr>
                <w:rFonts w:eastAsiaTheme="minorEastAsia"/>
                <w:color w:val="auto"/>
                <w:sz w:val="20"/>
                <w:szCs w:val="20"/>
                <w:lang w:val="fr-FR"/>
              </w:rPr>
              <w:t>Procurement</w:t>
            </w:r>
            <w:proofErr w:type="spellEnd"/>
            <w:r w:rsidRPr="00AD0B2B">
              <w:rPr>
                <w:rFonts w:eastAsiaTheme="minorEastAsia"/>
                <w:color w:val="auto"/>
                <w:sz w:val="20"/>
                <w:szCs w:val="20"/>
                <w:lang w:val="fr-FR"/>
              </w:rPr>
              <w:t xml:space="preserve"> Documentation (</w:t>
            </w:r>
            <w:r w:rsidRPr="00AD0B2B">
              <w:rPr>
                <w:rFonts w:eastAsiaTheme="minorEastAsia"/>
                <w:color w:val="auto"/>
                <w:sz w:val="20"/>
                <w:szCs w:val="20"/>
                <w:lang w:val="en-GB"/>
              </w:rPr>
              <w:t>Filing</w:t>
            </w:r>
            <w:r w:rsidRPr="00AD0B2B">
              <w:rPr>
                <w:rFonts w:eastAsiaTheme="minorEastAsia"/>
                <w:color w:val="auto"/>
                <w:sz w:val="20"/>
                <w:szCs w:val="20"/>
                <w:lang w:val="fr-FR"/>
              </w:rPr>
              <w:t>)</w:t>
            </w:r>
          </w:p>
        </w:tc>
        <w:tc>
          <w:tcPr>
            <w:tcW w:w="7920" w:type="dxa"/>
          </w:tcPr>
          <w:p w14:paraId="4284C3D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What was missing in the file?</w:t>
            </w:r>
          </w:p>
          <w:p w14:paraId="7A5AD48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Does the unit keep all procurement files in one location? </w:t>
            </w:r>
          </w:p>
          <w:p w14:paraId="0997C6F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Who handles the filing?</w:t>
            </w:r>
          </w:p>
          <w:p w14:paraId="1EB9954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Are evidence of payment (e.g. payment vouchers, receipts) filed separately in the finance unit?</w:t>
            </w:r>
          </w:p>
        </w:tc>
      </w:tr>
      <w:tr w:rsidR="00C12C60" w:rsidRPr="00AD0B2B" w14:paraId="2DB2FC3B" w14:textId="77777777" w:rsidTr="00C12C60">
        <w:trPr>
          <w:cantSplit/>
        </w:trPr>
        <w:tc>
          <w:tcPr>
            <w:tcW w:w="2880" w:type="dxa"/>
          </w:tcPr>
          <w:p w14:paraId="3B96AE2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b/>
                <w:bCs/>
                <w:color w:val="auto"/>
                <w:sz w:val="20"/>
                <w:szCs w:val="20"/>
              </w:rPr>
            </w:pPr>
            <w:r w:rsidRPr="00AD0B2B">
              <w:rPr>
                <w:rFonts w:eastAsiaTheme="minorEastAsia"/>
                <w:color w:val="auto"/>
                <w:sz w:val="20"/>
                <w:szCs w:val="20"/>
              </w:rPr>
              <w:t>Is this Contract in the Agreed Procurement Plan?</w:t>
            </w:r>
            <w:r w:rsidRPr="00AD0B2B">
              <w:rPr>
                <w:rFonts w:eastAsiaTheme="minorEastAsia"/>
                <w:color w:val="auto"/>
                <w:sz w:val="20"/>
                <w:szCs w:val="20"/>
                <w:vertAlign w:val="superscript"/>
              </w:rPr>
              <w:footnoteReference w:id="42"/>
            </w:r>
          </w:p>
        </w:tc>
        <w:tc>
          <w:tcPr>
            <w:tcW w:w="7920" w:type="dxa"/>
          </w:tcPr>
          <w:p w14:paraId="1EA4A74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Date of Procurement Plan: </w:t>
            </w:r>
          </w:p>
        </w:tc>
      </w:tr>
      <w:tr w:rsidR="00C12C60" w:rsidRPr="00AD0B2B" w14:paraId="69509AC5" w14:textId="77777777" w:rsidTr="00C12C60">
        <w:trPr>
          <w:cantSplit/>
        </w:trPr>
        <w:tc>
          <w:tcPr>
            <w:tcW w:w="2880" w:type="dxa"/>
          </w:tcPr>
          <w:p w14:paraId="4683334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Advertising</w:t>
            </w:r>
          </w:p>
        </w:tc>
        <w:tc>
          <w:tcPr>
            <w:tcW w:w="7920" w:type="dxa"/>
          </w:tcPr>
          <w:p w14:paraId="3254294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Expression of Interest:</w:t>
            </w:r>
          </w:p>
          <w:p w14:paraId="61C1536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Closing Date:</w:t>
            </w:r>
          </w:p>
          <w:p w14:paraId="50A8730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r w:rsidRPr="00AD0B2B">
              <w:rPr>
                <w:rFonts w:eastAsiaTheme="minorEastAsia"/>
                <w:color w:val="auto"/>
                <w:sz w:val="20"/>
                <w:szCs w:val="20"/>
              </w:rPr>
              <w:t>Where was the EOI advertised</w:t>
            </w:r>
          </w:p>
        </w:tc>
      </w:tr>
      <w:tr w:rsidR="00C12C60" w:rsidRPr="00AD0B2B" w14:paraId="7C77F75F" w14:textId="77777777" w:rsidTr="00C12C60">
        <w:trPr>
          <w:cantSplit/>
        </w:trPr>
        <w:tc>
          <w:tcPr>
            <w:tcW w:w="2880" w:type="dxa"/>
          </w:tcPr>
          <w:p w14:paraId="544E544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Request for Proposal</w:t>
            </w:r>
          </w:p>
        </w:tc>
        <w:tc>
          <w:tcPr>
            <w:tcW w:w="7920" w:type="dxa"/>
          </w:tcPr>
          <w:p w14:paraId="5C030F8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6683E6B" w14:textId="77777777" w:rsidTr="00C12C60">
        <w:trPr>
          <w:cantSplit/>
        </w:trPr>
        <w:tc>
          <w:tcPr>
            <w:tcW w:w="2880" w:type="dxa"/>
          </w:tcPr>
          <w:p w14:paraId="2159FA5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Shortlist </w:t>
            </w:r>
          </w:p>
        </w:tc>
        <w:tc>
          <w:tcPr>
            <w:tcW w:w="7920" w:type="dxa"/>
          </w:tcPr>
          <w:p w14:paraId="13E594C7"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Short-List:</w:t>
            </w:r>
          </w:p>
          <w:p w14:paraId="6989607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How many on the short-list?</w:t>
            </w:r>
          </w:p>
          <w:p w14:paraId="5646D50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r w:rsidRPr="00AD0B2B">
              <w:rPr>
                <w:rFonts w:eastAsiaTheme="minorEastAsia"/>
                <w:color w:val="auto"/>
                <w:sz w:val="20"/>
                <w:szCs w:val="20"/>
              </w:rPr>
              <w:t>Short-List is composed of the following consultant (or firm), Country:</w:t>
            </w:r>
          </w:p>
        </w:tc>
      </w:tr>
      <w:tr w:rsidR="00C12C60" w:rsidRPr="00AD0B2B" w14:paraId="3D93FCE8" w14:textId="77777777" w:rsidTr="00C12C60">
        <w:trPr>
          <w:cantSplit/>
        </w:trPr>
        <w:tc>
          <w:tcPr>
            <w:tcW w:w="2880" w:type="dxa"/>
          </w:tcPr>
          <w:p w14:paraId="182F81E4"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Time allowed for submission of proposals</w:t>
            </w:r>
          </w:p>
        </w:tc>
        <w:tc>
          <w:tcPr>
            <w:tcW w:w="7920" w:type="dxa"/>
          </w:tcPr>
          <w:p w14:paraId="7196B46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5D3F095C" w14:textId="77777777" w:rsidTr="00C12C60">
        <w:trPr>
          <w:cantSplit/>
        </w:trPr>
        <w:tc>
          <w:tcPr>
            <w:tcW w:w="2880" w:type="dxa"/>
          </w:tcPr>
          <w:p w14:paraId="715A255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Evaluation Criteria</w:t>
            </w:r>
          </w:p>
        </w:tc>
        <w:tc>
          <w:tcPr>
            <w:tcW w:w="7920" w:type="dxa"/>
          </w:tcPr>
          <w:p w14:paraId="2A56C13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1DD9E18" w14:textId="77777777" w:rsidTr="00C12C60">
        <w:trPr>
          <w:cantSplit/>
        </w:trPr>
        <w:tc>
          <w:tcPr>
            <w:tcW w:w="2880" w:type="dxa"/>
          </w:tcPr>
          <w:p w14:paraId="5656F8F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Technical Evaluation</w:t>
            </w:r>
          </w:p>
        </w:tc>
        <w:tc>
          <w:tcPr>
            <w:tcW w:w="7920" w:type="dxa"/>
          </w:tcPr>
          <w:p w14:paraId="619A272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1003570B" w14:textId="77777777" w:rsidTr="00C12C60">
        <w:trPr>
          <w:cantSplit/>
        </w:trPr>
        <w:tc>
          <w:tcPr>
            <w:tcW w:w="2880" w:type="dxa"/>
          </w:tcPr>
          <w:p w14:paraId="5E06FA20"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Evaluation report, and comments, if any (verify existence of proposals)</w:t>
            </w:r>
          </w:p>
        </w:tc>
        <w:tc>
          <w:tcPr>
            <w:tcW w:w="7920" w:type="dxa"/>
          </w:tcPr>
          <w:p w14:paraId="4CB67DC2"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0D73E652" w14:textId="77777777" w:rsidTr="00C12C60">
        <w:trPr>
          <w:cantSplit/>
        </w:trPr>
        <w:tc>
          <w:tcPr>
            <w:tcW w:w="2880" w:type="dxa"/>
          </w:tcPr>
          <w:p w14:paraId="6B2EF31F"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Financial Bid Opening</w:t>
            </w:r>
          </w:p>
        </w:tc>
        <w:tc>
          <w:tcPr>
            <w:tcW w:w="7920" w:type="dxa"/>
          </w:tcPr>
          <w:p w14:paraId="0331D9F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Bid Opening Date:</w:t>
            </w:r>
          </w:p>
          <w:p w14:paraId="2A8362D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4FE3B1B7" w14:textId="77777777" w:rsidTr="00C12C60">
        <w:trPr>
          <w:cantSplit/>
        </w:trPr>
        <w:tc>
          <w:tcPr>
            <w:tcW w:w="2880" w:type="dxa"/>
          </w:tcPr>
          <w:p w14:paraId="325786D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Combined quality and cost evaluation</w:t>
            </w:r>
          </w:p>
        </w:tc>
        <w:tc>
          <w:tcPr>
            <w:tcW w:w="7920" w:type="dxa"/>
          </w:tcPr>
          <w:p w14:paraId="62DCE90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7F546779" w14:textId="77777777" w:rsidTr="00C12C60">
        <w:trPr>
          <w:cantSplit/>
        </w:trPr>
        <w:tc>
          <w:tcPr>
            <w:tcW w:w="2880" w:type="dxa"/>
          </w:tcPr>
          <w:p w14:paraId="6D2597F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Publication of contract award</w:t>
            </w:r>
          </w:p>
        </w:tc>
        <w:tc>
          <w:tcPr>
            <w:tcW w:w="7920" w:type="dxa"/>
          </w:tcPr>
          <w:p w14:paraId="5643BA7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r w:rsidRPr="00AD0B2B">
              <w:rPr>
                <w:rFonts w:eastAsiaTheme="minorEastAsia"/>
                <w:color w:val="auto"/>
                <w:sz w:val="20"/>
                <w:szCs w:val="20"/>
              </w:rPr>
              <w:t>Date and name of publication:</w:t>
            </w:r>
          </w:p>
        </w:tc>
      </w:tr>
      <w:tr w:rsidR="00C12C60" w:rsidRPr="00AD0B2B" w14:paraId="7DDB83DB" w14:textId="77777777" w:rsidTr="00C12C60">
        <w:trPr>
          <w:cantSplit/>
        </w:trPr>
        <w:tc>
          <w:tcPr>
            <w:tcW w:w="2880" w:type="dxa"/>
          </w:tcPr>
          <w:p w14:paraId="641298C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Signed Contract / Purchase Order document</w:t>
            </w:r>
          </w:p>
        </w:tc>
        <w:tc>
          <w:tcPr>
            <w:tcW w:w="7920" w:type="dxa"/>
          </w:tcPr>
          <w:p w14:paraId="387BBBA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Contract No. (or Purchase Order No).………………..  Date of contract signature:</w:t>
            </w:r>
          </w:p>
        </w:tc>
      </w:tr>
      <w:tr w:rsidR="00C12C60" w:rsidRPr="00AD0B2B" w14:paraId="603FD111" w14:textId="77777777" w:rsidTr="00C12C60">
        <w:trPr>
          <w:cantSplit/>
        </w:trPr>
        <w:tc>
          <w:tcPr>
            <w:tcW w:w="2880" w:type="dxa"/>
          </w:tcPr>
          <w:p w14:paraId="695E689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Advance payment guarantee etc. </w:t>
            </w:r>
          </w:p>
        </w:tc>
        <w:tc>
          <w:tcPr>
            <w:tcW w:w="7920" w:type="dxa"/>
          </w:tcPr>
          <w:p w14:paraId="65E012D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p>
        </w:tc>
      </w:tr>
      <w:tr w:rsidR="00C12C60" w:rsidRPr="00AD0B2B" w14:paraId="7DF01063" w14:textId="77777777" w:rsidTr="00C12C60">
        <w:trPr>
          <w:cantSplit/>
        </w:trPr>
        <w:tc>
          <w:tcPr>
            <w:tcW w:w="2880" w:type="dxa"/>
          </w:tcPr>
          <w:p w14:paraId="0B4468E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Complaints and related matters</w:t>
            </w:r>
          </w:p>
        </w:tc>
        <w:tc>
          <w:tcPr>
            <w:tcW w:w="7920" w:type="dxa"/>
          </w:tcPr>
          <w:p w14:paraId="5A78EC5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If yes, date of complaint:</w:t>
            </w:r>
          </w:p>
          <w:p w14:paraId="6C10771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Name of complainant:</w:t>
            </w:r>
          </w:p>
          <w:p w14:paraId="4EB575E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resolved:</w:t>
            </w:r>
          </w:p>
          <w:p w14:paraId="227858B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Fairness and Treatment of bidder’s complaint:</w:t>
            </w:r>
          </w:p>
        </w:tc>
      </w:tr>
      <w:tr w:rsidR="00C12C60" w:rsidRPr="00AD0B2B" w14:paraId="4C6B56DA" w14:textId="77777777" w:rsidTr="00C12C60">
        <w:trPr>
          <w:cantSplit/>
        </w:trPr>
        <w:tc>
          <w:tcPr>
            <w:tcW w:w="2880" w:type="dxa"/>
          </w:tcPr>
          <w:p w14:paraId="7DB190BC" w14:textId="77777777" w:rsidR="00C12C60" w:rsidRPr="00AD0B2B" w:rsidRDefault="00C12C60" w:rsidP="00C12C60">
            <w:pPr>
              <w:keepNext/>
              <w:keepLines/>
              <w:spacing w:before="240" w:after="0"/>
              <w:ind w:left="162"/>
              <w:outlineLvl w:val="4"/>
              <w:rPr>
                <w:rFonts w:eastAsiaTheme="minorEastAsia"/>
                <w:color w:val="auto"/>
                <w:sz w:val="20"/>
                <w:szCs w:val="20"/>
              </w:rPr>
            </w:pPr>
            <w:r w:rsidRPr="00AD0B2B">
              <w:rPr>
                <w:rFonts w:eastAsiaTheme="minorEastAsia"/>
                <w:color w:val="auto"/>
                <w:sz w:val="20"/>
                <w:szCs w:val="20"/>
              </w:rPr>
              <w:t>Contractual completion date</w:t>
            </w:r>
          </w:p>
        </w:tc>
        <w:tc>
          <w:tcPr>
            <w:tcW w:w="7920" w:type="dxa"/>
          </w:tcPr>
          <w:p w14:paraId="200A765B"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337D226D" w14:textId="77777777" w:rsidTr="00C12C60">
        <w:trPr>
          <w:cantSplit/>
        </w:trPr>
        <w:tc>
          <w:tcPr>
            <w:tcW w:w="2880" w:type="dxa"/>
          </w:tcPr>
          <w:p w14:paraId="4CEFC236" w14:textId="77777777" w:rsidR="00C12C60" w:rsidRPr="00AD0B2B" w:rsidRDefault="00C12C60" w:rsidP="00C12C60">
            <w:pPr>
              <w:keepNext/>
              <w:keepLines/>
              <w:spacing w:before="240" w:after="0"/>
              <w:ind w:left="162"/>
              <w:outlineLvl w:val="4"/>
              <w:rPr>
                <w:rFonts w:eastAsiaTheme="minorEastAsia"/>
                <w:color w:val="auto"/>
                <w:sz w:val="20"/>
                <w:szCs w:val="20"/>
              </w:rPr>
            </w:pPr>
            <w:r w:rsidRPr="00AD0B2B">
              <w:rPr>
                <w:rFonts w:eastAsiaTheme="minorEastAsia"/>
                <w:color w:val="auto"/>
                <w:sz w:val="20"/>
                <w:szCs w:val="20"/>
              </w:rPr>
              <w:t>Actual completion date</w:t>
            </w:r>
          </w:p>
        </w:tc>
        <w:tc>
          <w:tcPr>
            <w:tcW w:w="7920" w:type="dxa"/>
          </w:tcPr>
          <w:p w14:paraId="24FA635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Planned completion date (as per the approved original procurement plan):</w:t>
            </w:r>
          </w:p>
          <w:p w14:paraId="34C2C725"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Actual completion date (Date of final Report):</w:t>
            </w:r>
          </w:p>
          <w:p w14:paraId="2F5EA08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Was the procurement completed in time?</w:t>
            </w:r>
          </w:p>
          <w:p w14:paraId="5C41E6FC"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   </w:t>
            </w:r>
          </w:p>
          <w:p w14:paraId="6747405D"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r w:rsidRPr="00AD0B2B">
              <w:rPr>
                <w:rFonts w:eastAsiaTheme="minorEastAsia"/>
                <w:color w:val="auto"/>
                <w:sz w:val="20"/>
                <w:szCs w:val="20"/>
              </w:rPr>
              <w:t>If report was not final or no certification of service delivery, explain why?</w:t>
            </w:r>
          </w:p>
        </w:tc>
      </w:tr>
      <w:tr w:rsidR="00C12C60" w:rsidRPr="00AD0B2B" w14:paraId="39AF1ED7" w14:textId="77777777" w:rsidTr="00C12C60">
        <w:trPr>
          <w:cantSplit/>
        </w:trPr>
        <w:tc>
          <w:tcPr>
            <w:tcW w:w="2880" w:type="dxa"/>
          </w:tcPr>
          <w:p w14:paraId="629E85FD"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 xml:space="preserve">Output/reports </w:t>
            </w:r>
          </w:p>
        </w:tc>
        <w:tc>
          <w:tcPr>
            <w:tcW w:w="7920" w:type="dxa"/>
          </w:tcPr>
          <w:p w14:paraId="7687254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highlight w:val="yellow"/>
              </w:rPr>
            </w:pPr>
          </w:p>
        </w:tc>
      </w:tr>
      <w:tr w:rsidR="00C12C60" w:rsidRPr="00AD0B2B" w14:paraId="775AAC11" w14:textId="77777777" w:rsidTr="00C12C60">
        <w:trPr>
          <w:cantSplit/>
        </w:trPr>
        <w:tc>
          <w:tcPr>
            <w:tcW w:w="2880" w:type="dxa"/>
          </w:tcPr>
          <w:p w14:paraId="0E3F018A"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Timeliness of Payments</w:t>
            </w:r>
          </w:p>
        </w:tc>
        <w:tc>
          <w:tcPr>
            <w:tcW w:w="7920" w:type="dxa"/>
          </w:tcPr>
          <w:p w14:paraId="222AC00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 xml:space="preserve">Date of invoice: </w:t>
            </w:r>
          </w:p>
          <w:p w14:paraId="5D15D5E3"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Date of payment:</w:t>
            </w:r>
          </w:p>
          <w:p w14:paraId="29BB3D48"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Number of days to pay invoice:</w:t>
            </w:r>
          </w:p>
          <w:p w14:paraId="0F2AC881"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Is # of days acceptable?  If no, what would you recommend?</w:t>
            </w:r>
          </w:p>
        </w:tc>
      </w:tr>
      <w:tr w:rsidR="00C12C60" w:rsidRPr="00AD0B2B" w14:paraId="3470A9B0" w14:textId="77777777" w:rsidTr="00C12C60">
        <w:trPr>
          <w:cantSplit/>
        </w:trPr>
        <w:tc>
          <w:tcPr>
            <w:tcW w:w="2880" w:type="dxa"/>
          </w:tcPr>
          <w:p w14:paraId="6C87F2A6"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r w:rsidRPr="00AD0B2B">
              <w:rPr>
                <w:rFonts w:eastAsiaTheme="minorEastAsia"/>
                <w:color w:val="auto"/>
                <w:sz w:val="20"/>
                <w:szCs w:val="20"/>
              </w:rPr>
              <w:t>Indication of possible Governance Issues</w:t>
            </w:r>
          </w:p>
        </w:tc>
        <w:tc>
          <w:tcPr>
            <w:tcW w:w="7920" w:type="dxa"/>
          </w:tcPr>
          <w:p w14:paraId="3674A87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16764F83" w14:textId="77777777" w:rsidTr="00C12C60">
        <w:trPr>
          <w:cantSplit/>
        </w:trPr>
        <w:tc>
          <w:tcPr>
            <w:tcW w:w="2880" w:type="dxa"/>
          </w:tcPr>
          <w:p w14:paraId="612A9C74"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Other matters</w:t>
            </w:r>
          </w:p>
        </w:tc>
        <w:tc>
          <w:tcPr>
            <w:tcW w:w="7920" w:type="dxa"/>
          </w:tcPr>
          <w:p w14:paraId="3AC0EDF9"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4C4AFD23" w14:textId="77777777" w:rsidTr="00C12C60">
        <w:trPr>
          <w:cantSplit/>
        </w:trPr>
        <w:tc>
          <w:tcPr>
            <w:tcW w:w="2880" w:type="dxa"/>
          </w:tcPr>
          <w:p w14:paraId="53D51733"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Single source justification (if applicable)</w:t>
            </w:r>
          </w:p>
        </w:tc>
        <w:tc>
          <w:tcPr>
            <w:tcW w:w="7920" w:type="dxa"/>
          </w:tcPr>
          <w:p w14:paraId="30E7EBBA"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r w:rsidR="00C12C60" w:rsidRPr="00AD0B2B" w14:paraId="58BFB3EB" w14:textId="77777777" w:rsidTr="00C12C60">
        <w:trPr>
          <w:cantSplit/>
        </w:trPr>
        <w:tc>
          <w:tcPr>
            <w:tcW w:w="2880" w:type="dxa"/>
          </w:tcPr>
          <w:p w14:paraId="73DDF4E3" w14:textId="77777777" w:rsidR="00C12C60" w:rsidRPr="00AD0B2B" w:rsidRDefault="00C12C60" w:rsidP="00C12C60">
            <w:pPr>
              <w:keepNext/>
              <w:keepLines/>
              <w:spacing w:before="240" w:after="0"/>
              <w:ind w:left="162"/>
              <w:outlineLvl w:val="4"/>
              <w:rPr>
                <w:rFonts w:eastAsia="Times New Roman"/>
                <w:bCs/>
                <w:sz w:val="20"/>
                <w:szCs w:val="20"/>
                <w:u w:val="single"/>
              </w:rPr>
            </w:pPr>
            <w:r w:rsidRPr="00AD0B2B">
              <w:rPr>
                <w:rFonts w:eastAsia="Times New Roman"/>
                <w:bCs/>
                <w:sz w:val="20"/>
                <w:szCs w:val="20"/>
                <w:u w:val="single"/>
              </w:rPr>
              <w:t>Compliance with key agreed provisions – Yes or No (explain)(include comment on quality of service)</w:t>
            </w:r>
          </w:p>
        </w:tc>
        <w:tc>
          <w:tcPr>
            <w:tcW w:w="7920" w:type="dxa"/>
          </w:tcPr>
          <w:p w14:paraId="2508AC1E" w14:textId="77777777" w:rsidR="00C12C60" w:rsidRPr="00AD0B2B" w:rsidRDefault="00C12C60" w:rsidP="00C12C60">
            <w:pPr>
              <w:tabs>
                <w:tab w:val="left" w:pos="4905"/>
                <w:tab w:val="left" w:pos="5788"/>
                <w:tab w:val="left" w:pos="6712"/>
                <w:tab w:val="right" w:pos="7770"/>
              </w:tabs>
              <w:spacing w:before="0" w:after="0" w:line="276" w:lineRule="auto"/>
              <w:rPr>
                <w:rFonts w:eastAsiaTheme="minorEastAsia"/>
                <w:color w:val="auto"/>
                <w:sz w:val="20"/>
                <w:szCs w:val="20"/>
              </w:rPr>
            </w:pPr>
          </w:p>
        </w:tc>
      </w:tr>
    </w:tbl>
    <w:p w14:paraId="4D6620FA" w14:textId="77777777" w:rsidR="00C12C60" w:rsidRPr="00AD0B2B" w:rsidRDefault="00C12C60" w:rsidP="00C12C60">
      <w:pPr>
        <w:spacing w:before="0" w:after="0" w:line="276" w:lineRule="auto"/>
        <w:rPr>
          <w:rFonts w:asciiTheme="minorHAnsi" w:eastAsiaTheme="minorEastAsia" w:hAnsiTheme="minorHAnsi" w:cstheme="minorBidi"/>
          <w:b/>
          <w:color w:val="auto"/>
          <w:sz w:val="22"/>
          <w:szCs w:val="22"/>
        </w:rPr>
      </w:pPr>
    </w:p>
    <w:p w14:paraId="620BF228" w14:textId="77777777" w:rsidR="00C12C60" w:rsidRPr="00AD0B2B" w:rsidRDefault="00C12C60" w:rsidP="00C12C60">
      <w:pPr>
        <w:spacing w:before="0" w:after="200" w:line="276" w:lineRule="auto"/>
        <w:rPr>
          <w:rFonts w:asciiTheme="minorHAnsi" w:eastAsiaTheme="minorEastAsia" w:hAnsiTheme="minorHAnsi" w:cstheme="minorBidi"/>
          <w:color w:val="auto"/>
          <w:sz w:val="22"/>
          <w:szCs w:val="22"/>
        </w:rPr>
      </w:pPr>
    </w:p>
    <w:p w14:paraId="7F55D27A" w14:textId="77777777" w:rsidR="00C12C60" w:rsidRPr="00AD0B2B" w:rsidRDefault="00C12C60" w:rsidP="00C12C60">
      <w:pPr>
        <w:autoSpaceDE w:val="0"/>
        <w:autoSpaceDN w:val="0"/>
        <w:adjustRightInd w:val="0"/>
        <w:spacing w:before="0" w:after="0" w:line="276" w:lineRule="auto"/>
        <w:jc w:val="both"/>
        <w:rPr>
          <w:rFonts w:eastAsia="Times New Roman"/>
          <w:color w:val="auto"/>
          <w:sz w:val="22"/>
          <w:szCs w:val="22"/>
        </w:rPr>
      </w:pPr>
    </w:p>
    <w:p w14:paraId="1A788C62" w14:textId="77777777" w:rsidR="00C12C60" w:rsidRPr="00B6528D" w:rsidRDefault="00C12C60" w:rsidP="00C12C60">
      <w:pPr>
        <w:pStyle w:val="BodyText"/>
        <w:rPr>
          <w:rFonts w:eastAsiaTheme="minorEastAsia"/>
        </w:rPr>
      </w:pPr>
    </w:p>
    <w:p w14:paraId="0BCBA073" w14:textId="77777777" w:rsidR="00CD15AB" w:rsidRPr="00B6528D" w:rsidRDefault="00CD15AB" w:rsidP="00874009">
      <w:pPr>
        <w:pStyle w:val="BodyText"/>
        <w:rPr>
          <w:rFonts w:eastAsiaTheme="minorEastAsia"/>
        </w:rPr>
      </w:pPr>
    </w:p>
    <w:sectPr w:rsidR="00CD15AB" w:rsidRPr="00B6528D" w:rsidSect="000B32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791F5" w14:textId="77777777" w:rsidR="00072088" w:rsidRDefault="00072088" w:rsidP="006C4344">
      <w:pPr>
        <w:spacing w:before="0" w:after="0"/>
      </w:pPr>
      <w:r>
        <w:separator/>
      </w:r>
    </w:p>
    <w:p w14:paraId="0DA71C94" w14:textId="77777777" w:rsidR="00072088" w:rsidRDefault="00072088"/>
  </w:endnote>
  <w:endnote w:type="continuationSeparator" w:id="0">
    <w:p w14:paraId="20D4EC04" w14:textId="77777777" w:rsidR="00072088" w:rsidRDefault="00072088" w:rsidP="006C4344">
      <w:pPr>
        <w:spacing w:before="0" w:after="0"/>
      </w:pPr>
      <w:r>
        <w:continuationSeparator/>
      </w:r>
    </w:p>
    <w:p w14:paraId="236F16CB" w14:textId="77777777" w:rsidR="00072088" w:rsidRDefault="00072088"/>
  </w:endnote>
  <w:endnote w:type="continuationNotice" w:id="1">
    <w:p w14:paraId="220ECB84" w14:textId="77777777" w:rsidR="00072088" w:rsidRDefault="000720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altName w:val="Times New Roman"/>
    <w:panose1 w:val="02000504070300020003"/>
    <w:charset w:val="00"/>
    <w:family w:val="auto"/>
    <w:pitch w:val="variable"/>
    <w:sig w:usb0="A000006F" w:usb1="00000000" w:usb2="00000800" w:usb3="00000000" w:csb0="00000093"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FD81B" w14:textId="77777777" w:rsidR="00EF4C80" w:rsidRDefault="00EF4C8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3FB1E" w14:textId="77777777" w:rsidR="00EF4C80" w:rsidRDefault="00EF4C80">
    <w:pPr>
      <w:tabs>
        <w:tab w:val="center" w:pos="4550"/>
        <w:tab w:val="left" w:pos="5818"/>
      </w:tabs>
      <w:ind w:right="260"/>
      <w:jc w:val="right"/>
      <w:rPr>
        <w:color w:val="0F243E" w:themeColor="text2" w:themeShade="80"/>
      </w:rPr>
    </w:pPr>
    <w:r>
      <w:rPr>
        <w:color w:val="548DD4" w:themeColor="text2" w:themeTint="99"/>
        <w:spacing w:val="60"/>
      </w:rPr>
      <w:t>Page</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139</w:t>
    </w:r>
    <w:r>
      <w:rPr>
        <w:color w:val="17365D" w:themeColor="text2" w:themeShade="BF"/>
      </w:rPr>
      <w:fldChar w:fldCharType="end"/>
    </w:r>
    <w:r>
      <w:rPr>
        <w:color w:val="17365D" w:themeColor="text2" w:themeShade="BF"/>
      </w:rPr>
      <w:t xml:space="preserve"> | </w:t>
    </w:r>
    <w:r w:rsidR="00072088">
      <w:fldChar w:fldCharType="begin"/>
    </w:r>
    <w:r w:rsidR="00072088">
      <w:instrText xml:space="preserve"> NUMPAGES  \* Arabic  \* MERGEFORMAT </w:instrText>
    </w:r>
    <w:r w:rsidR="00072088">
      <w:fldChar w:fldCharType="separate"/>
    </w:r>
    <w:r w:rsidRPr="00F05324">
      <w:rPr>
        <w:noProof/>
        <w:color w:val="17365D" w:themeColor="text2" w:themeShade="BF"/>
      </w:rPr>
      <w:t>139</w:t>
    </w:r>
    <w:r w:rsidR="00072088">
      <w:rPr>
        <w:noProof/>
        <w:color w:val="17365D" w:themeColor="text2" w:themeShade="BF"/>
      </w:rPr>
      <w:fldChar w:fldCharType="end"/>
    </w:r>
  </w:p>
  <w:p w14:paraId="4BC5AC14" w14:textId="77777777" w:rsidR="00EF4C80" w:rsidRDefault="00EF4C80" w:rsidP="001E7B3F">
    <w:pPr>
      <w:pStyle w:val="Footer"/>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F0B5" w14:textId="77777777" w:rsidR="00EF4C80" w:rsidRDefault="00EF4C80">
    <w:pPr>
      <w:tabs>
        <w:tab w:val="center" w:pos="4550"/>
        <w:tab w:val="left" w:pos="5818"/>
      </w:tabs>
      <w:ind w:right="260"/>
      <w:jc w:val="right"/>
      <w:rPr>
        <w:color w:val="0F243E" w:themeColor="text2" w:themeShade="80"/>
      </w:rPr>
    </w:pPr>
    <w:r>
      <w:rPr>
        <w:color w:val="548DD4" w:themeColor="text2" w:themeTint="99"/>
        <w:spacing w:val="60"/>
      </w:rPr>
      <w:t>Page</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159</w:t>
    </w:r>
    <w:r>
      <w:rPr>
        <w:color w:val="17365D" w:themeColor="text2" w:themeShade="BF"/>
      </w:rPr>
      <w:fldChar w:fldCharType="end"/>
    </w:r>
    <w:r>
      <w:rPr>
        <w:color w:val="17365D" w:themeColor="text2" w:themeShade="BF"/>
      </w:rPr>
      <w:t xml:space="preserve"> | </w:t>
    </w:r>
    <w:r w:rsidR="00072088">
      <w:fldChar w:fldCharType="begin"/>
    </w:r>
    <w:r w:rsidR="00072088">
      <w:instrText xml:space="preserve"> NUMPAGES  \* Arabic  \* MERGEFORMAT </w:instrText>
    </w:r>
    <w:r w:rsidR="00072088">
      <w:fldChar w:fldCharType="separate"/>
    </w:r>
    <w:r w:rsidRPr="00F05324">
      <w:rPr>
        <w:noProof/>
        <w:color w:val="17365D" w:themeColor="text2" w:themeShade="BF"/>
      </w:rPr>
      <w:t>159</w:t>
    </w:r>
    <w:r w:rsidR="00072088">
      <w:rPr>
        <w:noProof/>
        <w:color w:val="17365D" w:themeColor="text2" w:themeShade="BF"/>
      </w:rPr>
      <w:fldChar w:fldCharType="end"/>
    </w:r>
  </w:p>
  <w:p w14:paraId="58A90062" w14:textId="77777777" w:rsidR="00EF4C80" w:rsidRPr="00E74514" w:rsidRDefault="00EF4C80" w:rsidP="003746E5">
    <w:pPr>
      <w:pStyle w:val="Footer"/>
      <w:tabs>
        <w:tab w:val="clear" w:pos="4513"/>
        <w:tab w:val="clear" w:pos="9026"/>
        <w:tab w:val="right" w:pos="13041"/>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D966" w14:textId="77777777" w:rsidR="00EF4C80" w:rsidRDefault="00EF4C80">
    <w:pPr>
      <w:tabs>
        <w:tab w:val="center" w:pos="4550"/>
        <w:tab w:val="left" w:pos="5818"/>
      </w:tabs>
      <w:ind w:right="260"/>
      <w:jc w:val="right"/>
      <w:rPr>
        <w:color w:val="0F243E" w:themeColor="text2" w:themeShade="80"/>
      </w:rPr>
    </w:pPr>
    <w:r>
      <w:rPr>
        <w:color w:val="548DD4" w:themeColor="text2" w:themeTint="99"/>
        <w:spacing w:val="60"/>
      </w:rPr>
      <w:t>Page</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51300A">
      <w:rPr>
        <w:noProof/>
        <w:color w:val="17365D" w:themeColor="text2" w:themeShade="BF"/>
      </w:rPr>
      <w:t>5</w:t>
    </w:r>
    <w:r>
      <w:rPr>
        <w:color w:val="17365D" w:themeColor="text2" w:themeShade="BF"/>
      </w:rPr>
      <w:fldChar w:fldCharType="end"/>
    </w:r>
    <w:r>
      <w:rPr>
        <w:color w:val="17365D" w:themeColor="text2" w:themeShade="BF"/>
      </w:rPr>
      <w:t xml:space="preserve"> | </w:t>
    </w:r>
    <w:r w:rsidR="00072088">
      <w:fldChar w:fldCharType="begin"/>
    </w:r>
    <w:r w:rsidR="00072088">
      <w:instrText xml:space="preserve"> NUMPAGES  \* Arabic  \* MERGEFORMAT </w:instrText>
    </w:r>
    <w:r w:rsidR="00072088">
      <w:fldChar w:fldCharType="separate"/>
    </w:r>
    <w:r w:rsidR="0051300A" w:rsidRPr="0051300A">
      <w:rPr>
        <w:noProof/>
        <w:color w:val="17365D" w:themeColor="text2" w:themeShade="BF"/>
      </w:rPr>
      <w:t>24</w:t>
    </w:r>
    <w:r w:rsidR="00072088">
      <w:rPr>
        <w:noProof/>
        <w:color w:val="17365D" w:themeColor="text2" w:themeShade="BF"/>
      </w:rPr>
      <w:fldChar w:fldCharType="end"/>
    </w:r>
  </w:p>
  <w:p w14:paraId="48E519C3" w14:textId="77777777" w:rsidR="00EF4C80" w:rsidRPr="00E74514" w:rsidRDefault="00EF4C80" w:rsidP="00087DE2">
    <w:pPr>
      <w:pStyle w:val="Footer"/>
      <w:tabs>
        <w:tab w:val="clear" w:pos="4513"/>
        <w:tab w:val="clear" w:pos="9026"/>
        <w:tab w:val="right" w:pos="8789"/>
      </w:tabs>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3E435" w14:textId="77777777" w:rsidR="00EF4C80" w:rsidRDefault="00EF4C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3741" w14:textId="77777777" w:rsidR="00EF4C80" w:rsidRDefault="00EF4C80">
    <w:pPr>
      <w:tabs>
        <w:tab w:val="center" w:pos="4550"/>
        <w:tab w:val="left" w:pos="5818"/>
      </w:tabs>
      <w:ind w:right="260"/>
      <w:jc w:val="right"/>
      <w:rPr>
        <w:color w:val="0F243E" w:themeColor="text2" w:themeShade="80"/>
      </w:rPr>
    </w:pPr>
    <w:r>
      <w:rPr>
        <w:color w:val="548DD4" w:themeColor="text2" w:themeTint="99"/>
        <w:spacing w:val="60"/>
      </w:rPr>
      <w:t>Page</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90</w:t>
    </w:r>
    <w:r>
      <w:rPr>
        <w:color w:val="17365D" w:themeColor="text2" w:themeShade="BF"/>
      </w:rPr>
      <w:fldChar w:fldCharType="end"/>
    </w:r>
    <w:r>
      <w:rPr>
        <w:color w:val="17365D" w:themeColor="text2" w:themeShade="BF"/>
      </w:rPr>
      <w:t xml:space="preserve"> | </w:t>
    </w:r>
    <w:r w:rsidR="00072088">
      <w:fldChar w:fldCharType="begin"/>
    </w:r>
    <w:r w:rsidR="00072088">
      <w:instrText xml:space="preserve"> NUMPAGES  \* Arabic  \* MERGEFORMAT </w:instrText>
    </w:r>
    <w:r w:rsidR="00072088">
      <w:fldChar w:fldCharType="separate"/>
    </w:r>
    <w:r w:rsidRPr="00F05324">
      <w:rPr>
        <w:noProof/>
        <w:color w:val="17365D" w:themeColor="text2" w:themeShade="BF"/>
      </w:rPr>
      <w:t>90</w:t>
    </w:r>
    <w:r w:rsidR="00072088">
      <w:rPr>
        <w:noProof/>
        <w:color w:val="17365D" w:themeColor="text2" w:themeShade="BF"/>
      </w:rPr>
      <w:fldChar w:fldCharType="end"/>
    </w:r>
  </w:p>
  <w:p w14:paraId="04CD96BA" w14:textId="77777777" w:rsidR="00EF4C80" w:rsidRPr="00E74514" w:rsidRDefault="00EF4C80" w:rsidP="007E57FE">
    <w:pPr>
      <w:pStyle w:val="Footer"/>
      <w:tabs>
        <w:tab w:val="clear" w:pos="4513"/>
        <w:tab w:val="clear" w:pos="9026"/>
        <w:tab w:val="right" w:pos="14459"/>
      </w:tabs>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5C1B7" w14:textId="77777777" w:rsidR="00EF4C80" w:rsidRDefault="00EF4C80">
    <w:pPr>
      <w:tabs>
        <w:tab w:val="center" w:pos="4550"/>
        <w:tab w:val="left" w:pos="5818"/>
      </w:tabs>
      <w:ind w:right="260"/>
      <w:jc w:val="right"/>
      <w:rPr>
        <w:color w:val="0F243E" w:themeColor="text2" w:themeShade="80"/>
      </w:rPr>
    </w:pPr>
    <w:r>
      <w:rPr>
        <w:color w:val="548DD4" w:themeColor="text2" w:themeTint="99"/>
        <w:spacing w:val="60"/>
      </w:rPr>
      <w:t>Page</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100</w:t>
    </w:r>
    <w:r>
      <w:rPr>
        <w:color w:val="17365D" w:themeColor="text2" w:themeShade="BF"/>
      </w:rPr>
      <w:fldChar w:fldCharType="end"/>
    </w:r>
    <w:r>
      <w:rPr>
        <w:color w:val="17365D" w:themeColor="text2" w:themeShade="BF"/>
      </w:rPr>
      <w:t xml:space="preserve"> | </w:t>
    </w:r>
    <w:r w:rsidR="00072088">
      <w:fldChar w:fldCharType="begin"/>
    </w:r>
    <w:r w:rsidR="00072088">
      <w:instrText xml:space="preserve"> NUMPAGES  \* Arabic  \* MERGEFORMAT </w:instrText>
    </w:r>
    <w:r w:rsidR="00072088">
      <w:fldChar w:fldCharType="separate"/>
    </w:r>
    <w:r w:rsidRPr="00F05324">
      <w:rPr>
        <w:noProof/>
        <w:color w:val="17365D" w:themeColor="text2" w:themeShade="BF"/>
      </w:rPr>
      <w:t>100</w:t>
    </w:r>
    <w:r w:rsidR="00072088">
      <w:rPr>
        <w:noProof/>
        <w:color w:val="17365D" w:themeColor="text2" w:themeShade="BF"/>
      </w:rPr>
      <w:fldChar w:fldCharType="end"/>
    </w:r>
  </w:p>
  <w:p w14:paraId="6A35936C" w14:textId="77777777" w:rsidR="00EF4C80" w:rsidRPr="00E74514" w:rsidRDefault="00EF4C80" w:rsidP="007E57FE">
    <w:pPr>
      <w:pStyle w:val="Footer"/>
      <w:tabs>
        <w:tab w:val="clear" w:pos="4513"/>
        <w:tab w:val="clear" w:pos="9026"/>
        <w:tab w:val="right" w:pos="8789"/>
      </w:tabs>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030A" w14:textId="77777777" w:rsidR="00EF4C80" w:rsidRDefault="00EF4C8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76FAC" w14:textId="77777777" w:rsidR="00EF4C80" w:rsidRDefault="00EF4C80">
    <w:pPr>
      <w:tabs>
        <w:tab w:val="center" w:pos="4550"/>
        <w:tab w:val="left" w:pos="5818"/>
      </w:tabs>
      <w:ind w:right="260"/>
      <w:jc w:val="right"/>
      <w:rPr>
        <w:color w:val="0F243E" w:themeColor="text2" w:themeShade="80"/>
      </w:rPr>
    </w:pPr>
    <w:r>
      <w:rPr>
        <w:color w:val="548DD4" w:themeColor="text2" w:themeTint="99"/>
        <w:spacing w:val="60"/>
      </w:rPr>
      <w:t>Page</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3</w:t>
    </w:r>
    <w:r>
      <w:rPr>
        <w:color w:val="17365D" w:themeColor="text2" w:themeShade="BF"/>
      </w:rPr>
      <w:fldChar w:fldCharType="end"/>
    </w:r>
    <w:r>
      <w:rPr>
        <w:color w:val="17365D" w:themeColor="text2" w:themeShade="BF"/>
      </w:rPr>
      <w:t xml:space="preserve"> | </w:t>
    </w:r>
    <w:r w:rsidR="00072088">
      <w:fldChar w:fldCharType="begin"/>
    </w:r>
    <w:r w:rsidR="00072088">
      <w:instrText xml:space="preserve"> NUMPAG</w:instrText>
    </w:r>
    <w:r w:rsidR="00072088">
      <w:instrText xml:space="preserve">ES  \* Arabic  \* MERGEFORMAT </w:instrText>
    </w:r>
    <w:r w:rsidR="00072088">
      <w:fldChar w:fldCharType="separate"/>
    </w:r>
    <w:r w:rsidRPr="00C7209B">
      <w:rPr>
        <w:noProof/>
        <w:color w:val="17365D" w:themeColor="text2" w:themeShade="BF"/>
      </w:rPr>
      <w:t>94</w:t>
    </w:r>
    <w:r w:rsidR="00072088">
      <w:rPr>
        <w:noProof/>
        <w:color w:val="17365D" w:themeColor="text2" w:themeShade="BF"/>
      </w:rPr>
      <w:fldChar w:fldCharType="end"/>
    </w:r>
  </w:p>
  <w:p w14:paraId="44B3F92B" w14:textId="77777777" w:rsidR="00EF4C80" w:rsidRDefault="00EF4C80" w:rsidP="004045D8">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5F93D" w14:textId="77777777" w:rsidR="00EF4C80" w:rsidRDefault="00EF4C8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EB948" w14:textId="77777777" w:rsidR="00EF4C80" w:rsidRDefault="00EF4C80">
    <w:pPr>
      <w:tabs>
        <w:tab w:val="center" w:pos="4550"/>
        <w:tab w:val="left" w:pos="5818"/>
      </w:tabs>
      <w:ind w:right="260"/>
      <w:jc w:val="right"/>
      <w:rPr>
        <w:color w:val="0F243E" w:themeColor="text2" w:themeShade="80"/>
      </w:rPr>
    </w:pPr>
    <w:r>
      <w:rPr>
        <w:color w:val="548DD4" w:themeColor="text2" w:themeTint="99"/>
        <w:spacing w:val="60"/>
      </w:rPr>
      <w:t>Page</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5</w:t>
    </w:r>
    <w:r>
      <w:rPr>
        <w:color w:val="17365D" w:themeColor="text2" w:themeShade="BF"/>
      </w:rPr>
      <w:fldChar w:fldCharType="end"/>
    </w:r>
    <w:r>
      <w:rPr>
        <w:color w:val="17365D" w:themeColor="text2" w:themeShade="BF"/>
      </w:rPr>
      <w:t xml:space="preserve"> | </w:t>
    </w:r>
    <w:r w:rsidR="00072088">
      <w:fldChar w:fldCharType="begin"/>
    </w:r>
    <w:r w:rsidR="00072088">
      <w:instrText xml:space="preserve"> NUMPAGES  \* Arabic  \* MERGEFORMAT </w:instrText>
    </w:r>
    <w:r w:rsidR="00072088">
      <w:fldChar w:fldCharType="separate"/>
    </w:r>
    <w:r w:rsidRPr="00C7209B">
      <w:rPr>
        <w:noProof/>
        <w:color w:val="17365D" w:themeColor="text2" w:themeShade="BF"/>
      </w:rPr>
      <w:t>94</w:t>
    </w:r>
    <w:r w:rsidR="00072088">
      <w:rPr>
        <w:noProof/>
        <w:color w:val="17365D" w:themeColor="text2" w:themeShade="BF"/>
      </w:rPr>
      <w:fldChar w:fldCharType="end"/>
    </w:r>
  </w:p>
  <w:p w14:paraId="1A56FF5C" w14:textId="77777777" w:rsidR="00EF4C80" w:rsidRDefault="00EF4C80" w:rsidP="001E7B3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8BE0A" w14:textId="77777777" w:rsidR="00072088" w:rsidRDefault="00072088" w:rsidP="006C4344">
      <w:pPr>
        <w:spacing w:before="0" w:after="0"/>
      </w:pPr>
      <w:r>
        <w:separator/>
      </w:r>
    </w:p>
    <w:p w14:paraId="1DEF725B" w14:textId="77777777" w:rsidR="00072088" w:rsidRDefault="00072088"/>
  </w:footnote>
  <w:footnote w:type="continuationSeparator" w:id="0">
    <w:p w14:paraId="35DA1453" w14:textId="77777777" w:rsidR="00072088" w:rsidRDefault="00072088" w:rsidP="006C4344">
      <w:pPr>
        <w:spacing w:before="0" w:after="0"/>
      </w:pPr>
      <w:r>
        <w:continuationSeparator/>
      </w:r>
    </w:p>
    <w:p w14:paraId="0A4A9410" w14:textId="77777777" w:rsidR="00072088" w:rsidRDefault="00072088"/>
  </w:footnote>
  <w:footnote w:type="continuationNotice" w:id="1">
    <w:p w14:paraId="3FFC1073" w14:textId="77777777" w:rsidR="00072088" w:rsidRDefault="00072088">
      <w:pPr>
        <w:spacing w:before="0" w:after="0"/>
      </w:pPr>
    </w:p>
  </w:footnote>
  <w:footnote w:id="2">
    <w:p w14:paraId="0C4D7C0D" w14:textId="6826858C" w:rsidR="00EF4C80" w:rsidRPr="00527117" w:rsidRDefault="00EF4C80" w:rsidP="003B2B84">
      <w:pPr>
        <w:pStyle w:val="FootnoteText"/>
        <w:rPr>
          <w:lang w:val="en-GB"/>
        </w:rPr>
      </w:pPr>
      <w:r>
        <w:rPr>
          <w:rStyle w:val="FootnoteReference"/>
        </w:rPr>
        <w:footnoteRef/>
      </w:r>
      <w:r>
        <w:rPr>
          <w:lang w:val="en-GB"/>
        </w:rPr>
        <w:tab/>
        <w:t>The Regional Bureaus of Urban Development and Construction (or NRS equivalent), Office of the Regional Auditor General, Regional Environmental, Forest and Climate Change Commissions, Regional Revenue Authority, Regional Public Procurement and Property Administration Agency and Regional Ethics and Anti-Corruption Commission.</w:t>
      </w:r>
    </w:p>
  </w:footnote>
  <w:footnote w:id="3">
    <w:p w14:paraId="139CB6FF" w14:textId="77777777" w:rsidR="00EF4C80" w:rsidRPr="00EE297E" w:rsidRDefault="00EF4C80" w:rsidP="00C9383E">
      <w:pPr>
        <w:pStyle w:val="FootnoteText"/>
        <w:tabs>
          <w:tab w:val="left" w:pos="360"/>
        </w:tabs>
        <w:jc w:val="both"/>
      </w:pPr>
      <w:r w:rsidRPr="00087D4A">
        <w:rPr>
          <w:rStyle w:val="FootnoteReference"/>
          <w:szCs w:val="18"/>
        </w:rPr>
        <w:footnoteRef/>
      </w:r>
      <w:r w:rsidRPr="00087D4A">
        <w:rPr>
          <w:szCs w:val="18"/>
        </w:rPr>
        <w:tab/>
      </w:r>
      <w:r w:rsidRPr="00EE297E">
        <w:t>In the core</w:t>
      </w:r>
      <w:r>
        <w:t xml:space="preserve"> thematic</w:t>
      </w:r>
      <w:r w:rsidRPr="00EE297E">
        <w:t xml:space="preserve"> areas </w:t>
      </w:r>
      <w:proofErr w:type="spellStart"/>
      <w:r w:rsidRPr="00EE297E">
        <w:t>of</w:t>
      </w:r>
      <w:r>
        <w:t>:P</w:t>
      </w:r>
      <w:r w:rsidRPr="00EE297E">
        <w:t>lanning</w:t>
      </w:r>
      <w:proofErr w:type="spellEnd"/>
      <w:r w:rsidRPr="00EE297E">
        <w:t xml:space="preserve"> and budgeting, assets management, public financial management, procurement, own source revenues, accountability and transparency, environment and social safeguards, land management, and strategic urban planning.   </w:t>
      </w:r>
    </w:p>
  </w:footnote>
  <w:footnote w:id="4">
    <w:p w14:paraId="7E2517EB" w14:textId="77777777" w:rsidR="00EF4C80" w:rsidRDefault="00EF4C80" w:rsidP="009A3087">
      <w:pPr>
        <w:pStyle w:val="FootnoteText"/>
        <w:tabs>
          <w:tab w:val="left" w:pos="360"/>
        </w:tabs>
      </w:pPr>
      <w:r>
        <w:rPr>
          <w:rStyle w:val="FootnoteReference"/>
        </w:rPr>
        <w:footnoteRef/>
      </w:r>
      <w:r>
        <w:tab/>
      </w:r>
      <w:r w:rsidRPr="00761BBE">
        <w:rPr>
          <w:szCs w:val="18"/>
        </w:rPr>
        <w:t xml:space="preserve">Regions and cities contribute to the performance based transfers in the following manner: </w:t>
      </w:r>
      <w:proofErr w:type="spellStart"/>
      <w:r w:rsidRPr="00761BBE">
        <w:rPr>
          <w:szCs w:val="18"/>
        </w:rPr>
        <w:t>Amhara</w:t>
      </w:r>
      <w:proofErr w:type="spellEnd"/>
      <w:r w:rsidRPr="00761BBE">
        <w:rPr>
          <w:szCs w:val="18"/>
        </w:rPr>
        <w:t xml:space="preserve">, </w:t>
      </w:r>
      <w:proofErr w:type="spellStart"/>
      <w:r w:rsidRPr="00761BBE">
        <w:rPr>
          <w:szCs w:val="18"/>
        </w:rPr>
        <w:t>Oromiya</w:t>
      </w:r>
      <w:proofErr w:type="spellEnd"/>
      <w:r w:rsidRPr="00761BBE">
        <w:rPr>
          <w:szCs w:val="18"/>
        </w:rPr>
        <w:t xml:space="preserve">, SNNPR, and </w:t>
      </w:r>
      <w:proofErr w:type="spellStart"/>
      <w:r w:rsidRPr="00761BBE">
        <w:rPr>
          <w:szCs w:val="18"/>
        </w:rPr>
        <w:t>Tigray</w:t>
      </w:r>
      <w:proofErr w:type="spellEnd"/>
      <w:r w:rsidRPr="00761BBE">
        <w:rPr>
          <w:szCs w:val="18"/>
        </w:rPr>
        <w:t>: 30</w:t>
      </w:r>
      <w:r>
        <w:rPr>
          <w:szCs w:val="18"/>
        </w:rPr>
        <w:t xml:space="preserve"> percent</w:t>
      </w:r>
      <w:r w:rsidRPr="00761BBE">
        <w:rPr>
          <w:szCs w:val="18"/>
        </w:rPr>
        <w:t xml:space="preserve"> funding in addition to IDA funded grants</w:t>
      </w:r>
      <w:r>
        <w:rPr>
          <w:szCs w:val="18"/>
        </w:rPr>
        <w:t>;</w:t>
      </w:r>
      <w:r w:rsidRPr="00761BBE">
        <w:rPr>
          <w:szCs w:val="18"/>
        </w:rPr>
        <w:t xml:space="preserve"> DRS regions: </w:t>
      </w:r>
      <w:r>
        <w:rPr>
          <w:szCs w:val="18"/>
        </w:rPr>
        <w:t>20 percent; o</w:t>
      </w:r>
      <w:r w:rsidRPr="00761BBE">
        <w:rPr>
          <w:szCs w:val="18"/>
        </w:rPr>
        <w:t>riginal 16 ULGDP I ULGs: 40</w:t>
      </w:r>
      <w:r>
        <w:rPr>
          <w:szCs w:val="18"/>
        </w:rPr>
        <w:t xml:space="preserve"> percent;</w:t>
      </w:r>
      <w:r w:rsidRPr="00761BBE">
        <w:rPr>
          <w:szCs w:val="18"/>
        </w:rPr>
        <w:t xml:space="preserve"> new cities under ULGDP II in the DRS regions 10</w:t>
      </w:r>
      <w:r>
        <w:rPr>
          <w:szCs w:val="18"/>
        </w:rPr>
        <w:t xml:space="preserve"> percent;</w:t>
      </w:r>
      <w:r w:rsidRPr="00761BBE">
        <w:rPr>
          <w:szCs w:val="18"/>
        </w:rPr>
        <w:t xml:space="preserve"> and other new (ULGDPII) cities: 20</w:t>
      </w:r>
      <w:r>
        <w:rPr>
          <w:szCs w:val="18"/>
        </w:rPr>
        <w:t xml:space="preserve"> percent;</w:t>
      </w:r>
      <w:r w:rsidRPr="00761BBE">
        <w:rPr>
          <w:szCs w:val="18"/>
        </w:rPr>
        <w:t xml:space="preserve"> </w:t>
      </w:r>
      <w:proofErr w:type="spellStart"/>
      <w:r w:rsidRPr="00761BBE">
        <w:rPr>
          <w:szCs w:val="18"/>
        </w:rPr>
        <w:t>Harar</w:t>
      </w:r>
      <w:proofErr w:type="spellEnd"/>
      <w:r w:rsidRPr="00761BBE">
        <w:rPr>
          <w:szCs w:val="18"/>
        </w:rPr>
        <w:t xml:space="preserve"> and </w:t>
      </w:r>
      <w:proofErr w:type="spellStart"/>
      <w:r w:rsidRPr="00761BBE">
        <w:rPr>
          <w:szCs w:val="18"/>
        </w:rPr>
        <w:t>Di</w:t>
      </w:r>
      <w:r>
        <w:rPr>
          <w:szCs w:val="18"/>
        </w:rPr>
        <w:t>re</w:t>
      </w:r>
      <w:r w:rsidRPr="00761BBE">
        <w:rPr>
          <w:szCs w:val="18"/>
        </w:rPr>
        <w:t>Dawa</w:t>
      </w:r>
      <w:proofErr w:type="spellEnd"/>
      <w:r w:rsidRPr="00761BBE">
        <w:rPr>
          <w:szCs w:val="18"/>
        </w:rPr>
        <w:t xml:space="preserve"> contribute 50</w:t>
      </w:r>
      <w:r>
        <w:rPr>
          <w:szCs w:val="18"/>
        </w:rPr>
        <w:t xml:space="preserve"> percent</w:t>
      </w:r>
      <w:r w:rsidRPr="00761BBE">
        <w:rPr>
          <w:szCs w:val="18"/>
        </w:rPr>
        <w:t xml:space="preserve"> in addition to the IDA funded grants.</w:t>
      </w:r>
      <w:r>
        <w:rPr>
          <w:szCs w:val="18"/>
        </w:rPr>
        <w:t xml:space="preserve"> The new 73</w:t>
      </w:r>
      <w:r w:rsidRPr="00761BBE">
        <w:rPr>
          <w:szCs w:val="18"/>
        </w:rPr>
        <w:t xml:space="preserve"> ULGs under UIIDP</w:t>
      </w:r>
      <w:r>
        <w:rPr>
          <w:szCs w:val="18"/>
        </w:rPr>
        <w:t xml:space="preserve"> will </w:t>
      </w:r>
      <w:proofErr w:type="spellStart"/>
      <w:r>
        <w:rPr>
          <w:szCs w:val="18"/>
        </w:rPr>
        <w:t>followthe</w:t>
      </w:r>
      <w:proofErr w:type="spellEnd"/>
      <w:r>
        <w:rPr>
          <w:szCs w:val="18"/>
        </w:rPr>
        <w:t xml:space="preserve"> </w:t>
      </w:r>
      <w:r w:rsidRPr="00761BBE">
        <w:rPr>
          <w:szCs w:val="18"/>
        </w:rPr>
        <w:t>same principles as the ULGDPII</w:t>
      </w:r>
      <w:r>
        <w:rPr>
          <w:szCs w:val="18"/>
        </w:rPr>
        <w:t xml:space="preserve"> new</w:t>
      </w:r>
      <w:r w:rsidRPr="00761BBE">
        <w:rPr>
          <w:szCs w:val="18"/>
        </w:rPr>
        <w:t>comers.</w:t>
      </w:r>
    </w:p>
  </w:footnote>
  <w:footnote w:id="5">
    <w:p w14:paraId="701396EB" w14:textId="77777777" w:rsidR="00EF4C80" w:rsidRPr="00164437" w:rsidRDefault="00EF4C80" w:rsidP="009A3087">
      <w:pPr>
        <w:pStyle w:val="FootnoteText"/>
        <w:tabs>
          <w:tab w:val="left" w:pos="360"/>
        </w:tabs>
        <w:jc w:val="both"/>
        <w:rPr>
          <w:szCs w:val="18"/>
        </w:rPr>
      </w:pPr>
      <w:r>
        <w:rPr>
          <w:rStyle w:val="FootnoteReference"/>
        </w:rPr>
        <w:footnoteRef/>
      </w:r>
      <w:r>
        <w:tab/>
      </w:r>
      <w:r>
        <w:rPr>
          <w:szCs w:val="18"/>
        </w:rPr>
        <w:t>The regional government</w:t>
      </w:r>
      <w:r w:rsidRPr="00164437">
        <w:rPr>
          <w:szCs w:val="18"/>
        </w:rPr>
        <w:t xml:space="preserve"> and ULGs will be making funding contributions at various levels</w:t>
      </w:r>
      <w:r>
        <w:rPr>
          <w:szCs w:val="18"/>
        </w:rPr>
        <w:t xml:space="preserve">, as detailed in the Technical Assessment. </w:t>
      </w:r>
      <w:r w:rsidRPr="00164437">
        <w:rPr>
          <w:szCs w:val="18"/>
        </w:rPr>
        <w:t>Th</w:t>
      </w:r>
      <w:r>
        <w:rPr>
          <w:szCs w:val="18"/>
        </w:rPr>
        <w:t>e contribution from the ULGs</w:t>
      </w:r>
      <w:r w:rsidRPr="00164437">
        <w:rPr>
          <w:szCs w:val="18"/>
        </w:rPr>
        <w:t xml:space="preserve"> constitute</w:t>
      </w:r>
      <w:r>
        <w:rPr>
          <w:szCs w:val="18"/>
        </w:rPr>
        <w:t>s</w:t>
      </w:r>
      <w:r w:rsidRPr="00164437">
        <w:rPr>
          <w:szCs w:val="18"/>
        </w:rPr>
        <w:t xml:space="preserve"> one of the minimum conditions to be met for each ULG to qualify to receive funding from the Program.</w:t>
      </w:r>
    </w:p>
  </w:footnote>
  <w:footnote w:id="6">
    <w:p w14:paraId="3A919BA6" w14:textId="11CAB61F" w:rsidR="00EF4C80" w:rsidRDefault="00EF4C80" w:rsidP="00C9383E">
      <w:r>
        <w:rPr>
          <w:rStyle w:val="FootnoteReference"/>
        </w:rPr>
        <w:footnoteRef/>
      </w:r>
      <w:r w:rsidRPr="00087D4A">
        <w:rPr>
          <w:sz w:val="18"/>
          <w:szCs w:val="18"/>
        </w:rPr>
        <w:t xml:space="preserve">In the first year, the simple average per capita for the new 73 ULGs and the ULGDP II 44 ULGs will be US$14.79 and US$17.68 per capita respectively. From the second year, the per capita allocation </w:t>
      </w:r>
      <w:r>
        <w:rPr>
          <w:sz w:val="18"/>
          <w:szCs w:val="18"/>
        </w:rPr>
        <w:t>uses an</w:t>
      </w:r>
      <w:r w:rsidRPr="00087D4A">
        <w:rPr>
          <w:sz w:val="18"/>
          <w:szCs w:val="18"/>
        </w:rPr>
        <w:t xml:space="preserve"> average figure similar for the two groups</w:t>
      </w:r>
      <w:r>
        <w:rPr>
          <w:sz w:val="18"/>
          <w:szCs w:val="18"/>
        </w:rPr>
        <w:t>,</w:t>
      </w:r>
      <w:r w:rsidRPr="00087D4A">
        <w:rPr>
          <w:sz w:val="18"/>
          <w:szCs w:val="18"/>
        </w:rPr>
        <w:t xml:space="preserve"> which is US$17.68. </w:t>
      </w:r>
    </w:p>
  </w:footnote>
  <w:footnote w:id="7">
    <w:p w14:paraId="7F0D06E4" w14:textId="77777777" w:rsidR="00EF4C80" w:rsidRDefault="00EF4C80" w:rsidP="00C9383E">
      <w:pPr>
        <w:pStyle w:val="FootnoteText"/>
        <w:tabs>
          <w:tab w:val="left" w:pos="284"/>
        </w:tabs>
      </w:pPr>
      <w:r>
        <w:rPr>
          <w:rStyle w:val="FootnoteReference"/>
        </w:rPr>
        <w:footnoteRef/>
      </w:r>
      <w:r>
        <w:tab/>
      </w:r>
      <w:r w:rsidRPr="00201FA0">
        <w:t>Details of and procedures for the use of investment project prioritization and selection criteria will be included in the POM.</w:t>
      </w:r>
    </w:p>
  </w:footnote>
  <w:footnote w:id="8">
    <w:p w14:paraId="079E3531" w14:textId="77777777" w:rsidR="00EF4C80" w:rsidRPr="00507748" w:rsidRDefault="00EF4C80" w:rsidP="00C063B5">
      <w:pPr>
        <w:pStyle w:val="FootnoteText"/>
        <w:tabs>
          <w:tab w:val="left" w:pos="360"/>
        </w:tabs>
        <w:jc w:val="both"/>
        <w:rPr>
          <w:szCs w:val="18"/>
        </w:rPr>
      </w:pPr>
      <w:r w:rsidRPr="00507748">
        <w:rPr>
          <w:rStyle w:val="FootnoteReference"/>
          <w:szCs w:val="18"/>
        </w:rPr>
        <w:footnoteRef/>
      </w:r>
      <w:r w:rsidRPr="00507748">
        <w:rPr>
          <w:szCs w:val="18"/>
        </w:rPr>
        <w:t xml:space="preserve">     Sewer reticulation systems canals (primary canals) shall not exceed in diameter 1,000 millimeters or 10 kilometers. </w:t>
      </w:r>
    </w:p>
  </w:footnote>
  <w:footnote w:id="9">
    <w:p w14:paraId="5B6B55F1" w14:textId="77777777" w:rsidR="00EF4C80" w:rsidRPr="00507748" w:rsidRDefault="00EF4C80" w:rsidP="00C063B5">
      <w:pPr>
        <w:pStyle w:val="FootnoteText"/>
        <w:tabs>
          <w:tab w:val="left" w:pos="360"/>
        </w:tabs>
        <w:jc w:val="both"/>
        <w:rPr>
          <w:rFonts w:eastAsia="Malgun Gothic"/>
          <w:szCs w:val="18"/>
          <w:lang w:eastAsia="ko-KR"/>
        </w:rPr>
      </w:pPr>
      <w:r w:rsidRPr="00507748">
        <w:rPr>
          <w:rStyle w:val="FootnoteReference"/>
          <w:szCs w:val="18"/>
        </w:rPr>
        <w:footnoteRef/>
      </w:r>
      <w:r w:rsidRPr="00507748">
        <w:rPr>
          <w:szCs w:val="18"/>
        </w:rPr>
        <w:t xml:space="preserve">      Landfills: To ensure that all landfills activities to be environment friendly and socially acceptable with no or minimum impacts to the nearby environment, landfills construction and operation activities should not exceed 10 hectares and with provisions as stated in </w:t>
      </w:r>
      <w:r>
        <w:rPr>
          <w:szCs w:val="18"/>
        </w:rPr>
        <w:t>MUDCo</w:t>
      </w:r>
      <w:r w:rsidRPr="00507748">
        <w:rPr>
          <w:szCs w:val="18"/>
        </w:rPr>
        <w:t xml:space="preserve"> standard. These include, among others: all landfills should have 1. bottom lining system with compact clay soil and covered by geo-membrane (synthetic linings) to separate the trash and subsequent leachate from groundwater; 2. Leachate collection system to collect rain or other water percolated through landfill which possibly contains contaminating substances (leachate); 3. Oxidation or other treatment ponds for further treatment of leachate; 4. Methane collection system/gas management to collect methane gas that is formed during the breakdown of trash; 5. Runoff water drainage system to prevent rain water flash from the nearby area; and 6. Composting yard and other facilities within the landfill site and upstream collection and transportation area. Cities should comply with the national standard and classification set by </w:t>
      </w:r>
      <w:r>
        <w:rPr>
          <w:szCs w:val="18"/>
        </w:rPr>
        <w:t>MUDCo</w:t>
      </w:r>
      <w:r w:rsidRPr="00507748">
        <w:rPr>
          <w:szCs w:val="18"/>
        </w:rPr>
        <w:t>. Also, cities must conduct landfill feasibility study, ESIA and RAP for review and clearance. All landfills are subject to regional environmental and social performance review and annual audits.</w:t>
      </w:r>
    </w:p>
  </w:footnote>
  <w:footnote w:id="10">
    <w:p w14:paraId="3FCCE0C8" w14:textId="77777777" w:rsidR="00EF4C80" w:rsidRPr="00507748" w:rsidRDefault="00EF4C80" w:rsidP="00C063B5">
      <w:pPr>
        <w:pStyle w:val="FootnoteText"/>
        <w:jc w:val="both"/>
        <w:rPr>
          <w:szCs w:val="18"/>
        </w:rPr>
      </w:pPr>
      <w:r w:rsidRPr="00507748">
        <w:rPr>
          <w:rStyle w:val="FootnoteReference"/>
          <w:szCs w:val="18"/>
        </w:rPr>
        <w:footnoteRef/>
      </w:r>
      <w:r w:rsidRPr="00507748">
        <w:rPr>
          <w:szCs w:val="18"/>
        </w:rPr>
        <w:t xml:space="preserve">     Only cities who have emergency response unit and emergency plan are eligible  </w:t>
      </w:r>
    </w:p>
  </w:footnote>
  <w:footnote w:id="11">
    <w:p w14:paraId="31D83784" w14:textId="77777777" w:rsidR="00EF4C80" w:rsidRPr="00507748" w:rsidRDefault="00EF4C80" w:rsidP="00C063B5">
      <w:pPr>
        <w:pStyle w:val="FootnoteText"/>
        <w:jc w:val="both"/>
        <w:rPr>
          <w:rFonts w:eastAsia="Malgun Gothic"/>
          <w:szCs w:val="18"/>
          <w:lang w:eastAsia="ko-KR"/>
        </w:rPr>
      </w:pPr>
      <w:r w:rsidRPr="00507748">
        <w:rPr>
          <w:rStyle w:val="FootnoteReference"/>
          <w:szCs w:val="18"/>
        </w:rPr>
        <w:footnoteRef/>
      </w:r>
      <w:r w:rsidRPr="00507748">
        <w:rPr>
          <w:szCs w:val="18"/>
        </w:rPr>
        <w:t xml:space="preserve">  Slaughterhouse/abattoir: Slaughterhouse construction should follow the </w:t>
      </w:r>
      <w:r>
        <w:rPr>
          <w:szCs w:val="18"/>
        </w:rPr>
        <w:t>MUDCo</w:t>
      </w:r>
      <w:r w:rsidRPr="00507748">
        <w:rPr>
          <w:szCs w:val="18"/>
        </w:rPr>
        <w:t xml:space="preserve"> standards and classification for environmentally safe implementation of the investment. Slaughterhouse under the program should not exceed 2ha (level B, C, and D) of the </w:t>
      </w:r>
      <w:r>
        <w:rPr>
          <w:szCs w:val="18"/>
        </w:rPr>
        <w:t>MUDCo</w:t>
      </w:r>
      <w:r w:rsidRPr="00507748">
        <w:rPr>
          <w:szCs w:val="18"/>
        </w:rPr>
        <w:t xml:space="preserve"> classification. The following provisions should be included in the design for construction and operation phase. These are: 1. liquid waste treatment plant, which is sited at minimum distance of 50 meter from slaughter house; 2. separate closed drainage line for collection of liquid wastes from slaughterhouse to the septic tank; 3. septic tank bed level shall be below nearby ground water level; 4. slaughter house at metropolitan cities shall have rendering plant with smell nuisance control; 5. Runoff water drainage system to prevent rain water flash from the nearby area; and 6. Other facilities like guardhouse and water points.  Cities should comply with the national standard and classification set by </w:t>
      </w:r>
      <w:r>
        <w:rPr>
          <w:szCs w:val="18"/>
        </w:rPr>
        <w:t>MUDCo</w:t>
      </w:r>
      <w:r w:rsidRPr="00507748">
        <w:rPr>
          <w:szCs w:val="18"/>
        </w:rPr>
        <w:t>. Cities must conduct Slaughterhouse feasibility study, ESIA and RAP for review and clearance. All slaughterhouses are subject to regional environmental and social performance review and annual audits</w:t>
      </w:r>
    </w:p>
  </w:footnote>
  <w:footnote w:id="12">
    <w:p w14:paraId="6565D805" w14:textId="77777777" w:rsidR="00EF4C80" w:rsidRPr="00194C0D" w:rsidRDefault="00EF4C80" w:rsidP="00C063B5">
      <w:pPr>
        <w:pStyle w:val="FootnoteText"/>
        <w:rPr>
          <w:szCs w:val="18"/>
        </w:rPr>
      </w:pPr>
      <w:r w:rsidRPr="00194C0D">
        <w:rPr>
          <w:rStyle w:val="FootnoteReference"/>
          <w:szCs w:val="18"/>
        </w:rPr>
        <w:footnoteRef/>
      </w:r>
      <w:r w:rsidRPr="00194C0D">
        <w:rPr>
          <w:szCs w:val="18"/>
        </w:rPr>
        <w:t>Regions can procure</w:t>
      </w:r>
      <w:r>
        <w:rPr>
          <w:szCs w:val="18"/>
        </w:rPr>
        <w:t xml:space="preserve"> vehicles only for RMTs (maximum 2 cars per team)</w:t>
      </w:r>
    </w:p>
  </w:footnote>
  <w:footnote w:id="13">
    <w:p w14:paraId="7B517839" w14:textId="77777777" w:rsidR="00EF4C80" w:rsidRPr="00FE687C" w:rsidRDefault="00EF4C80" w:rsidP="0082358F">
      <w:pPr>
        <w:pStyle w:val="FootnoteText"/>
        <w:tabs>
          <w:tab w:val="left" w:pos="360"/>
        </w:tabs>
        <w:contextualSpacing/>
        <w:rPr>
          <w:rFonts w:asciiTheme="minorHAnsi" w:hAnsiTheme="minorHAnsi" w:cstheme="minorHAnsi"/>
          <w:szCs w:val="18"/>
        </w:rPr>
      </w:pPr>
      <w:r w:rsidRPr="00FE687C">
        <w:rPr>
          <w:rStyle w:val="FootnoteReference"/>
          <w:rFonts w:asciiTheme="minorHAnsi" w:hAnsiTheme="minorHAnsi" w:cstheme="minorHAnsi"/>
          <w:szCs w:val="18"/>
        </w:rPr>
        <w:footnoteRef/>
      </w:r>
      <w:r w:rsidRPr="00FE687C">
        <w:rPr>
          <w:rFonts w:asciiTheme="minorHAnsi" w:hAnsiTheme="minorHAnsi" w:cstheme="minorHAnsi"/>
          <w:szCs w:val="18"/>
        </w:rPr>
        <w:tab/>
      </w:r>
      <w:r>
        <w:rPr>
          <w:rFonts w:asciiTheme="minorHAnsi" w:hAnsiTheme="minorHAnsi" w:cstheme="minorHAnsi"/>
          <w:szCs w:val="18"/>
        </w:rPr>
        <w:t xml:space="preserve">Eligible </w:t>
      </w:r>
      <w:r w:rsidRPr="00FE687C">
        <w:rPr>
          <w:rFonts w:asciiTheme="minorHAnsi" w:hAnsiTheme="minorHAnsi" w:cstheme="minorHAnsi"/>
          <w:szCs w:val="18"/>
        </w:rPr>
        <w:t xml:space="preserve">ULGs must comply with the MCs to get access to the allocations from DLIs 2, 3, and 4, as the MCs are the basic safeguards for handling of larger discretionary funds.  </w:t>
      </w:r>
    </w:p>
  </w:footnote>
  <w:footnote w:id="14">
    <w:p w14:paraId="12E68914" w14:textId="77777777" w:rsidR="00EF4C80" w:rsidRPr="006820AA" w:rsidRDefault="00EF4C80" w:rsidP="00C148D9">
      <w:pPr>
        <w:tabs>
          <w:tab w:val="left" w:pos="567"/>
        </w:tabs>
        <w:rPr>
          <w:rFonts w:cstheme="minorHAnsi"/>
          <w:sz w:val="18"/>
          <w:szCs w:val="18"/>
        </w:rPr>
      </w:pPr>
      <w:r w:rsidRPr="006820AA">
        <w:rPr>
          <w:rStyle w:val="FootnoteReference"/>
          <w:rFonts w:cstheme="minorHAnsi"/>
          <w:sz w:val="18"/>
          <w:szCs w:val="18"/>
        </w:rPr>
        <w:footnoteRef/>
      </w:r>
      <w:r w:rsidRPr="006820AA">
        <w:rPr>
          <w:rFonts w:cstheme="minorHAnsi"/>
          <w:bCs/>
          <w:sz w:val="18"/>
          <w:szCs w:val="18"/>
        </w:rPr>
        <w:t>(i)Percentage (by no. and value) of procurement items not included in the original annual procurement plan should not exceed 5</w:t>
      </w:r>
      <w:r>
        <w:rPr>
          <w:rFonts w:cstheme="minorHAnsi"/>
          <w:bCs/>
          <w:sz w:val="18"/>
          <w:szCs w:val="18"/>
        </w:rPr>
        <w:t>percent</w:t>
      </w:r>
      <w:r w:rsidRPr="006820AA">
        <w:rPr>
          <w:rFonts w:cstheme="minorHAnsi"/>
          <w:bCs/>
          <w:sz w:val="18"/>
          <w:szCs w:val="18"/>
        </w:rPr>
        <w:t>; (ii) Average deviation between original Planned and Actual Procurement cycle time (procurement initiation-contract completion) should not exceed 5</w:t>
      </w:r>
      <w:r>
        <w:rPr>
          <w:rFonts w:cstheme="minorHAnsi"/>
          <w:bCs/>
          <w:sz w:val="18"/>
          <w:szCs w:val="18"/>
        </w:rPr>
        <w:t>percent</w:t>
      </w:r>
      <w:r w:rsidRPr="006820AA">
        <w:rPr>
          <w:rFonts w:cstheme="minorHAnsi"/>
          <w:bCs/>
          <w:sz w:val="18"/>
          <w:szCs w:val="18"/>
        </w:rPr>
        <w:t>; (iii) deviation between original price in the procurement plan and award price should not exceed 20</w:t>
      </w:r>
      <w:r>
        <w:rPr>
          <w:rFonts w:cstheme="minorHAnsi"/>
          <w:bCs/>
          <w:sz w:val="18"/>
          <w:szCs w:val="18"/>
        </w:rPr>
        <w:t xml:space="preserve"> percent</w:t>
      </w:r>
      <w:r w:rsidRPr="006820AA">
        <w:rPr>
          <w:rFonts w:cstheme="minorHAnsi"/>
          <w:bCs/>
          <w:sz w:val="18"/>
          <w:szCs w:val="18"/>
        </w:rPr>
        <w:t>; (iv) deviation between contract price and completion price (turnout cost) should not exceed 25</w:t>
      </w:r>
      <w:r>
        <w:rPr>
          <w:rFonts w:cstheme="minorHAnsi"/>
          <w:bCs/>
          <w:sz w:val="18"/>
          <w:szCs w:val="18"/>
        </w:rPr>
        <w:t>percent</w:t>
      </w:r>
      <w:r w:rsidRPr="006820AA">
        <w:rPr>
          <w:rFonts w:cstheme="minorHAnsi"/>
          <w:bCs/>
          <w:sz w:val="18"/>
          <w:szCs w:val="18"/>
        </w:rPr>
        <w:t>; (</w:t>
      </w:r>
      <w:r w:rsidRPr="006820AA">
        <w:rPr>
          <w:rFonts w:cstheme="minorHAnsi"/>
          <w:sz w:val="18"/>
          <w:szCs w:val="18"/>
        </w:rPr>
        <w:t>v) Percentage (by no. and value) of procurements conducted through open bidding procedure is 85</w:t>
      </w:r>
      <w:r>
        <w:rPr>
          <w:rFonts w:cstheme="minorHAnsi"/>
          <w:bCs/>
          <w:sz w:val="18"/>
          <w:szCs w:val="18"/>
        </w:rPr>
        <w:t>percent</w:t>
      </w:r>
      <w:r w:rsidRPr="006820AA">
        <w:rPr>
          <w:rFonts w:cstheme="minorHAnsi"/>
          <w:sz w:val="18"/>
          <w:szCs w:val="18"/>
        </w:rPr>
        <w:t>; (vi) Complaints resolved within the standard time frame is 100</w:t>
      </w:r>
      <w:r>
        <w:rPr>
          <w:rFonts w:cstheme="minorHAnsi"/>
          <w:bCs/>
          <w:sz w:val="18"/>
          <w:szCs w:val="18"/>
        </w:rPr>
        <w:t>percent</w:t>
      </w:r>
      <w:r w:rsidRPr="006820AA">
        <w:rPr>
          <w:rFonts w:cstheme="minorHAnsi"/>
          <w:sz w:val="18"/>
          <w:szCs w:val="18"/>
        </w:rPr>
        <w:t>; and (vii) the percentage of action taken from the previous procurement audit qualifications/ recommendations equals or exceeds 90</w:t>
      </w:r>
      <w:r>
        <w:rPr>
          <w:rFonts w:cstheme="minorHAnsi"/>
          <w:bCs/>
          <w:sz w:val="18"/>
          <w:szCs w:val="18"/>
        </w:rPr>
        <w:t>percent</w:t>
      </w:r>
      <w:r w:rsidRPr="006820AA">
        <w:rPr>
          <w:rFonts w:cstheme="minorHAnsi"/>
          <w:sz w:val="18"/>
          <w:szCs w:val="18"/>
        </w:rPr>
        <w:t>.</w:t>
      </w:r>
    </w:p>
  </w:footnote>
  <w:footnote w:id="15">
    <w:p w14:paraId="24A80AF2" w14:textId="77777777" w:rsidR="00EF4C80" w:rsidRPr="00846AD5" w:rsidRDefault="00EF4C80" w:rsidP="00510D8B">
      <w:pPr>
        <w:pStyle w:val="FootnoteText"/>
        <w:rPr>
          <w:szCs w:val="18"/>
          <w:lang w:val="en-AU"/>
        </w:rPr>
      </w:pPr>
      <w:r w:rsidRPr="00846AD5">
        <w:rPr>
          <w:rStyle w:val="FootnoteReference"/>
          <w:szCs w:val="18"/>
        </w:rPr>
        <w:footnoteRef/>
      </w:r>
      <w:r w:rsidRPr="00846AD5">
        <w:rPr>
          <w:szCs w:val="18"/>
        </w:rPr>
        <w:t>Where a ULG has not correctly updated asset inventory, the APA cannot then award points for subsequent steps of asset management without considering that those subsequent steps would be deeply flawed if they were based on a deeply flawed inventory. Awarding points for such deeply flawed subsequent steps do not reflect the expectation that is obviously expressed in the indicator, namely that the ULGs manage their assets professionally.</w:t>
      </w:r>
    </w:p>
  </w:footnote>
  <w:footnote w:id="16">
    <w:p w14:paraId="5DB8BBB5" w14:textId="77777777" w:rsidR="00EF4C80" w:rsidRPr="00846AD5" w:rsidRDefault="00EF4C80" w:rsidP="00510D8B">
      <w:pPr>
        <w:pStyle w:val="FootnoteText"/>
        <w:rPr>
          <w:szCs w:val="18"/>
          <w:lang w:val="en-AU"/>
        </w:rPr>
      </w:pPr>
      <w:r w:rsidRPr="00846AD5">
        <w:rPr>
          <w:rStyle w:val="FootnoteReference"/>
          <w:szCs w:val="18"/>
        </w:rPr>
        <w:footnoteRef/>
      </w:r>
      <w:r w:rsidRPr="00846AD5">
        <w:rPr>
          <w:szCs w:val="18"/>
        </w:rPr>
        <w:t xml:space="preserve"> An asset inventory which qualifies should feature a tabular and spatial database of all infrastructure, with specification and characteristics, at least for the five categories of municipal assets (roads and drainage, solid and liquid waste, socioeconomic infrastructure and public parks and greenery, utilities, public buildings including abattoirs).</w:t>
      </w:r>
    </w:p>
  </w:footnote>
  <w:footnote w:id="17">
    <w:p w14:paraId="1305E7C6" w14:textId="77777777" w:rsidR="00EF4C80" w:rsidRPr="00846AD5" w:rsidRDefault="00EF4C80" w:rsidP="00510D8B">
      <w:pPr>
        <w:pStyle w:val="FootnoteText"/>
        <w:rPr>
          <w:szCs w:val="18"/>
          <w:lang w:val="en-AU"/>
        </w:rPr>
      </w:pPr>
      <w:r w:rsidRPr="00846AD5">
        <w:rPr>
          <w:rStyle w:val="FootnoteReference"/>
          <w:szCs w:val="18"/>
        </w:rPr>
        <w:footnoteRef/>
      </w:r>
      <w:r w:rsidRPr="00846AD5">
        <w:rPr>
          <w:szCs w:val="18"/>
        </w:rPr>
        <w:t xml:space="preserve">The existence of two or more tabulations with different figures is in itself not sufficient evidence of correct updating. </w:t>
      </w:r>
    </w:p>
  </w:footnote>
  <w:footnote w:id="18">
    <w:p w14:paraId="64994250" w14:textId="77777777" w:rsidR="00EF4C80" w:rsidRPr="006820AA" w:rsidRDefault="00EF4C80" w:rsidP="00510D8B">
      <w:pPr>
        <w:pStyle w:val="FootnoteText"/>
        <w:rPr>
          <w:rFonts w:asciiTheme="minorHAnsi" w:hAnsiTheme="minorHAnsi" w:cstheme="minorHAnsi"/>
          <w:szCs w:val="18"/>
          <w:lang w:val="en-AU"/>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lang w:val="en-AU"/>
        </w:rPr>
        <w:t>For all Yes/No indicators, partial points shall not be awarded. It is either Yes= full points or No = zero points.</w:t>
      </w:r>
    </w:p>
  </w:footnote>
  <w:footnote w:id="19">
    <w:p w14:paraId="6691D76B" w14:textId="77777777" w:rsidR="00EF4C80" w:rsidRPr="001D5E28" w:rsidRDefault="00EF4C80" w:rsidP="00510D8B">
      <w:pPr>
        <w:pStyle w:val="FootnoteText"/>
        <w:rPr>
          <w:lang w:val="en-AU"/>
        </w:rPr>
      </w:pPr>
      <w:r>
        <w:rPr>
          <w:rStyle w:val="FootnoteReference"/>
        </w:rPr>
        <w:footnoteRef/>
      </w:r>
      <w:r>
        <w:rPr>
          <w:lang w:val="en-AU"/>
        </w:rPr>
        <w:t>These are national and regional standards which cities are required to implement and no need for endorsement/approval by the cities</w:t>
      </w:r>
    </w:p>
  </w:footnote>
  <w:footnote w:id="20">
    <w:p w14:paraId="04021458" w14:textId="77777777" w:rsidR="00EF4C80" w:rsidRPr="006820AA" w:rsidRDefault="00EF4C80" w:rsidP="00510D8B">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Three indicators will be selected by APA consultants has to refer the Ministry’s standard document and select at least three indicators for each service. These indicators will be presented in APA guideline.</w:t>
      </w:r>
    </w:p>
  </w:footnote>
  <w:footnote w:id="21">
    <w:p w14:paraId="5ED319BB" w14:textId="77777777" w:rsidR="00EF4C80" w:rsidRPr="006820AA" w:rsidRDefault="00EF4C80" w:rsidP="00510D8B">
      <w:pPr>
        <w:pStyle w:val="FootnoteText"/>
        <w:rPr>
          <w:rFonts w:asciiTheme="minorHAnsi" w:hAnsiTheme="minorHAnsi" w:cstheme="minorHAnsi"/>
          <w:szCs w:val="18"/>
          <w:lang w:val="en-AU"/>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The linkage may not be fully automatic (e. g. by simple mouse click) but where maps show ID numbers of plots and these ID numbers are also included in the tabular database then the linking is possible (in reverse direction, the linking is facilitated if the “</w:t>
      </w:r>
      <w:r w:rsidRPr="006820AA">
        <w:rPr>
          <w:rFonts w:asciiTheme="minorHAnsi" w:hAnsiTheme="minorHAnsi" w:cstheme="minorHAnsi"/>
          <w:i/>
          <w:szCs w:val="18"/>
        </w:rPr>
        <w:t>kebele</w:t>
      </w:r>
      <w:r w:rsidRPr="006820AA">
        <w:rPr>
          <w:rFonts w:asciiTheme="minorHAnsi" w:hAnsiTheme="minorHAnsi" w:cstheme="minorHAnsi"/>
          <w:szCs w:val="18"/>
        </w:rPr>
        <w:t>” – the urban neighborhood –is listed in every record</w:t>
      </w:r>
    </w:p>
  </w:footnote>
  <w:footnote w:id="22">
    <w:p w14:paraId="638F09C0" w14:textId="77777777" w:rsidR="00EF4C80" w:rsidRPr="006820AA" w:rsidRDefault="00EF4C80" w:rsidP="00510D8B">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This refers to all serviced land allotted to firms engaged in economic activities including agriculture, services and manufacturing. </w:t>
      </w:r>
    </w:p>
  </w:footnote>
  <w:footnote w:id="23">
    <w:p w14:paraId="0175FD65" w14:textId="77777777" w:rsidR="00EF4C80" w:rsidRPr="006820AA" w:rsidRDefault="00EF4C80" w:rsidP="00510D8B">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This refers to working premises / sheds allotted to microenterprises, which should be serviced and provided with water, electricity and a connective road</w:t>
      </w:r>
    </w:p>
  </w:footnote>
  <w:footnote w:id="24">
    <w:p w14:paraId="711D9D0F" w14:textId="77777777" w:rsidR="00EF4C80" w:rsidRDefault="00EF4C80" w:rsidP="00BD5C37">
      <w:r>
        <w:rPr>
          <w:rStyle w:val="FootnoteReference"/>
        </w:rPr>
        <w:footnoteRef/>
      </w:r>
      <w:r>
        <w:t xml:space="preserve"> </w:t>
      </w:r>
      <w:r w:rsidRPr="00BD5C37">
        <w:rPr>
          <w:sz w:val="20"/>
          <w:szCs w:val="20"/>
        </w:rPr>
        <w:t>According to the new One Stop Center Service Provision Standard (2017), the following seven positions are the key staffs: 1. OSC coordinator; 2. Office Administrator/Secretary/Information Desk; 3. Job Seekers Registration, Trade Registration, Trade License, and TIN preparation Expert; 4. Saving and Loan Facilitation Officer; 5. Accounts and Audit Officer; 6. Production and Sells Site Facilitation, Training Industry Extension and Market Linkage Expert; 7. Graduation/Transfer facilitation expert</w:t>
      </w:r>
    </w:p>
    <w:p w14:paraId="758A237A" w14:textId="181F4881" w:rsidR="00EF4C80" w:rsidRPr="00BD5C37" w:rsidRDefault="00EF4C80">
      <w:pPr>
        <w:pStyle w:val="FootnoteText"/>
        <w:rPr>
          <w:lang w:val="en-AU"/>
        </w:rPr>
      </w:pPr>
    </w:p>
  </w:footnote>
  <w:footnote w:id="25">
    <w:p w14:paraId="19DC6C3F" w14:textId="77777777" w:rsidR="00EF4C80" w:rsidRPr="006820AA" w:rsidRDefault="00EF4C80" w:rsidP="00510D8B">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This refers to all serviced land allotted to firms engaged in economic activities including agriculture, services and manufacturing. </w:t>
      </w:r>
    </w:p>
  </w:footnote>
  <w:footnote w:id="26">
    <w:p w14:paraId="3831692B" w14:textId="77777777" w:rsidR="00EF4C80" w:rsidRPr="006820AA" w:rsidRDefault="00EF4C80" w:rsidP="00510D8B">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This refers to working premises / sheds allotted to microenterprises, which should be serviced and provided with water, electricity and a connective road</w:t>
      </w:r>
    </w:p>
  </w:footnote>
  <w:footnote w:id="27">
    <w:p w14:paraId="22D4F028" w14:textId="77777777" w:rsidR="00EF4C80" w:rsidRPr="006820AA" w:rsidRDefault="00EF4C80" w:rsidP="00991E48">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See </w:t>
      </w:r>
      <w:r>
        <w:rPr>
          <w:rFonts w:asciiTheme="minorHAnsi" w:hAnsiTheme="minorHAnsi" w:cstheme="minorHAnsi"/>
          <w:szCs w:val="18"/>
        </w:rPr>
        <w:t>a</w:t>
      </w:r>
      <w:r w:rsidRPr="006820AA">
        <w:rPr>
          <w:rFonts w:asciiTheme="minorHAnsi" w:hAnsiTheme="minorHAnsi" w:cstheme="minorHAnsi"/>
          <w:szCs w:val="18"/>
        </w:rPr>
        <w:t>nnex 11 for calibration for each DLI.</w:t>
      </w:r>
    </w:p>
  </w:footnote>
  <w:footnote w:id="28">
    <w:p w14:paraId="5E0DFD5B" w14:textId="77777777" w:rsidR="00EF4C80" w:rsidRPr="006820AA" w:rsidRDefault="00EF4C80" w:rsidP="00991E48">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Baselines on DLIs 1 to 9 are 0, as the system of </w:t>
      </w:r>
      <w:r>
        <w:rPr>
          <w:rFonts w:asciiTheme="minorHAnsi" w:hAnsiTheme="minorHAnsi" w:cstheme="minorHAnsi"/>
          <w:szCs w:val="18"/>
        </w:rPr>
        <w:t>minimum condition</w:t>
      </w:r>
      <w:r w:rsidRPr="006820AA">
        <w:rPr>
          <w:rFonts w:asciiTheme="minorHAnsi" w:hAnsiTheme="minorHAnsi" w:cstheme="minorHAnsi"/>
          <w:szCs w:val="18"/>
        </w:rPr>
        <w:t xml:space="preserve">/PMs have changed since the ULGDPII, with strengthening of some of the performance measures. </w:t>
      </w:r>
    </w:p>
  </w:footnote>
  <w:footnote w:id="29">
    <w:p w14:paraId="59BD6931" w14:textId="77777777" w:rsidR="00EF4C80" w:rsidRPr="006820AA" w:rsidRDefault="00EF4C80" w:rsidP="00991E48">
      <w:pPr>
        <w:pStyle w:val="FootnoteText"/>
        <w:rPr>
          <w:rFonts w:asciiTheme="minorHAnsi" w:hAnsiTheme="minorHAnsi" w:cstheme="minorHAnsi"/>
          <w:szCs w:val="18"/>
        </w:rPr>
      </w:pPr>
      <w:r w:rsidRPr="006820AA">
        <w:rPr>
          <w:rFonts w:asciiTheme="minorHAnsi" w:hAnsiTheme="minorHAnsi" w:cstheme="minorHAnsi"/>
          <w:szCs w:val="18"/>
          <w:vertAlign w:val="superscript"/>
        </w:rPr>
        <w:footnoteRef/>
      </w:r>
      <w:r w:rsidRPr="006820AA">
        <w:rPr>
          <w:rFonts w:asciiTheme="minorHAnsi" w:hAnsiTheme="minorHAnsi" w:cstheme="minorHAnsi"/>
          <w:szCs w:val="18"/>
        </w:rPr>
        <w:t xml:space="preserve">For DLI2, assuming the average score is achieved every year, the total disbursement amount will be $189.62 million (and at $34.17million for year 2, and $51.82 million each year for years 3-5). However, an additional amount of $0.47 million is allocated to this DLI2, bringing the total amount allocated to US$190.09 million to allow for better than average performance. This is based on previous experience from ULGDPII. The higher overall amount of US$190.09 million does not affect the disbursement formulation and verifications for DLI2 and its performance measures, which are as detailed in this </w:t>
      </w:r>
      <w:r>
        <w:rPr>
          <w:rFonts w:asciiTheme="minorHAnsi" w:hAnsiTheme="minorHAnsi" w:cstheme="minorHAnsi"/>
          <w:szCs w:val="18"/>
        </w:rPr>
        <w:t>a</w:t>
      </w:r>
      <w:r w:rsidRPr="006820AA">
        <w:rPr>
          <w:rFonts w:asciiTheme="minorHAnsi" w:hAnsiTheme="minorHAnsi" w:cstheme="minorHAnsi"/>
          <w:szCs w:val="18"/>
        </w:rPr>
        <w:t xml:space="preserve">nnex 4, and in </w:t>
      </w:r>
      <w:r>
        <w:rPr>
          <w:rFonts w:asciiTheme="minorHAnsi" w:hAnsiTheme="minorHAnsi" w:cstheme="minorHAnsi"/>
          <w:szCs w:val="18"/>
        </w:rPr>
        <w:t>a</w:t>
      </w:r>
      <w:r w:rsidRPr="006820AA">
        <w:rPr>
          <w:rFonts w:asciiTheme="minorHAnsi" w:hAnsiTheme="minorHAnsi" w:cstheme="minorHAnsi"/>
          <w:szCs w:val="18"/>
        </w:rPr>
        <w:t>nnex 11, as well as the POM.</w:t>
      </w:r>
    </w:p>
  </w:footnote>
  <w:footnote w:id="30">
    <w:p w14:paraId="52797489" w14:textId="77777777" w:rsidR="00EF4C80" w:rsidRPr="006820AA" w:rsidRDefault="00EF4C80" w:rsidP="00991E48">
      <w:pPr>
        <w:pStyle w:val="FootnoteText"/>
        <w:tabs>
          <w:tab w:val="left" w:pos="360"/>
        </w:tabs>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In the first APA, only the 44 ULGDP II cities will be assessed for the performance measures under DLI 2 and 3. In subsequent APAs, all 117 ULGs will be assessed.</w:t>
      </w:r>
    </w:p>
  </w:footnote>
  <w:footnote w:id="31">
    <w:p w14:paraId="18788FA7" w14:textId="77777777" w:rsidR="00EF4C80" w:rsidRPr="006820AA" w:rsidRDefault="00EF4C80" w:rsidP="00991E48">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Assessment against DLI 4 performance measures starts from the second APA.</w:t>
      </w:r>
    </w:p>
  </w:footnote>
  <w:footnote w:id="32">
    <w:p w14:paraId="642BB203" w14:textId="77777777" w:rsidR="00EF4C80" w:rsidRPr="006820AA" w:rsidRDefault="00EF4C80" w:rsidP="00991E48">
      <w:pPr>
        <w:pStyle w:val="FootnoteText"/>
        <w:tabs>
          <w:tab w:val="left" w:pos="360"/>
        </w:tabs>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The regional revenue authorities will need time to build up the capacity within this area, and the tariff regulations. Support is expected to be rendered every year. </w:t>
      </w:r>
    </w:p>
  </w:footnote>
  <w:footnote w:id="33">
    <w:p w14:paraId="7B590DB4" w14:textId="77777777" w:rsidR="00EF4C80" w:rsidRPr="006820AA" w:rsidRDefault="00EF4C80" w:rsidP="00991E48">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Costs of procurement audit up to the first round of disbursements is covered by the ULGDP II. </w:t>
      </w:r>
    </w:p>
  </w:footnote>
  <w:footnote w:id="34">
    <w:p w14:paraId="226FB2D2" w14:textId="77777777" w:rsidR="00EF4C80" w:rsidRPr="006820AA" w:rsidRDefault="00EF4C80" w:rsidP="00991E48">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See detailed verification protocol /narrative for further details on the verification, means of verification and calibration. </w:t>
      </w:r>
    </w:p>
  </w:footnote>
  <w:footnote w:id="35">
    <w:p w14:paraId="322BE2A7" w14:textId="77777777" w:rsidR="00EF4C80" w:rsidRPr="006820AA" w:rsidRDefault="00EF4C80" w:rsidP="00991E48">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The TC will have representation from MUD</w:t>
      </w:r>
      <w:r>
        <w:rPr>
          <w:rFonts w:asciiTheme="minorHAnsi" w:hAnsiTheme="minorHAnsi" w:cstheme="minorHAnsi"/>
          <w:szCs w:val="18"/>
        </w:rPr>
        <w:t>C</w:t>
      </w:r>
      <w:r w:rsidRPr="006820AA">
        <w:rPr>
          <w:rFonts w:asciiTheme="minorHAnsi" w:hAnsiTheme="minorHAnsi" w:cstheme="minorHAnsi"/>
          <w:szCs w:val="18"/>
        </w:rPr>
        <w:t>o (chair), MoFEC and other agencies as appropriate.</w:t>
      </w:r>
    </w:p>
  </w:footnote>
  <w:footnote w:id="36">
    <w:p w14:paraId="58A2FBA1" w14:textId="77777777" w:rsidR="00EF4C80" w:rsidRPr="006820AA" w:rsidRDefault="00EF4C80" w:rsidP="00991E48">
      <w:pPr>
        <w:pStyle w:val="FootnoteText"/>
        <w:tabs>
          <w:tab w:val="left" w:pos="360"/>
        </w:tabs>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Composite index of performance based on performance in the areas of planning, revenue enhancement, assets management, fiduciary systems, procurement, accountability/ oversight systems, environmental and social systems management and urban land management. See </w:t>
      </w:r>
      <w:r>
        <w:rPr>
          <w:rFonts w:asciiTheme="minorHAnsi" w:hAnsiTheme="minorHAnsi" w:cstheme="minorHAnsi"/>
          <w:szCs w:val="18"/>
        </w:rPr>
        <w:t>a</w:t>
      </w:r>
      <w:r w:rsidRPr="006820AA">
        <w:rPr>
          <w:rFonts w:asciiTheme="minorHAnsi" w:hAnsiTheme="minorHAnsi" w:cstheme="minorHAnsi"/>
          <w:szCs w:val="18"/>
        </w:rPr>
        <w:t xml:space="preserve">nnex 11 for detailed performance measures. </w:t>
      </w:r>
    </w:p>
  </w:footnote>
  <w:footnote w:id="37">
    <w:p w14:paraId="7F9C3CF4" w14:textId="77777777" w:rsidR="00EF4C80" w:rsidRPr="006820AA" w:rsidRDefault="00EF4C80" w:rsidP="00991E48">
      <w:pPr>
        <w:pStyle w:val="FootnoteText"/>
        <w:tabs>
          <w:tab w:val="left" w:pos="360"/>
        </w:tabs>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Composite index of performance based on performance in the areas of planning, revenue enhancement, assets management, fiduciary systems, procurement, accountability/ oversight systems, environmental and social systems management and urban land management. </w:t>
      </w:r>
    </w:p>
  </w:footnote>
  <w:footnote w:id="38">
    <w:p w14:paraId="27DB6B4E" w14:textId="77777777" w:rsidR="00EF4C80" w:rsidRPr="006820AA" w:rsidRDefault="00EF4C80" w:rsidP="00991E48">
      <w:pPr>
        <w:pStyle w:val="FootnoteText"/>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For DLI2, assuming the average score is achieved every year, the total disbursement amount will be $189.62 million (and at $34.17million for year 2, and $51.82 million each year for years 3-5). However, an additional amount of $0.47 million is allocated to this DLI2, bringing the total amount allocated to US$190.09 million to allow for better than average performance. This is based on previous experience from ULGDPII. The higher overall amount of US$190.09 million does not affect the disbursement formulation and verifications for DLI2 and its performance measures, which are as detailed in this </w:t>
      </w:r>
      <w:r>
        <w:rPr>
          <w:rFonts w:asciiTheme="minorHAnsi" w:hAnsiTheme="minorHAnsi" w:cstheme="minorHAnsi"/>
          <w:szCs w:val="18"/>
        </w:rPr>
        <w:t>a</w:t>
      </w:r>
      <w:r w:rsidRPr="006820AA">
        <w:rPr>
          <w:rFonts w:asciiTheme="minorHAnsi" w:hAnsiTheme="minorHAnsi" w:cstheme="minorHAnsi"/>
          <w:szCs w:val="18"/>
        </w:rPr>
        <w:t xml:space="preserve">nnex 4, and in </w:t>
      </w:r>
      <w:r>
        <w:rPr>
          <w:rFonts w:asciiTheme="minorHAnsi" w:hAnsiTheme="minorHAnsi" w:cstheme="minorHAnsi"/>
          <w:szCs w:val="18"/>
        </w:rPr>
        <w:t>a</w:t>
      </w:r>
      <w:r w:rsidRPr="006820AA">
        <w:rPr>
          <w:rFonts w:asciiTheme="minorHAnsi" w:hAnsiTheme="minorHAnsi" w:cstheme="minorHAnsi"/>
          <w:szCs w:val="18"/>
        </w:rPr>
        <w:t>nnex 11, as well as the POM.</w:t>
      </w:r>
    </w:p>
  </w:footnote>
  <w:footnote w:id="39">
    <w:p w14:paraId="27B0632F" w14:textId="77777777" w:rsidR="00EF4C80" w:rsidRPr="006820AA" w:rsidRDefault="00EF4C80" w:rsidP="00991E48">
      <w:pPr>
        <w:pStyle w:val="FootnoteText"/>
        <w:tabs>
          <w:tab w:val="left" w:pos="360"/>
        </w:tabs>
        <w:rPr>
          <w:rFonts w:asciiTheme="minorHAnsi" w:hAnsiTheme="minorHAnsi" w:cstheme="minorHAnsi"/>
          <w:szCs w:val="18"/>
        </w:rPr>
      </w:pPr>
      <w:r w:rsidRPr="006820AA">
        <w:rPr>
          <w:rStyle w:val="FootnoteReference"/>
          <w:rFonts w:asciiTheme="minorHAnsi" w:hAnsiTheme="minorHAnsi" w:cstheme="minorHAnsi"/>
          <w:szCs w:val="18"/>
        </w:rPr>
        <w:footnoteRef/>
      </w:r>
      <w:r w:rsidRPr="006820AA">
        <w:rPr>
          <w:rFonts w:asciiTheme="minorHAnsi" w:hAnsiTheme="minorHAnsi" w:cstheme="minorHAnsi"/>
          <w:szCs w:val="18"/>
        </w:rPr>
        <w:t xml:space="preserve"> Composite index of performance based on areas in infrastructure implementation, maintenance performance, and value for the money of investments implemented. </w:t>
      </w:r>
    </w:p>
  </w:footnote>
  <w:footnote w:id="40">
    <w:p w14:paraId="5D896C40" w14:textId="77777777" w:rsidR="00EF4C80" w:rsidRDefault="00EF4C80" w:rsidP="00C12C60">
      <w:pPr>
        <w:pStyle w:val="FootnoteText"/>
        <w:ind w:left="-900"/>
      </w:pPr>
      <w:r>
        <w:rPr>
          <w:rStyle w:val="FootnoteReference"/>
        </w:rPr>
        <w:footnoteRef/>
      </w:r>
    </w:p>
  </w:footnote>
  <w:footnote w:id="41">
    <w:p w14:paraId="7C0AAD4F" w14:textId="77777777" w:rsidR="00EF4C80" w:rsidRDefault="00EF4C80" w:rsidP="00C12C60">
      <w:pPr>
        <w:autoSpaceDE w:val="0"/>
        <w:autoSpaceDN w:val="0"/>
        <w:adjustRightInd w:val="0"/>
        <w:spacing w:line="240" w:lineRule="atLeast"/>
        <w:ind w:left="-720"/>
        <w:rPr>
          <w:rFonts w:ascii="Helv" w:hAnsi="Helv" w:cs="Helv"/>
          <w:b/>
          <w:bCs/>
          <w:sz w:val="20"/>
          <w:szCs w:val="20"/>
        </w:rPr>
      </w:pPr>
      <w:r>
        <w:rPr>
          <w:rStyle w:val="FootnoteReference"/>
        </w:rPr>
        <w:footnoteRef/>
      </w:r>
    </w:p>
    <w:p w14:paraId="40A7BCA4" w14:textId="77777777" w:rsidR="00EF4C80" w:rsidRDefault="00EF4C80" w:rsidP="00C12C60">
      <w:pPr>
        <w:pStyle w:val="FootnoteText"/>
      </w:pPr>
      <w:r>
        <w:t>.</w:t>
      </w:r>
    </w:p>
  </w:footnote>
  <w:footnote w:id="42">
    <w:p w14:paraId="7DFCACAD" w14:textId="77777777" w:rsidR="00EF4C80" w:rsidRDefault="00EF4C80" w:rsidP="00C12C60">
      <w:pPr>
        <w:pStyle w:val="FootnoteText"/>
        <w:ind w:left="-720"/>
      </w:pPr>
      <w:r>
        <w:rPr>
          <w:rStyle w:val="FootnoteReference"/>
        </w:rPr>
        <w:footnoteRef/>
      </w:r>
    </w:p>
    <w:p w14:paraId="61796587" w14:textId="77777777" w:rsidR="00EF4C80" w:rsidRDefault="00EF4C80" w:rsidP="00C12C6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7FD18" w14:textId="77777777" w:rsidR="00EF4C80" w:rsidRDefault="00EF4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7C33" w14:textId="77777777" w:rsidR="00EF4C80" w:rsidRDefault="00EF4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4B37" w14:textId="77777777" w:rsidR="00EF4C80" w:rsidRDefault="00EF4C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EF3E" w14:textId="77777777" w:rsidR="00EF4C80" w:rsidRDefault="00EF4C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4CDD" w14:textId="77777777" w:rsidR="00EF4C80" w:rsidRDefault="00EF4C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2383" w14:textId="77777777" w:rsidR="00EF4C80" w:rsidRDefault="00EF4C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C767" w14:textId="77777777" w:rsidR="00EF4C80" w:rsidRDefault="00EF4C80">
    <w:pPr>
      <w:pStyle w:val="Header"/>
    </w:pPr>
  </w:p>
  <w:p w14:paraId="58107037" w14:textId="77777777" w:rsidR="00EF4C80" w:rsidRDefault="00EF4C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9EAE5" w14:textId="77777777" w:rsidR="00EF4C80" w:rsidRDefault="00EF4C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463E" w14:textId="77777777" w:rsidR="00EF4C80" w:rsidRDefault="00EF4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F5B"/>
    <w:multiLevelType w:val="hybridMultilevel"/>
    <w:tmpl w:val="24DEC9A6"/>
    <w:lvl w:ilvl="0" w:tplc="31E69A30">
      <w:start w:val="1"/>
      <w:numFmt w:val="lowerRoman"/>
      <w:lvlText w:val="%1."/>
      <w:lvlJc w:val="right"/>
      <w:pPr>
        <w:tabs>
          <w:tab w:val="num" w:pos="1260"/>
        </w:tabs>
        <w:ind w:left="126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60EF0"/>
    <w:multiLevelType w:val="hybridMultilevel"/>
    <w:tmpl w:val="99A49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ED3B1C"/>
    <w:multiLevelType w:val="multilevel"/>
    <w:tmpl w:val="AB00B100"/>
    <w:lvl w:ilvl="0">
      <w:start w:val="1"/>
      <w:numFmt w:val="decimal"/>
      <w:lvlText w:val="%1."/>
      <w:lvlJc w:val="left"/>
      <w:pPr>
        <w:ind w:left="720" w:hanging="360"/>
      </w:pPr>
    </w:lvl>
    <w:lvl w:ilvl="1">
      <w:start w:val="4"/>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
    <w:nsid w:val="045E3A92"/>
    <w:multiLevelType w:val="hybridMultilevel"/>
    <w:tmpl w:val="5686E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817CFD"/>
    <w:multiLevelType w:val="hybridMultilevel"/>
    <w:tmpl w:val="86C4B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715EB0"/>
    <w:multiLevelType w:val="multilevel"/>
    <w:tmpl w:val="766ED426"/>
    <w:lvl w:ilvl="0">
      <w:start w:val="1"/>
      <w:numFmt w:val="decimal"/>
      <w:lvlText w:val="%1."/>
      <w:lvlJc w:val="left"/>
      <w:pPr>
        <w:ind w:left="720" w:hanging="360"/>
      </w:pPr>
    </w:lvl>
    <w:lvl w:ilvl="1">
      <w:start w:val="1"/>
      <w:numFmt w:val="decimal"/>
      <w:isLgl/>
      <w:lvlText w:val="%1.%2."/>
      <w:lvlJc w:val="left"/>
      <w:pPr>
        <w:ind w:left="888" w:hanging="49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638" w:hanging="108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6">
    <w:nsid w:val="0683090C"/>
    <w:multiLevelType w:val="hybridMultilevel"/>
    <w:tmpl w:val="8C422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9B0323"/>
    <w:multiLevelType w:val="hybridMultilevel"/>
    <w:tmpl w:val="FD2E86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2F1DC9"/>
    <w:multiLevelType w:val="hybridMultilevel"/>
    <w:tmpl w:val="5686E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8A14B68"/>
    <w:multiLevelType w:val="hybridMultilevel"/>
    <w:tmpl w:val="F3BC3190"/>
    <w:lvl w:ilvl="0" w:tplc="E242985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D44F76"/>
    <w:multiLevelType w:val="hybridMultilevel"/>
    <w:tmpl w:val="691CCC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B6A1092"/>
    <w:multiLevelType w:val="hybridMultilevel"/>
    <w:tmpl w:val="862E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06C6D"/>
    <w:multiLevelType w:val="hybridMultilevel"/>
    <w:tmpl w:val="EBD01746"/>
    <w:lvl w:ilvl="0" w:tplc="D7A44DD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E57C51"/>
    <w:multiLevelType w:val="multilevel"/>
    <w:tmpl w:val="19B6C27E"/>
    <w:lvl w:ilvl="0">
      <w:start w:val="1"/>
      <w:numFmt w:val="decimal"/>
      <w:pStyle w:val="wbparabodytext"/>
      <w:lvlText w:val="%1."/>
      <w:lvlJc w:val="left"/>
      <w:pPr>
        <w:ind w:left="142" w:firstLine="0"/>
      </w:pPr>
      <w:rPr>
        <w:rFonts w:ascii="Times New Roman" w:hAnsi="Times New Roman" w:cs="Times New Roman" w:hint="default"/>
        <w:b w:val="0"/>
        <w:bCs w:val="0"/>
        <w:i w:val="0"/>
        <w:iCs w:val="0"/>
        <w:caps w:val="0"/>
        <w:strike w:val="0"/>
        <w:dstrike w:val="0"/>
        <w:vanish w:val="0"/>
        <w:color w:val="auto"/>
        <w:spacing w:val="0"/>
        <w:kern w:val="0"/>
        <w:position w:val="0"/>
        <w:sz w:val="24"/>
        <w:u w:val="none"/>
        <w:effect w:val="none"/>
        <w:vertAlign w:val="baseline"/>
        <w:em w:val="none"/>
      </w:rPr>
    </w:lvl>
    <w:lvl w:ilvl="1">
      <w:start w:val="1"/>
      <w:numFmt w:val="lowerLetter"/>
      <w:lvlText w:val="%2."/>
      <w:lvlJc w:val="left"/>
      <w:pPr>
        <w:ind w:left="-4126" w:hanging="360"/>
      </w:pPr>
      <w:rPr>
        <w:rFonts w:hint="default"/>
      </w:rPr>
    </w:lvl>
    <w:lvl w:ilvl="2">
      <w:start w:val="1"/>
      <w:numFmt w:val="lowerRoman"/>
      <w:lvlText w:val="%3."/>
      <w:lvlJc w:val="right"/>
      <w:pPr>
        <w:ind w:left="-3406" w:hanging="180"/>
      </w:pPr>
      <w:rPr>
        <w:rFonts w:hint="default"/>
      </w:rPr>
    </w:lvl>
    <w:lvl w:ilvl="3">
      <w:start w:val="1"/>
      <w:numFmt w:val="decimal"/>
      <w:lvlText w:val="%4."/>
      <w:lvlJc w:val="left"/>
      <w:pPr>
        <w:ind w:left="-2686" w:hanging="360"/>
      </w:pPr>
      <w:rPr>
        <w:rFonts w:hint="default"/>
      </w:rPr>
    </w:lvl>
    <w:lvl w:ilvl="4">
      <w:start w:val="1"/>
      <w:numFmt w:val="lowerLetter"/>
      <w:lvlText w:val="%5."/>
      <w:lvlJc w:val="left"/>
      <w:pPr>
        <w:ind w:left="-1966" w:hanging="360"/>
      </w:pPr>
      <w:rPr>
        <w:rFonts w:hint="default"/>
      </w:rPr>
    </w:lvl>
    <w:lvl w:ilvl="5">
      <w:start w:val="1"/>
      <w:numFmt w:val="lowerRoman"/>
      <w:lvlText w:val="%6."/>
      <w:lvlJc w:val="right"/>
      <w:pPr>
        <w:ind w:left="-1246" w:hanging="180"/>
      </w:pPr>
      <w:rPr>
        <w:rFonts w:hint="default"/>
      </w:rPr>
    </w:lvl>
    <w:lvl w:ilvl="6">
      <w:start w:val="1"/>
      <w:numFmt w:val="decimal"/>
      <w:lvlText w:val="%7."/>
      <w:lvlJc w:val="left"/>
      <w:pPr>
        <w:ind w:left="-526" w:hanging="360"/>
      </w:pPr>
      <w:rPr>
        <w:rFonts w:hint="default"/>
      </w:rPr>
    </w:lvl>
    <w:lvl w:ilvl="7">
      <w:start w:val="1"/>
      <w:numFmt w:val="lowerLetter"/>
      <w:lvlText w:val="%8."/>
      <w:lvlJc w:val="left"/>
      <w:pPr>
        <w:ind w:left="194" w:hanging="360"/>
      </w:pPr>
      <w:rPr>
        <w:rFonts w:hint="default"/>
      </w:rPr>
    </w:lvl>
    <w:lvl w:ilvl="8">
      <w:start w:val="1"/>
      <w:numFmt w:val="lowerRoman"/>
      <w:lvlText w:val="%9."/>
      <w:lvlJc w:val="right"/>
      <w:pPr>
        <w:ind w:left="914" w:hanging="180"/>
      </w:pPr>
      <w:rPr>
        <w:rFonts w:hint="default"/>
      </w:rPr>
    </w:lvl>
  </w:abstractNum>
  <w:abstractNum w:abstractNumId="14">
    <w:nsid w:val="0DAA760F"/>
    <w:multiLevelType w:val="multilevel"/>
    <w:tmpl w:val="A8A41428"/>
    <w:lvl w:ilvl="0">
      <w:start w:val="1"/>
      <w:numFmt w:val="decimal"/>
      <w:pStyle w:val="Heading1"/>
      <w:lvlText w:val="%1"/>
      <w:lvlJc w:val="left"/>
      <w:pPr>
        <w:ind w:left="3410" w:hanging="432"/>
      </w:pPr>
      <w:rPr>
        <w:rFonts w:cs="Times New Roman"/>
      </w:rPr>
    </w:lvl>
    <w:lvl w:ilvl="1">
      <w:start w:val="1"/>
      <w:numFmt w:val="decimal"/>
      <w:pStyle w:val="Heading2"/>
      <w:lvlText w:val="%1.%2"/>
      <w:lvlJc w:val="left"/>
      <w:pPr>
        <w:ind w:left="3837" w:hanging="576"/>
      </w:pPr>
      <w:rPr>
        <w:rFonts w:cs="Times New Roman"/>
      </w:rPr>
    </w:lvl>
    <w:lvl w:ilvl="2">
      <w:start w:val="1"/>
      <w:numFmt w:val="decimal"/>
      <w:pStyle w:val="Heading3"/>
      <w:lvlText w:val="%1.%2.%3"/>
      <w:lvlJc w:val="left"/>
      <w:pPr>
        <w:ind w:left="1003"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5">
    <w:nsid w:val="0E47791A"/>
    <w:multiLevelType w:val="hybridMultilevel"/>
    <w:tmpl w:val="5472336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0EF17324"/>
    <w:multiLevelType w:val="hybridMultilevel"/>
    <w:tmpl w:val="8A80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B12BA1"/>
    <w:multiLevelType w:val="multilevel"/>
    <w:tmpl w:val="45C27C68"/>
    <w:styleLink w:val="SDMFootnoteList"/>
    <w:lvl w:ilvl="0">
      <w:start w:val="1"/>
      <w:numFmt w:val="none"/>
      <w:suff w:val="nothing"/>
      <w:lvlText w:val=""/>
      <w:lvlJc w:val="left"/>
      <w:pPr>
        <w:ind w:left="227" w:hanging="227"/>
      </w:pPr>
    </w:lvl>
    <w:lvl w:ilvl="1">
      <w:start w:val="1"/>
      <w:numFmt w:val="lowerLetter"/>
      <w:lvlText w:val="(%2)"/>
      <w:lvlJc w:val="left"/>
      <w:pPr>
        <w:ind w:left="624" w:hanging="397"/>
      </w:pPr>
    </w:lvl>
    <w:lvl w:ilvl="2">
      <w:start w:val="1"/>
      <w:numFmt w:val="lowerRoman"/>
      <w:lvlText w:val="(%3)"/>
      <w:lvlJc w:val="left"/>
      <w:pPr>
        <w:ind w:left="1021" w:hanging="397"/>
      </w:pPr>
    </w:lvl>
    <w:lvl w:ilvl="3">
      <w:start w:val="1"/>
      <w:numFmt w:val="lowerLetter"/>
      <w:lvlText w:val="%4."/>
      <w:lvlJc w:val="left"/>
      <w:pPr>
        <w:ind w:left="1418" w:hanging="397"/>
      </w:pPr>
    </w:lvl>
    <w:lvl w:ilvl="4">
      <w:start w:val="1"/>
      <w:numFmt w:val="lowerRoman"/>
      <w:lvlText w:val="%5."/>
      <w:lvlJc w:val="left"/>
      <w:pPr>
        <w:ind w:left="1814" w:hanging="396"/>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nsid w:val="11773067"/>
    <w:multiLevelType w:val="hybridMultilevel"/>
    <w:tmpl w:val="382A2E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062951"/>
    <w:multiLevelType w:val="hybridMultilevel"/>
    <w:tmpl w:val="AAD8BFE4"/>
    <w:lvl w:ilvl="0" w:tplc="50CE4108">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2C53844"/>
    <w:multiLevelType w:val="multilevel"/>
    <w:tmpl w:val="A3FA577E"/>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3097917"/>
    <w:multiLevelType w:val="hybridMultilevel"/>
    <w:tmpl w:val="6248D9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3DC1BAA"/>
    <w:multiLevelType w:val="hybridMultilevel"/>
    <w:tmpl w:val="052477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3C6FAE"/>
    <w:multiLevelType w:val="multilevel"/>
    <w:tmpl w:val="3A008A18"/>
    <w:styleLink w:val="aecListNumbered"/>
    <w:lvl w:ilvl="0">
      <w:start w:val="1"/>
      <w:numFmt w:val="decimal"/>
      <w:lvlText w:val="%1."/>
      <w:lvlJc w:val="left"/>
      <w:pPr>
        <w:tabs>
          <w:tab w:val="num" w:pos="2631"/>
        </w:tabs>
        <w:ind w:left="2631" w:hanging="363"/>
      </w:pPr>
      <w:rPr>
        <w:rFonts w:ascii="Arial" w:hAnsi="Arial" w:hint="default"/>
        <w:sz w:val="18"/>
      </w:rPr>
    </w:lvl>
    <w:lvl w:ilvl="1">
      <w:start w:val="1"/>
      <w:numFmt w:val="lowerLetter"/>
      <w:lvlText w:val="%2."/>
      <w:lvlJc w:val="left"/>
      <w:pPr>
        <w:tabs>
          <w:tab w:val="num" w:pos="3708"/>
        </w:tabs>
        <w:ind w:left="3708" w:hanging="360"/>
      </w:pPr>
      <w:rPr>
        <w:rFonts w:hint="default"/>
      </w:rPr>
    </w:lvl>
    <w:lvl w:ilvl="2">
      <w:start w:val="1"/>
      <w:numFmt w:val="lowerRoman"/>
      <w:lvlText w:val="%3."/>
      <w:lvlJc w:val="right"/>
      <w:pPr>
        <w:tabs>
          <w:tab w:val="num" w:pos="4428"/>
        </w:tabs>
        <w:ind w:left="4428" w:hanging="180"/>
      </w:pPr>
      <w:rPr>
        <w:rFonts w:hint="default"/>
      </w:rPr>
    </w:lvl>
    <w:lvl w:ilvl="3">
      <w:start w:val="1"/>
      <w:numFmt w:val="decimal"/>
      <w:lvlText w:val="%4."/>
      <w:lvlJc w:val="left"/>
      <w:pPr>
        <w:tabs>
          <w:tab w:val="num" w:pos="5148"/>
        </w:tabs>
        <w:ind w:left="5148" w:hanging="360"/>
      </w:pPr>
      <w:rPr>
        <w:rFonts w:hint="default"/>
      </w:rPr>
    </w:lvl>
    <w:lvl w:ilvl="4">
      <w:start w:val="1"/>
      <w:numFmt w:val="lowerLetter"/>
      <w:lvlText w:val="%5."/>
      <w:lvlJc w:val="left"/>
      <w:pPr>
        <w:tabs>
          <w:tab w:val="num" w:pos="5868"/>
        </w:tabs>
        <w:ind w:left="5868" w:hanging="360"/>
      </w:pPr>
      <w:rPr>
        <w:rFonts w:hint="default"/>
      </w:rPr>
    </w:lvl>
    <w:lvl w:ilvl="5">
      <w:start w:val="1"/>
      <w:numFmt w:val="lowerRoman"/>
      <w:lvlText w:val="%6."/>
      <w:lvlJc w:val="right"/>
      <w:pPr>
        <w:tabs>
          <w:tab w:val="num" w:pos="6588"/>
        </w:tabs>
        <w:ind w:left="6588" w:hanging="180"/>
      </w:pPr>
      <w:rPr>
        <w:rFonts w:hint="default"/>
      </w:rPr>
    </w:lvl>
    <w:lvl w:ilvl="6">
      <w:start w:val="1"/>
      <w:numFmt w:val="decimal"/>
      <w:lvlText w:val="%7."/>
      <w:lvlJc w:val="left"/>
      <w:pPr>
        <w:tabs>
          <w:tab w:val="num" w:pos="7308"/>
        </w:tabs>
        <w:ind w:left="7308" w:hanging="360"/>
      </w:pPr>
      <w:rPr>
        <w:rFonts w:hint="default"/>
      </w:rPr>
    </w:lvl>
    <w:lvl w:ilvl="7">
      <w:start w:val="1"/>
      <w:numFmt w:val="lowerLetter"/>
      <w:lvlText w:val="%8."/>
      <w:lvlJc w:val="left"/>
      <w:pPr>
        <w:tabs>
          <w:tab w:val="num" w:pos="8028"/>
        </w:tabs>
        <w:ind w:left="8028" w:hanging="360"/>
      </w:pPr>
      <w:rPr>
        <w:rFonts w:hint="default"/>
      </w:rPr>
    </w:lvl>
    <w:lvl w:ilvl="8">
      <w:start w:val="1"/>
      <w:numFmt w:val="lowerRoman"/>
      <w:lvlText w:val="%9."/>
      <w:lvlJc w:val="right"/>
      <w:pPr>
        <w:tabs>
          <w:tab w:val="num" w:pos="8748"/>
        </w:tabs>
        <w:ind w:left="8748" w:hanging="180"/>
      </w:pPr>
      <w:rPr>
        <w:rFonts w:hint="default"/>
      </w:rPr>
    </w:lvl>
  </w:abstractNum>
  <w:abstractNum w:abstractNumId="24">
    <w:nsid w:val="171B1912"/>
    <w:multiLevelType w:val="hybridMultilevel"/>
    <w:tmpl w:val="FB744F9E"/>
    <w:lvl w:ilvl="0" w:tplc="3F3E909A">
      <w:start w:val="1"/>
      <w:numFmt w:val="decimal"/>
      <w:lvlText w:val="%1."/>
      <w:lvlJc w:val="left"/>
      <w:pPr>
        <w:ind w:left="72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8B04B55"/>
    <w:multiLevelType w:val="hybridMultilevel"/>
    <w:tmpl w:val="95C40C6C"/>
    <w:styleLink w:val="aecListBullet2"/>
    <w:lvl w:ilvl="0" w:tplc="653411F6">
      <w:start w:val="1"/>
      <w:numFmt w:val="decimal"/>
      <w:lvlText w:val="%1."/>
      <w:lvlJc w:val="left"/>
      <w:pPr>
        <w:ind w:left="72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8CC0E04"/>
    <w:multiLevelType w:val="hybridMultilevel"/>
    <w:tmpl w:val="0942A712"/>
    <w:lvl w:ilvl="0" w:tplc="D01EAB10">
      <w:start w:val="1"/>
      <w:numFmt w:val="decimal"/>
      <w:pStyle w:val="tableau"/>
      <w:lvlText w:val="Figure %1."/>
      <w:lvlJc w:val="left"/>
      <w:pPr>
        <w:ind w:left="360" w:hanging="360"/>
      </w:pPr>
      <w:rPr>
        <w:rFonts w:ascii="Times New Roman Bold" w:hAnsi="Times New Roman Bold" w:cs="Times New Roman" w:hint="default"/>
        <w:b/>
        <w:i w:val="0"/>
        <w:caps w:val="0"/>
        <w:strike w:val="0"/>
        <w:dstrike w:val="0"/>
        <w:vanish w:val="0"/>
        <w:color w:val="000000"/>
        <w:sz w:val="24"/>
        <w:u w:val="none"/>
        <w:vertAlign w:val="baseline"/>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7">
    <w:nsid w:val="1A6418E1"/>
    <w:multiLevelType w:val="hybridMultilevel"/>
    <w:tmpl w:val="692AEC46"/>
    <w:lvl w:ilvl="0" w:tplc="E75A22EC">
      <w:start w:val="1"/>
      <w:numFmt w:val="decimal"/>
      <w:pStyle w:val="Map"/>
      <w:lvlText w:val="Map %1."/>
      <w:lvlJc w:val="left"/>
      <w:pPr>
        <w:ind w:left="2988" w:hanging="360"/>
      </w:pPr>
      <w:rPr>
        <w:rFonts w:cs="Times New Roman" w:hint="default"/>
        <w:b/>
        <w:bCs w:val="0"/>
        <w:i w:val="0"/>
        <w:iCs w:val="0"/>
        <w:caps w:val="0"/>
        <w:strike w:val="0"/>
        <w:dstrike w:val="0"/>
        <w:vanish w:val="0"/>
        <w:color w:val="000000"/>
        <w:spacing w:val="0"/>
        <w:kern w:val="0"/>
        <w:position w:val="0"/>
        <w:sz w:val="18"/>
        <w:u w:val="none"/>
        <w:vertAlign w:val="baseline"/>
        <w:em w:val="none"/>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8">
    <w:nsid w:val="1B360A62"/>
    <w:multiLevelType w:val="hybridMultilevel"/>
    <w:tmpl w:val="49C8E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0D5FC7"/>
    <w:multiLevelType w:val="hybridMultilevel"/>
    <w:tmpl w:val="23CEF3CA"/>
    <w:lvl w:ilvl="0" w:tplc="BCFEFC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FA54AC"/>
    <w:multiLevelType w:val="hybridMultilevel"/>
    <w:tmpl w:val="B5FE54CE"/>
    <w:lvl w:ilvl="0" w:tplc="08090001">
      <w:start w:val="1"/>
      <w:numFmt w:val="upperLetter"/>
      <w:pStyle w:val="BulletedList"/>
      <w:lvlText w:val="%1."/>
      <w:lvlJc w:val="left"/>
      <w:pPr>
        <w:tabs>
          <w:tab w:val="num" w:pos="1080"/>
        </w:tabs>
        <w:ind w:left="1080" w:hanging="360"/>
      </w:pPr>
      <w:rPr>
        <w:rFonts w:hint="default"/>
      </w:rPr>
    </w:lvl>
    <w:lvl w:ilvl="1" w:tplc="08090003">
      <w:start w:val="1"/>
      <w:numFmt w:val="upperLetter"/>
      <w:lvlText w:val="%2."/>
      <w:lvlJc w:val="left"/>
      <w:pPr>
        <w:tabs>
          <w:tab w:val="num" w:pos="2160"/>
        </w:tabs>
        <w:ind w:left="2160" w:hanging="72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1D075B1A"/>
    <w:multiLevelType w:val="hybridMultilevel"/>
    <w:tmpl w:val="DBDAE81C"/>
    <w:lvl w:ilvl="0" w:tplc="FE1E512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1DEF23DB"/>
    <w:multiLevelType w:val="hybridMultilevel"/>
    <w:tmpl w:val="BA782190"/>
    <w:lvl w:ilvl="0" w:tplc="F65CBB94">
      <w:start w:val="1"/>
      <w:numFmt w:val="lowerLetter"/>
      <w:pStyle w:val="Index1"/>
      <w:lvlText w:val="(%1)"/>
      <w:lvlJc w:val="left"/>
      <w:pPr>
        <w:tabs>
          <w:tab w:val="num" w:pos="1224"/>
        </w:tabs>
        <w:ind w:left="1224" w:hanging="576"/>
      </w:pPr>
      <w:rPr>
        <w:rFonts w:hint="default"/>
      </w:rPr>
    </w:lvl>
    <w:lvl w:ilvl="1" w:tplc="08090003">
      <w:start w:val="1"/>
      <w:numFmt w:val="lowerLetter"/>
      <w:lvlText w:val="%2)"/>
      <w:lvlJc w:val="left"/>
      <w:pPr>
        <w:tabs>
          <w:tab w:val="num" w:pos="1800"/>
        </w:tabs>
        <w:ind w:left="1800" w:hanging="72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3">
    <w:nsid w:val="1E5F619E"/>
    <w:multiLevelType w:val="hybridMultilevel"/>
    <w:tmpl w:val="79368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06B6C1B"/>
    <w:multiLevelType w:val="hybridMultilevel"/>
    <w:tmpl w:val="09C8884E"/>
    <w:lvl w:ilvl="0" w:tplc="4E00ECF6">
      <w:start w:val="1"/>
      <w:numFmt w:val="decimal"/>
      <w:pStyle w:val="Style4"/>
      <w:lvlText w:val="Step %1."/>
      <w:lvlJc w:val="left"/>
      <w:pPr>
        <w:ind w:left="720" w:hanging="360"/>
      </w:pPr>
      <w:rPr>
        <w:rFonts w:ascii="Times New Roman Bold" w:hAnsi="Times New Roman Bold" w:cs="Times New Roman" w:hint="default"/>
        <w:b/>
        <w:i w:val="0"/>
        <w:caps/>
        <w:strike w:val="0"/>
        <w:dstrike w:val="0"/>
        <w:vanish w:val="0"/>
        <w:color w:val="000000"/>
        <w:sz w:val="24"/>
        <w:u w:val="none"/>
        <w:vertAlign w:val="base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nsid w:val="207024DD"/>
    <w:multiLevelType w:val="hybridMultilevel"/>
    <w:tmpl w:val="76D67D52"/>
    <w:lvl w:ilvl="0" w:tplc="D7E03CDE">
      <w:start w:val="1"/>
      <w:numFmt w:val="decimal"/>
      <w:pStyle w:val="Table"/>
      <w:lvlText w:val="Table %1."/>
      <w:lvlJc w:val="left"/>
      <w:pPr>
        <w:ind w:left="4897" w:hanging="360"/>
      </w:pPr>
      <w:rPr>
        <w:rFonts w:ascii="Times New Roman Bold" w:hAnsi="Times New Roman Bold" w:cs="Times New Roman" w:hint="default"/>
        <w:b/>
        <w:i w:val="0"/>
        <w:caps w:val="0"/>
        <w:strike w:val="0"/>
        <w:dstrike w:val="0"/>
        <w:vanish w:val="0"/>
        <w:color w:val="000000"/>
        <w:sz w:val="24"/>
        <w:u w:val="none"/>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nsid w:val="20AA447E"/>
    <w:multiLevelType w:val="hybridMultilevel"/>
    <w:tmpl w:val="3BF44D22"/>
    <w:lvl w:ilvl="0" w:tplc="18D60E7E">
      <w:start w:val="1"/>
      <w:numFmt w:val="decimal"/>
      <w:lvlText w:val="%1."/>
      <w:lvlJc w:val="left"/>
      <w:pPr>
        <w:ind w:left="720" w:hanging="360"/>
      </w:pPr>
      <w:rPr>
        <w:rFonts w:ascii="Times New Roman" w:hAnsi="Times New Roman" w:hint="default"/>
        <w:b w:val="0"/>
        <w:i w:val="0"/>
        <w:caps w:val="0"/>
        <w:strike w:val="0"/>
        <w:dstrike w:val="0"/>
        <w:vanish w:val="0"/>
        <w:color w:val="000000"/>
        <w:sz w:val="24"/>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0C0268F"/>
    <w:multiLevelType w:val="multilevel"/>
    <w:tmpl w:val="21C87446"/>
    <w:lvl w:ilvl="0">
      <w:start w:val="1"/>
      <w:numFmt w:val="decimal"/>
      <w:lvlText w:val="%1."/>
      <w:lvlJc w:val="left"/>
      <w:pPr>
        <w:ind w:left="720" w:hanging="360"/>
      </w:p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8">
    <w:nsid w:val="20E23FA0"/>
    <w:multiLevelType w:val="hybridMultilevel"/>
    <w:tmpl w:val="57441C42"/>
    <w:lvl w:ilvl="0" w:tplc="7AE63838">
      <w:start w:val="1"/>
      <w:numFmt w:val="bullet"/>
      <w:pStyle w:val="StyleListBullet3After6ptLinespacingsingl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49"/>
        </w:tabs>
        <w:ind w:left="249" w:hanging="360"/>
      </w:pPr>
      <w:rPr>
        <w:rFonts w:ascii="Courier New" w:hAnsi="Courier New" w:cs="Courier New" w:hint="default"/>
      </w:rPr>
    </w:lvl>
    <w:lvl w:ilvl="2" w:tplc="04090005" w:tentative="1">
      <w:start w:val="1"/>
      <w:numFmt w:val="bullet"/>
      <w:lvlText w:val=""/>
      <w:lvlJc w:val="left"/>
      <w:pPr>
        <w:tabs>
          <w:tab w:val="num" w:pos="969"/>
        </w:tabs>
        <w:ind w:left="969" w:hanging="360"/>
      </w:pPr>
      <w:rPr>
        <w:rFonts w:ascii="Wingdings" w:hAnsi="Wingdings" w:hint="default"/>
      </w:rPr>
    </w:lvl>
    <w:lvl w:ilvl="3" w:tplc="04090001" w:tentative="1">
      <w:start w:val="1"/>
      <w:numFmt w:val="bullet"/>
      <w:lvlText w:val=""/>
      <w:lvlJc w:val="left"/>
      <w:pPr>
        <w:tabs>
          <w:tab w:val="num" w:pos="1689"/>
        </w:tabs>
        <w:ind w:left="1689" w:hanging="360"/>
      </w:pPr>
      <w:rPr>
        <w:rFonts w:ascii="Symbol" w:hAnsi="Symbol" w:hint="default"/>
      </w:rPr>
    </w:lvl>
    <w:lvl w:ilvl="4" w:tplc="04090003" w:tentative="1">
      <w:start w:val="1"/>
      <w:numFmt w:val="bullet"/>
      <w:lvlText w:val="o"/>
      <w:lvlJc w:val="left"/>
      <w:pPr>
        <w:tabs>
          <w:tab w:val="num" w:pos="2409"/>
        </w:tabs>
        <w:ind w:left="2409" w:hanging="360"/>
      </w:pPr>
      <w:rPr>
        <w:rFonts w:ascii="Courier New" w:hAnsi="Courier New" w:cs="Courier New" w:hint="default"/>
      </w:rPr>
    </w:lvl>
    <w:lvl w:ilvl="5" w:tplc="04090005" w:tentative="1">
      <w:start w:val="1"/>
      <w:numFmt w:val="bullet"/>
      <w:lvlText w:val=""/>
      <w:lvlJc w:val="left"/>
      <w:pPr>
        <w:tabs>
          <w:tab w:val="num" w:pos="3129"/>
        </w:tabs>
        <w:ind w:left="3129" w:hanging="360"/>
      </w:pPr>
      <w:rPr>
        <w:rFonts w:ascii="Wingdings" w:hAnsi="Wingdings" w:hint="default"/>
      </w:rPr>
    </w:lvl>
    <w:lvl w:ilvl="6" w:tplc="04090001" w:tentative="1">
      <w:start w:val="1"/>
      <w:numFmt w:val="bullet"/>
      <w:lvlText w:val=""/>
      <w:lvlJc w:val="left"/>
      <w:pPr>
        <w:tabs>
          <w:tab w:val="num" w:pos="3849"/>
        </w:tabs>
        <w:ind w:left="3849" w:hanging="360"/>
      </w:pPr>
      <w:rPr>
        <w:rFonts w:ascii="Symbol" w:hAnsi="Symbol" w:hint="default"/>
      </w:rPr>
    </w:lvl>
    <w:lvl w:ilvl="7" w:tplc="04090003" w:tentative="1">
      <w:start w:val="1"/>
      <w:numFmt w:val="bullet"/>
      <w:lvlText w:val="o"/>
      <w:lvlJc w:val="left"/>
      <w:pPr>
        <w:tabs>
          <w:tab w:val="num" w:pos="4569"/>
        </w:tabs>
        <w:ind w:left="4569" w:hanging="360"/>
      </w:pPr>
      <w:rPr>
        <w:rFonts w:ascii="Courier New" w:hAnsi="Courier New" w:cs="Courier New" w:hint="default"/>
      </w:rPr>
    </w:lvl>
    <w:lvl w:ilvl="8" w:tplc="04090005" w:tentative="1">
      <w:start w:val="1"/>
      <w:numFmt w:val="bullet"/>
      <w:lvlText w:val=""/>
      <w:lvlJc w:val="left"/>
      <w:pPr>
        <w:tabs>
          <w:tab w:val="num" w:pos="5289"/>
        </w:tabs>
        <w:ind w:left="5289" w:hanging="360"/>
      </w:pPr>
      <w:rPr>
        <w:rFonts w:ascii="Wingdings" w:hAnsi="Wingdings" w:hint="default"/>
      </w:rPr>
    </w:lvl>
  </w:abstractNum>
  <w:abstractNum w:abstractNumId="39">
    <w:nsid w:val="20E93EF4"/>
    <w:multiLevelType w:val="hybridMultilevel"/>
    <w:tmpl w:val="A6CAFE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16B513E"/>
    <w:multiLevelType w:val="hybridMultilevel"/>
    <w:tmpl w:val="0226BB80"/>
    <w:lvl w:ilvl="0" w:tplc="0409000B">
      <w:start w:val="1"/>
      <w:numFmt w:val="bullet"/>
      <w:lvlText w:val=""/>
      <w:lvlJc w:val="left"/>
      <w:pPr>
        <w:tabs>
          <w:tab w:val="num" w:pos="1440"/>
        </w:tabs>
        <w:ind w:left="1440" w:hanging="360"/>
      </w:pPr>
      <w:rPr>
        <w:rFonts w:ascii="Wingdings" w:hAnsi="Wingdings" w:hint="default"/>
      </w:rPr>
    </w:lvl>
    <w:lvl w:ilvl="1" w:tplc="500E8358">
      <w:start w:val="1"/>
      <w:numFmt w:val="lowerRoman"/>
      <w:lvlText w:val="%2."/>
      <w:lvlJc w:val="left"/>
      <w:pPr>
        <w:tabs>
          <w:tab w:val="num" w:pos="2520"/>
        </w:tabs>
        <w:ind w:left="2520" w:hanging="72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217A10A0"/>
    <w:multiLevelType w:val="hybridMultilevel"/>
    <w:tmpl w:val="EA3236DC"/>
    <w:styleLink w:val="aecListNumbered2"/>
    <w:lvl w:ilvl="0" w:tplc="653411F6">
      <w:start w:val="1"/>
      <w:numFmt w:val="decimal"/>
      <w:lvlText w:val="%1."/>
      <w:lvlJc w:val="left"/>
      <w:pPr>
        <w:ind w:left="72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23C90E08"/>
    <w:multiLevelType w:val="multilevel"/>
    <w:tmpl w:val="3C6EAC4A"/>
    <w:lvl w:ilvl="0">
      <w:start w:val="1"/>
      <w:numFmt w:val="decimal"/>
      <w:pStyle w:val="StyleStyleBellMT11ptBoldJustifiedBoldNotItalic"/>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3">
    <w:nsid w:val="23EA1166"/>
    <w:multiLevelType w:val="hybridMultilevel"/>
    <w:tmpl w:val="52922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4947AAD"/>
    <w:multiLevelType w:val="hybridMultilevel"/>
    <w:tmpl w:val="2A94ED68"/>
    <w:lvl w:ilvl="0" w:tplc="B2CCE1EA">
      <w:start w:val="5"/>
      <w:numFmt w:val="decimal"/>
      <w:lvlText w:val="%1."/>
      <w:lvlJc w:val="left"/>
      <w:pPr>
        <w:ind w:left="360" w:hanging="360"/>
      </w:pPr>
      <w:rPr>
        <w:rFonts w:ascii="Times New Roman" w:hAnsi="Times New Roman" w:hint="default"/>
        <w:b w:val="0"/>
        <w:i w:val="0"/>
        <w:caps w:val="0"/>
        <w:strike w:val="0"/>
        <w:dstrike w:val="0"/>
        <w:vanish w:val="0"/>
        <w:color w:val="000000"/>
        <w:sz w:val="24"/>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268D2D51"/>
    <w:multiLevelType w:val="hybridMultilevel"/>
    <w:tmpl w:val="D0922964"/>
    <w:lvl w:ilvl="0" w:tplc="13423992">
      <w:start w:val="1"/>
      <w:numFmt w:val="bullet"/>
      <w:pStyle w:val="MediumGrid1-Accent21"/>
      <w:lvlText w:val=""/>
      <w:lvlJc w:val="left"/>
      <w:pPr>
        <w:ind w:left="1440" w:hanging="360"/>
      </w:pPr>
      <w:rPr>
        <w:rFonts w:ascii="Wingdings" w:hAnsi="Wingdings" w:hint="default"/>
      </w:rPr>
    </w:lvl>
    <w:lvl w:ilvl="1" w:tplc="F5D22C4A">
      <w:start w:val="1"/>
      <w:numFmt w:val="bullet"/>
      <w:lvlText w:val="o"/>
      <w:lvlJc w:val="left"/>
      <w:pPr>
        <w:ind w:left="2160" w:hanging="360"/>
      </w:pPr>
      <w:rPr>
        <w:rFonts w:ascii="Courier New" w:hAnsi="Courier New" w:cs="Times" w:hint="default"/>
      </w:rPr>
    </w:lvl>
    <w:lvl w:ilvl="2" w:tplc="653ADA8E" w:tentative="1">
      <w:start w:val="1"/>
      <w:numFmt w:val="bullet"/>
      <w:lvlText w:val=""/>
      <w:lvlJc w:val="left"/>
      <w:pPr>
        <w:ind w:left="2880" w:hanging="360"/>
      </w:pPr>
      <w:rPr>
        <w:rFonts w:ascii="Wingdings" w:hAnsi="Wingdings" w:hint="default"/>
      </w:rPr>
    </w:lvl>
    <w:lvl w:ilvl="3" w:tplc="07A252EC" w:tentative="1">
      <w:start w:val="1"/>
      <w:numFmt w:val="bullet"/>
      <w:lvlText w:val=""/>
      <w:lvlJc w:val="left"/>
      <w:pPr>
        <w:ind w:left="3600" w:hanging="360"/>
      </w:pPr>
      <w:rPr>
        <w:rFonts w:ascii="Symbol" w:hAnsi="Symbol" w:hint="default"/>
      </w:rPr>
    </w:lvl>
    <w:lvl w:ilvl="4" w:tplc="8F808536" w:tentative="1">
      <w:start w:val="1"/>
      <w:numFmt w:val="bullet"/>
      <w:lvlText w:val="o"/>
      <w:lvlJc w:val="left"/>
      <w:pPr>
        <w:ind w:left="4320" w:hanging="360"/>
      </w:pPr>
      <w:rPr>
        <w:rFonts w:ascii="Courier New" w:hAnsi="Courier New" w:cs="Times" w:hint="default"/>
      </w:rPr>
    </w:lvl>
    <w:lvl w:ilvl="5" w:tplc="DCD2025A" w:tentative="1">
      <w:start w:val="1"/>
      <w:numFmt w:val="bullet"/>
      <w:lvlText w:val=""/>
      <w:lvlJc w:val="left"/>
      <w:pPr>
        <w:ind w:left="5040" w:hanging="360"/>
      </w:pPr>
      <w:rPr>
        <w:rFonts w:ascii="Wingdings" w:hAnsi="Wingdings" w:hint="default"/>
      </w:rPr>
    </w:lvl>
    <w:lvl w:ilvl="6" w:tplc="9044165C" w:tentative="1">
      <w:start w:val="1"/>
      <w:numFmt w:val="bullet"/>
      <w:lvlText w:val=""/>
      <w:lvlJc w:val="left"/>
      <w:pPr>
        <w:ind w:left="5760" w:hanging="360"/>
      </w:pPr>
      <w:rPr>
        <w:rFonts w:ascii="Symbol" w:hAnsi="Symbol" w:hint="default"/>
      </w:rPr>
    </w:lvl>
    <w:lvl w:ilvl="7" w:tplc="0C72F7EC" w:tentative="1">
      <w:start w:val="1"/>
      <w:numFmt w:val="bullet"/>
      <w:lvlText w:val="o"/>
      <w:lvlJc w:val="left"/>
      <w:pPr>
        <w:ind w:left="6480" w:hanging="360"/>
      </w:pPr>
      <w:rPr>
        <w:rFonts w:ascii="Courier New" w:hAnsi="Courier New" w:cs="Times" w:hint="default"/>
      </w:rPr>
    </w:lvl>
    <w:lvl w:ilvl="8" w:tplc="C40CAC02" w:tentative="1">
      <w:start w:val="1"/>
      <w:numFmt w:val="bullet"/>
      <w:lvlText w:val=""/>
      <w:lvlJc w:val="left"/>
      <w:pPr>
        <w:ind w:left="7200" w:hanging="360"/>
      </w:pPr>
      <w:rPr>
        <w:rFonts w:ascii="Wingdings" w:hAnsi="Wingdings" w:hint="default"/>
      </w:rPr>
    </w:lvl>
  </w:abstractNum>
  <w:abstractNum w:abstractNumId="46">
    <w:nsid w:val="28AD29E1"/>
    <w:multiLevelType w:val="hybridMultilevel"/>
    <w:tmpl w:val="99DA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969496C"/>
    <w:multiLevelType w:val="hybridMultilevel"/>
    <w:tmpl w:val="D52C9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29E626BD"/>
    <w:multiLevelType w:val="hybridMultilevel"/>
    <w:tmpl w:val="60B42E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EE24EB3"/>
    <w:multiLevelType w:val="hybridMultilevel"/>
    <w:tmpl w:val="FF761A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F173E6D"/>
    <w:multiLevelType w:val="hybridMultilevel"/>
    <w:tmpl w:val="3470F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F6F751C"/>
    <w:multiLevelType w:val="multilevel"/>
    <w:tmpl w:val="0A4C88F0"/>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nsid w:val="2FB457B7"/>
    <w:multiLevelType w:val="hybridMultilevel"/>
    <w:tmpl w:val="5686E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FBC0BDF"/>
    <w:multiLevelType w:val="hybridMultilevel"/>
    <w:tmpl w:val="7BB4124E"/>
    <w:lvl w:ilvl="0" w:tplc="B60ED6EA">
      <w:start w:val="1"/>
      <w:numFmt w:val="decimal"/>
      <w:pStyle w:val="MainParanoChapter-Ch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027143A"/>
    <w:multiLevelType w:val="hybridMultilevel"/>
    <w:tmpl w:val="5430213E"/>
    <w:lvl w:ilvl="0" w:tplc="8D22CC46">
      <w:start w:val="1"/>
      <w:numFmt w:val="lowerLetter"/>
      <w:lvlText w:val="(%1)"/>
      <w:lvlJc w:val="left"/>
      <w:pPr>
        <w:ind w:left="2160" w:hanging="360"/>
      </w:pPr>
      <w:rPr>
        <w:rFonts w:ascii="Times New Roman" w:eastAsiaTheme="minorEastAsia"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19439E6"/>
    <w:multiLevelType w:val="multilevel"/>
    <w:tmpl w:val="8342E5E2"/>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b w:val="0"/>
        <w:color w:val="auto"/>
      </w:rPr>
    </w:lvl>
    <w:lvl w:ilvl="2">
      <w:start w:val="1"/>
      <w:numFmt w:val="lowerLetter"/>
      <w:pStyle w:val="Sub-Para1underX"/>
      <w:lvlText w:val="(%3)"/>
      <w:lvlJc w:val="left"/>
      <w:pPr>
        <w:tabs>
          <w:tab w:val="num" w:pos="2250"/>
        </w:tabs>
        <w:ind w:left="1890" w:hanging="360"/>
      </w:pPr>
      <w:rPr>
        <w:rFonts w:hint="default"/>
      </w:rPr>
    </w:lvl>
    <w:lvl w:ilvl="3">
      <w:start w:val="1"/>
      <w:numFmt w:val="lowerRoman"/>
      <w:pStyle w:val="Sub-Para2underX"/>
      <w:lvlText w:val="(%4)"/>
      <w:lvlJc w:val="left"/>
      <w:pPr>
        <w:tabs>
          <w:tab w:val="num" w:pos="5220"/>
        </w:tabs>
        <w:ind w:left="450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19D1F68"/>
    <w:multiLevelType w:val="hybridMultilevel"/>
    <w:tmpl w:val="AD66AAD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53468A"/>
    <w:multiLevelType w:val="hybridMultilevel"/>
    <w:tmpl w:val="032CF6E2"/>
    <w:lvl w:ilvl="0" w:tplc="BE80ED54">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620FFF"/>
    <w:multiLevelType w:val="hybridMultilevel"/>
    <w:tmpl w:val="9C9EE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26753B8"/>
    <w:multiLevelType w:val="hybridMultilevel"/>
    <w:tmpl w:val="1EFC10A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33423008"/>
    <w:multiLevelType w:val="hybridMultilevel"/>
    <w:tmpl w:val="9C448672"/>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2">
    <w:nsid w:val="336433FD"/>
    <w:multiLevelType w:val="hybridMultilevel"/>
    <w:tmpl w:val="691CCC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44F66A7"/>
    <w:multiLevelType w:val="hybridMultilevel"/>
    <w:tmpl w:val="6A247A5E"/>
    <w:lvl w:ilvl="0" w:tplc="C57EE6DA">
      <w:start w:val="1"/>
      <w:numFmt w:val="decimal"/>
      <w:pStyle w:val="Figure"/>
      <w:lvlText w:val="Figure %1."/>
      <w:lvlJc w:val="left"/>
      <w:pPr>
        <w:ind w:left="644" w:hanging="360"/>
      </w:pPr>
      <w:rPr>
        <w:rFonts w:ascii="Times New Roman Bold" w:hAnsi="Times New Roman Bold" w:cs="Times New Roman" w:hint="default"/>
        <w:b/>
        <w:i w:val="0"/>
        <w:caps w:val="0"/>
        <w:strike w:val="0"/>
        <w:dstrike w:val="0"/>
        <w:vanish w:val="0"/>
        <w:color w:val="000000"/>
        <w:sz w:val="24"/>
        <w:u w:val="none"/>
        <w:vertAlign w:val="baseline"/>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4">
    <w:nsid w:val="3486499E"/>
    <w:multiLevelType w:val="hybridMultilevel"/>
    <w:tmpl w:val="F4203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5454975"/>
    <w:multiLevelType w:val="hybridMultilevel"/>
    <w:tmpl w:val="2D84A9B0"/>
    <w:lvl w:ilvl="0" w:tplc="0809000F">
      <w:start w:val="1"/>
      <w:numFmt w:val="decimal"/>
      <w:lvlText w:val="%1."/>
      <w:lvlJc w:val="lef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36227C27"/>
    <w:multiLevelType w:val="hybridMultilevel"/>
    <w:tmpl w:val="D03874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87F20A7"/>
    <w:multiLevelType w:val="hybridMultilevel"/>
    <w:tmpl w:val="9C0E7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69">
    <w:nsid w:val="3BF85EB9"/>
    <w:multiLevelType w:val="hybridMultilevel"/>
    <w:tmpl w:val="44CA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CF0091"/>
    <w:multiLevelType w:val="hybridMultilevel"/>
    <w:tmpl w:val="AC2A6B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CD56766"/>
    <w:multiLevelType w:val="hybridMultilevel"/>
    <w:tmpl w:val="E1F4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8C44C5"/>
    <w:multiLevelType w:val="hybridMultilevel"/>
    <w:tmpl w:val="FDEA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F875D4E"/>
    <w:multiLevelType w:val="hybridMultilevel"/>
    <w:tmpl w:val="65B41B3A"/>
    <w:lvl w:ilvl="0" w:tplc="31E69A30">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FA73BDD"/>
    <w:multiLevelType w:val="multilevel"/>
    <w:tmpl w:val="DE8E94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3FA84555"/>
    <w:multiLevelType w:val="hybridMultilevel"/>
    <w:tmpl w:val="44D86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FE5068A"/>
    <w:multiLevelType w:val="hybridMultilevel"/>
    <w:tmpl w:val="5686E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1FB74F3"/>
    <w:multiLevelType w:val="hybridMultilevel"/>
    <w:tmpl w:val="C6A07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43683369"/>
    <w:multiLevelType w:val="hybridMultilevel"/>
    <w:tmpl w:val="0CC4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3EB49E0"/>
    <w:multiLevelType w:val="singleLevel"/>
    <w:tmpl w:val="0409000F"/>
    <w:lvl w:ilvl="0">
      <w:start w:val="1"/>
      <w:numFmt w:val="decimal"/>
      <w:lvlText w:val="%1."/>
      <w:lvlJc w:val="left"/>
      <w:pPr>
        <w:tabs>
          <w:tab w:val="num" w:pos="720"/>
        </w:tabs>
        <w:ind w:left="720" w:hanging="360"/>
      </w:pPr>
    </w:lvl>
  </w:abstractNum>
  <w:abstractNum w:abstractNumId="80">
    <w:nsid w:val="43ED2B69"/>
    <w:multiLevelType w:val="hybridMultilevel"/>
    <w:tmpl w:val="1804C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4A8215C"/>
    <w:multiLevelType w:val="hybridMultilevel"/>
    <w:tmpl w:val="35FEBB26"/>
    <w:lvl w:ilvl="0" w:tplc="52BC4B90">
      <w:start w:val="1"/>
      <w:numFmt w:val="decimal"/>
      <w:pStyle w:val="Report"/>
      <w:lvlText w:val="%1."/>
      <w:lvlJc w:val="left"/>
      <w:pPr>
        <w:tabs>
          <w:tab w:val="num" w:pos="360"/>
        </w:tabs>
        <w:ind w:left="0" w:firstLine="0"/>
      </w:pPr>
      <w:rPr>
        <w:rFonts w:ascii="Calibri" w:hAnsi="Calibr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51B4D09"/>
    <w:multiLevelType w:val="hybridMultilevel"/>
    <w:tmpl w:val="2BF0D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452139D4"/>
    <w:multiLevelType w:val="hybridMultilevel"/>
    <w:tmpl w:val="86D2BFE4"/>
    <w:lvl w:ilvl="0" w:tplc="18D60E7E">
      <w:start w:val="1"/>
      <w:numFmt w:val="decimal"/>
      <w:lvlText w:val="%1."/>
      <w:lvlJc w:val="left"/>
      <w:pPr>
        <w:ind w:left="72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459F2B1B"/>
    <w:multiLevelType w:val="hybridMultilevel"/>
    <w:tmpl w:val="1EFC10AA"/>
    <w:lvl w:ilvl="0" w:tplc="0409000B">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nsid w:val="466424C0"/>
    <w:multiLevelType w:val="hybridMultilevel"/>
    <w:tmpl w:val="0D4443A4"/>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8355119"/>
    <w:multiLevelType w:val="hybridMultilevel"/>
    <w:tmpl w:val="FF841C80"/>
    <w:lvl w:ilvl="0" w:tplc="7EEA3A56">
      <w:start w:val="1"/>
      <w:numFmt w:val="bullet"/>
      <w:pStyle w:val="Style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8">
    <w:nsid w:val="48470A72"/>
    <w:multiLevelType w:val="hybridMultilevel"/>
    <w:tmpl w:val="2D84A9B0"/>
    <w:lvl w:ilvl="0" w:tplc="0809000F">
      <w:start w:val="1"/>
      <w:numFmt w:val="decimal"/>
      <w:lvlText w:val="%1."/>
      <w:lvlJc w:val="lef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49447446"/>
    <w:multiLevelType w:val="hybridMultilevel"/>
    <w:tmpl w:val="032CF6E2"/>
    <w:lvl w:ilvl="0" w:tplc="BE80ED54">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9951DC5"/>
    <w:multiLevelType w:val="multilevel"/>
    <w:tmpl w:val="37FC0B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4B426212"/>
    <w:multiLevelType w:val="hybridMultilevel"/>
    <w:tmpl w:val="C6A07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4D0F0804"/>
    <w:multiLevelType w:val="hybridMultilevel"/>
    <w:tmpl w:val="89A85F24"/>
    <w:lvl w:ilvl="0" w:tplc="18D60E7E">
      <w:start w:val="1"/>
      <w:numFmt w:val="decimal"/>
      <w:lvlText w:val="%1."/>
      <w:lvlJc w:val="left"/>
      <w:pPr>
        <w:ind w:left="36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nsid w:val="4DD658EF"/>
    <w:multiLevelType w:val="hybridMultilevel"/>
    <w:tmpl w:val="237A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F4C4E88"/>
    <w:multiLevelType w:val="hybridMultilevel"/>
    <w:tmpl w:val="B31CD36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5185209D"/>
    <w:multiLevelType w:val="hybridMultilevel"/>
    <w:tmpl w:val="83BC6BF6"/>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1B438C1"/>
    <w:multiLevelType w:val="hybridMultilevel"/>
    <w:tmpl w:val="E4D41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51E91F5E"/>
    <w:multiLevelType w:val="hybridMultilevel"/>
    <w:tmpl w:val="72E09B44"/>
    <w:lvl w:ilvl="0" w:tplc="181C7410">
      <w:start w:val="1"/>
      <w:numFmt w:val="lowerRoman"/>
      <w:lvlText w:val="%1."/>
      <w:lvlJc w:val="left"/>
      <w:pPr>
        <w:tabs>
          <w:tab w:val="num" w:pos="1440"/>
        </w:tabs>
        <w:ind w:left="1440" w:hanging="72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8">
    <w:nsid w:val="52FD05D8"/>
    <w:multiLevelType w:val="hybridMultilevel"/>
    <w:tmpl w:val="2D84A9B0"/>
    <w:lvl w:ilvl="0" w:tplc="0809000F">
      <w:start w:val="1"/>
      <w:numFmt w:val="decimal"/>
      <w:lvlText w:val="%1."/>
      <w:lvlJc w:val="lef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53470D94"/>
    <w:multiLevelType w:val="hybridMultilevel"/>
    <w:tmpl w:val="CDEC6900"/>
    <w:lvl w:ilvl="0" w:tplc="99387464">
      <w:start w:val="1"/>
      <w:numFmt w:val="decimal"/>
      <w:pStyle w:val="BodyText1"/>
      <w:lvlText w:val="%1."/>
      <w:lvlJc w:val="left"/>
      <w:pPr>
        <w:ind w:left="5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3884F0E"/>
    <w:multiLevelType w:val="hybridMultilevel"/>
    <w:tmpl w:val="5FFCC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53C86D0A"/>
    <w:multiLevelType w:val="hybridMultilevel"/>
    <w:tmpl w:val="B9FEDA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550148E7"/>
    <w:multiLevelType w:val="hybridMultilevel"/>
    <w:tmpl w:val="1F6A82EC"/>
    <w:lvl w:ilvl="0" w:tplc="052005CE">
      <w:start w:val="1"/>
      <w:numFmt w:val="decimal"/>
      <w:lvlText w:val="%1."/>
      <w:lvlJc w:val="left"/>
      <w:pPr>
        <w:ind w:left="720" w:hanging="360"/>
      </w:pPr>
      <w:rPr>
        <w:rFonts w:ascii="Times New Roman" w:hAnsi="Times New Roman" w:hint="default"/>
        <w:b w:val="0"/>
        <w:i w:val="0"/>
        <w:caps w:val="0"/>
        <w:strike w:val="0"/>
        <w:dstrike w:val="0"/>
        <w:vanish w:val="0"/>
        <w:color w:val="000000"/>
        <w:sz w:val="22"/>
        <w:u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54512F0"/>
    <w:multiLevelType w:val="hybridMultilevel"/>
    <w:tmpl w:val="3CE2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54E637D"/>
    <w:multiLevelType w:val="hybridMultilevel"/>
    <w:tmpl w:val="F4203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55AC7C3F"/>
    <w:multiLevelType w:val="hybridMultilevel"/>
    <w:tmpl w:val="91E0A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5617038A"/>
    <w:multiLevelType w:val="hybridMultilevel"/>
    <w:tmpl w:val="5686E93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7">
    <w:nsid w:val="571D36DE"/>
    <w:multiLevelType w:val="hybridMultilevel"/>
    <w:tmpl w:val="232A557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nsid w:val="58EB7AD5"/>
    <w:multiLevelType w:val="multilevel"/>
    <w:tmpl w:val="CE2AAD94"/>
    <w:styleLink w:val="aecListBullet"/>
    <w:lvl w:ilvl="0">
      <w:start w:val="1"/>
      <w:numFmt w:val="bullet"/>
      <w:lvlText w:val=""/>
      <w:lvlJc w:val="left"/>
      <w:pPr>
        <w:tabs>
          <w:tab w:val="num" w:pos="2631"/>
        </w:tabs>
        <w:ind w:left="2631" w:hanging="363"/>
      </w:pPr>
      <w:rPr>
        <w:rFonts w:ascii="Wingdings" w:hAnsi="Wingdings" w:hint="default"/>
        <w:color w:val="003082"/>
        <w:sz w:val="18"/>
      </w:rPr>
    </w:lvl>
    <w:lvl w:ilvl="1">
      <w:start w:val="1"/>
      <w:numFmt w:val="bullet"/>
      <w:lvlText w:val=""/>
      <w:lvlJc w:val="left"/>
      <w:pPr>
        <w:tabs>
          <w:tab w:val="num" w:pos="3708"/>
        </w:tabs>
        <w:ind w:left="3708" w:hanging="360"/>
      </w:pPr>
      <w:rPr>
        <w:rFonts w:ascii="Symbol" w:hAnsi="Symbol" w:hint="default"/>
        <w:color w:val="0079A2"/>
      </w:rPr>
    </w:lvl>
    <w:lvl w:ilvl="2">
      <w:start w:val="1"/>
      <w:numFmt w:val="bullet"/>
      <w:lvlText w:val=""/>
      <w:lvlJc w:val="left"/>
      <w:pPr>
        <w:tabs>
          <w:tab w:val="num" w:pos="4428"/>
        </w:tabs>
        <w:ind w:left="4428" w:hanging="360"/>
      </w:pPr>
      <w:rPr>
        <w:rFonts w:ascii="Wingdings" w:hAnsi="Wingdings" w:hint="default"/>
        <w:color w:val="0079A2"/>
      </w:rPr>
    </w:lvl>
    <w:lvl w:ilvl="3">
      <w:start w:val="1"/>
      <w:numFmt w:val="bullet"/>
      <w:lvlText w:val=""/>
      <w:lvlJc w:val="left"/>
      <w:pPr>
        <w:tabs>
          <w:tab w:val="num" w:pos="5148"/>
        </w:tabs>
        <w:ind w:left="5148" w:hanging="360"/>
      </w:pPr>
      <w:rPr>
        <w:rFonts w:ascii="Symbol" w:hAnsi="Symbol" w:hint="default"/>
        <w:color w:val="0079A2"/>
      </w:rPr>
    </w:lvl>
    <w:lvl w:ilvl="4">
      <w:start w:val="1"/>
      <w:numFmt w:val="bullet"/>
      <w:lvlText w:val="o"/>
      <w:lvlJc w:val="left"/>
      <w:pPr>
        <w:tabs>
          <w:tab w:val="num" w:pos="5868"/>
        </w:tabs>
        <w:ind w:left="5868" w:hanging="360"/>
      </w:pPr>
      <w:rPr>
        <w:rFonts w:ascii="Courier New" w:hAnsi="Courier New" w:cs="Times"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Times" w:hint="default"/>
      </w:rPr>
    </w:lvl>
    <w:lvl w:ilvl="8">
      <w:start w:val="1"/>
      <w:numFmt w:val="bullet"/>
      <w:lvlText w:val=""/>
      <w:lvlJc w:val="left"/>
      <w:pPr>
        <w:tabs>
          <w:tab w:val="num" w:pos="8748"/>
        </w:tabs>
        <w:ind w:left="8748" w:hanging="360"/>
      </w:pPr>
      <w:rPr>
        <w:rFonts w:ascii="Wingdings" w:hAnsi="Wingdings" w:hint="default"/>
      </w:rPr>
    </w:lvl>
  </w:abstractNum>
  <w:abstractNum w:abstractNumId="109">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110">
    <w:nsid w:val="5A011F55"/>
    <w:multiLevelType w:val="hybridMultilevel"/>
    <w:tmpl w:val="60B42E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5A4F49B0"/>
    <w:multiLevelType w:val="hybridMultilevel"/>
    <w:tmpl w:val="66C294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A7E572E"/>
    <w:multiLevelType w:val="hybridMultilevel"/>
    <w:tmpl w:val="2BCC7736"/>
    <w:lvl w:ilvl="0" w:tplc="50CE4108">
      <w:start w:val="1"/>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nsid w:val="5CEF1079"/>
    <w:multiLevelType w:val="hybridMultilevel"/>
    <w:tmpl w:val="297252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5D58472D"/>
    <w:multiLevelType w:val="multilevel"/>
    <w:tmpl w:val="A838D516"/>
    <w:lvl w:ilvl="0">
      <w:start w:val="1"/>
      <w:numFmt w:val="decimal"/>
      <w:lvlText w:val="%1."/>
      <w:lvlJc w:val="left"/>
      <w:pPr>
        <w:ind w:left="644" w:hanging="360"/>
      </w:pPr>
      <w:rPr>
        <w:rFonts w:hint="default"/>
      </w:rPr>
    </w:lvl>
    <w:lvl w:ilvl="1">
      <w:start w:val="2"/>
      <w:numFmt w:val="decimal"/>
      <w:isLgl/>
      <w:lvlText w:val="%1.%2."/>
      <w:lvlJc w:val="left"/>
      <w:pPr>
        <w:ind w:left="1382" w:hanging="720"/>
      </w:pPr>
      <w:rPr>
        <w:rFonts w:hint="default"/>
      </w:rPr>
    </w:lvl>
    <w:lvl w:ilvl="2">
      <w:start w:val="2"/>
      <w:numFmt w:val="decimal"/>
      <w:isLgl/>
      <w:lvlText w:val="%1.%2.%3."/>
      <w:lvlJc w:val="left"/>
      <w:pPr>
        <w:ind w:left="176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76" w:hanging="1080"/>
      </w:pPr>
      <w:rPr>
        <w:rFonts w:hint="default"/>
      </w:rPr>
    </w:lvl>
    <w:lvl w:ilvl="5">
      <w:start w:val="1"/>
      <w:numFmt w:val="decimal"/>
      <w:isLgl/>
      <w:lvlText w:val="%1.%2.%3.%4.%5.%6."/>
      <w:lvlJc w:val="left"/>
      <w:pPr>
        <w:ind w:left="3254"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70" w:hanging="1440"/>
      </w:pPr>
      <w:rPr>
        <w:rFonts w:hint="default"/>
      </w:rPr>
    </w:lvl>
    <w:lvl w:ilvl="8">
      <w:start w:val="1"/>
      <w:numFmt w:val="decimal"/>
      <w:isLgl/>
      <w:lvlText w:val="%1.%2.%3.%4.%5.%6.%7.%8.%9."/>
      <w:lvlJc w:val="left"/>
      <w:pPr>
        <w:ind w:left="5108" w:hanging="1800"/>
      </w:pPr>
      <w:rPr>
        <w:rFonts w:hint="default"/>
      </w:rPr>
    </w:lvl>
  </w:abstractNum>
  <w:abstractNum w:abstractNumId="115">
    <w:nsid w:val="5D96176F"/>
    <w:multiLevelType w:val="hybridMultilevel"/>
    <w:tmpl w:val="89A85F24"/>
    <w:lvl w:ilvl="0" w:tplc="18D60E7E">
      <w:start w:val="1"/>
      <w:numFmt w:val="decimal"/>
      <w:lvlText w:val="%1."/>
      <w:lvlJc w:val="left"/>
      <w:pPr>
        <w:ind w:left="36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nsid w:val="5DC35195"/>
    <w:multiLevelType w:val="hybridMultilevel"/>
    <w:tmpl w:val="FDEA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E035119"/>
    <w:multiLevelType w:val="hybridMultilevel"/>
    <w:tmpl w:val="60B42E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FCE35F7"/>
    <w:multiLevelType w:val="hybridMultilevel"/>
    <w:tmpl w:val="60B42E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5FE6477E"/>
    <w:multiLevelType w:val="hybridMultilevel"/>
    <w:tmpl w:val="5686E93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1">
    <w:nsid w:val="605E375B"/>
    <w:multiLevelType w:val="hybridMultilevel"/>
    <w:tmpl w:val="2D84A9B0"/>
    <w:lvl w:ilvl="0" w:tplc="0809000F">
      <w:start w:val="1"/>
      <w:numFmt w:val="decimal"/>
      <w:lvlText w:val="%1."/>
      <w:lvlJc w:val="lef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60E61F1B"/>
    <w:multiLevelType w:val="hybridMultilevel"/>
    <w:tmpl w:val="C6A07D32"/>
    <w:lvl w:ilvl="0" w:tplc="0809000F">
      <w:start w:val="1"/>
      <w:numFmt w:val="decimal"/>
      <w:lvlText w:val="%1."/>
      <w:lvlJc w:val="left"/>
      <w:pPr>
        <w:ind w:left="1919" w:hanging="360"/>
      </w:p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23">
    <w:nsid w:val="61ED7AD8"/>
    <w:multiLevelType w:val="hybridMultilevel"/>
    <w:tmpl w:val="EF320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62226B98"/>
    <w:multiLevelType w:val="hybridMultilevel"/>
    <w:tmpl w:val="D004DE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62AB0018"/>
    <w:multiLevelType w:val="hybridMultilevel"/>
    <w:tmpl w:val="D5B86E3A"/>
    <w:lvl w:ilvl="0" w:tplc="500E8358">
      <w:start w:val="1"/>
      <w:numFmt w:val="lowerRoman"/>
      <w:lvlText w:val="%1."/>
      <w:lvlJc w:val="left"/>
      <w:pPr>
        <w:tabs>
          <w:tab w:val="num" w:pos="1440"/>
        </w:tabs>
        <w:ind w:left="1440" w:hanging="72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FE12A470">
      <w:start w:val="5"/>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6">
    <w:nsid w:val="63340903"/>
    <w:multiLevelType w:val="hybridMultilevel"/>
    <w:tmpl w:val="AC88591C"/>
    <w:lvl w:ilvl="0" w:tplc="DFBCF10A">
      <w:start w:val="1"/>
      <w:numFmt w:val="decimal"/>
      <w:pStyle w:val="MainParanoChapter"/>
      <w:lvlText w:val="%1."/>
      <w:lvlJc w:val="left"/>
      <w:pPr>
        <w:ind w:left="360" w:hanging="360"/>
      </w:pPr>
      <w:rPr>
        <w:b w:val="0"/>
        <w:i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65E716B9"/>
    <w:multiLevelType w:val="hybridMultilevel"/>
    <w:tmpl w:val="DCE84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nsid w:val="66C44964"/>
    <w:multiLevelType w:val="hybridMultilevel"/>
    <w:tmpl w:val="52644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B306A30"/>
    <w:multiLevelType w:val="hybridMultilevel"/>
    <w:tmpl w:val="1A5CA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6B3A6073"/>
    <w:multiLevelType w:val="hybridMultilevel"/>
    <w:tmpl w:val="14705F7E"/>
    <w:lvl w:ilvl="0" w:tplc="E16809F4">
      <w:start w:val="1"/>
      <w:numFmt w:val="decimal"/>
      <w:lvlText w:val="%1."/>
      <w:lvlJc w:val="left"/>
      <w:pPr>
        <w:ind w:left="644" w:hanging="360"/>
      </w:pPr>
      <w:rPr>
        <w:rFonts w:eastAsia="Calibri"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2">
    <w:nsid w:val="6C0014FD"/>
    <w:multiLevelType w:val="hybridMultilevel"/>
    <w:tmpl w:val="AC4C5A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F3C816C">
      <w:start w:val="1"/>
      <w:numFmt w:val="lowerLetter"/>
      <w:lvlText w:val="(%4)"/>
      <w:lvlJc w:val="left"/>
      <w:pPr>
        <w:ind w:left="2880" w:hanging="360"/>
      </w:pPr>
      <w:rPr>
        <w:rFonts w:ascii="Times New Roman" w:eastAsiaTheme="minorHAnsi" w:hAnsi="Times New Roman" w:cstheme="minorHAnsi"/>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nsid w:val="6CE97A43"/>
    <w:multiLevelType w:val="hybridMultilevel"/>
    <w:tmpl w:val="A8348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nsid w:val="6D634FE6"/>
    <w:multiLevelType w:val="hybridMultilevel"/>
    <w:tmpl w:val="22A8F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6E1031B0"/>
    <w:multiLevelType w:val="hybridMultilevel"/>
    <w:tmpl w:val="A7DE64EA"/>
    <w:lvl w:ilvl="0" w:tplc="F7201C4C">
      <w:start w:val="1"/>
      <w:numFmt w:val="lowerLetter"/>
      <w:lvlText w:val="%1)"/>
      <w:lvlJc w:val="left"/>
      <w:pPr>
        <w:ind w:left="720" w:hanging="360"/>
      </w:pPr>
      <w:rPr>
        <w:rFonts w:asciiTheme="minorHAnsi" w:hAnsiTheme="minorHAnsi" w:cstheme="minorHAnsi" w:hint="default"/>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E4806A8"/>
    <w:multiLevelType w:val="multilevel"/>
    <w:tmpl w:val="B25AA148"/>
    <w:lvl w:ilvl="0">
      <w:start w:val="1"/>
      <w:numFmt w:val="decimal"/>
      <w:pStyle w:val="aecAnnex"/>
      <w:lvlText w:val="Annex %1"/>
      <w:lvlJc w:val="left"/>
      <w:pPr>
        <w:tabs>
          <w:tab w:val="num" w:pos="2700"/>
        </w:tabs>
        <w:ind w:left="2700" w:hanging="432"/>
      </w:pPr>
      <w:rPr>
        <w:rFonts w:hint="default"/>
      </w:rPr>
    </w:lvl>
    <w:lvl w:ilvl="1">
      <w:start w:val="1"/>
      <w:numFmt w:val="decimal"/>
      <w:lvlText w:val="%1.%2"/>
      <w:lvlJc w:val="left"/>
      <w:pPr>
        <w:tabs>
          <w:tab w:val="num" w:pos="2844"/>
        </w:tabs>
        <w:ind w:left="2844"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4"/>
      <w:lvlJc w:val="left"/>
      <w:pPr>
        <w:tabs>
          <w:tab w:val="num" w:pos="3132"/>
        </w:tabs>
        <w:ind w:left="3132" w:hanging="864"/>
      </w:pPr>
      <w:rPr>
        <w:rFonts w:hint="default"/>
      </w:rPr>
    </w:lvl>
    <w:lvl w:ilvl="4">
      <w:start w:val="1"/>
      <w:numFmt w:val="decimal"/>
      <w:lvlText w:val="%1.%2.%3.%4.%5"/>
      <w:lvlJc w:val="left"/>
      <w:pPr>
        <w:tabs>
          <w:tab w:val="num" w:pos="3276"/>
        </w:tabs>
        <w:ind w:left="3276" w:hanging="1008"/>
      </w:pPr>
      <w:rPr>
        <w:rFonts w:hint="default"/>
      </w:rPr>
    </w:lvl>
    <w:lvl w:ilvl="5">
      <w:start w:val="1"/>
      <w:numFmt w:val="decimal"/>
      <w:lvlText w:val="%1.%2.%3.%4.%5.%6"/>
      <w:lvlJc w:val="left"/>
      <w:pPr>
        <w:tabs>
          <w:tab w:val="num" w:pos="3420"/>
        </w:tabs>
        <w:ind w:left="3420" w:hanging="1152"/>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137">
    <w:nsid w:val="6EBD1BE1"/>
    <w:multiLevelType w:val="hybridMultilevel"/>
    <w:tmpl w:val="52644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6F1C46EF"/>
    <w:multiLevelType w:val="multilevel"/>
    <w:tmpl w:val="D32CDC5A"/>
    <w:lvl w:ilvl="0">
      <w:start w:val="1"/>
      <w:numFmt w:val="decimal"/>
      <w:lvlText w:val="%1."/>
      <w:lvlJc w:val="left"/>
      <w:pPr>
        <w:ind w:left="2520" w:hanging="360"/>
      </w:pPr>
      <w:rPr>
        <w:rFonts w:cs="Times New Roman"/>
      </w:rPr>
    </w:lvl>
    <w:lvl w:ilvl="1">
      <w:start w:val="2"/>
      <w:numFmt w:val="decimal"/>
      <w:isLgl/>
      <w:lvlText w:val="%1.%2."/>
      <w:lvlJc w:val="left"/>
      <w:pPr>
        <w:ind w:left="2880" w:hanging="72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39">
    <w:nsid w:val="707E509A"/>
    <w:multiLevelType w:val="hybridMultilevel"/>
    <w:tmpl w:val="83805FDE"/>
    <w:lvl w:ilvl="0" w:tplc="500E8358">
      <w:start w:val="1"/>
      <w:numFmt w:val="lowerRoman"/>
      <w:lvlText w:val="%1."/>
      <w:lvlJc w:val="left"/>
      <w:pPr>
        <w:tabs>
          <w:tab w:val="num" w:pos="1440"/>
        </w:tabs>
        <w:ind w:left="1440" w:hanging="72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0">
    <w:nsid w:val="73567B62"/>
    <w:multiLevelType w:val="hybridMultilevel"/>
    <w:tmpl w:val="5686E93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1">
    <w:nsid w:val="77664BE6"/>
    <w:multiLevelType w:val="hybridMultilevel"/>
    <w:tmpl w:val="5B74F2EC"/>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1">
      <w:start w:val="1"/>
      <w:numFmt w:val="bullet"/>
      <w:lvlText w:val=""/>
      <w:lvlJc w:val="left"/>
      <w:pPr>
        <w:ind w:left="4320" w:hanging="360"/>
      </w:pPr>
      <w:rPr>
        <w:rFonts w:ascii="Symbol" w:hAnsi="Symbol" w:hint="default"/>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2">
    <w:nsid w:val="77CE5922"/>
    <w:multiLevelType w:val="hybridMultilevel"/>
    <w:tmpl w:val="D16A8088"/>
    <w:lvl w:ilvl="0" w:tplc="77BA819E">
      <w:start w:val="1"/>
      <w:numFmt w:val="decimal"/>
      <w:pStyle w:val="Box"/>
      <w:lvlText w:val="Box %1."/>
      <w:lvlJc w:val="left"/>
      <w:pPr>
        <w:ind w:left="720" w:hanging="360"/>
      </w:pPr>
      <w:rPr>
        <w:rFonts w:ascii="Times New Roman Bold" w:hAnsi="Times New Roman Bold" w:hint="default"/>
        <w:b/>
        <w:i w:val="0"/>
        <w:caps w:val="0"/>
        <w:strike w:val="0"/>
        <w:dstrike w:val="0"/>
        <w:vanish w:val="0"/>
        <w:color w:val="000000" w:themeColor="text1"/>
        <w:sz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nsid w:val="77DB56A9"/>
    <w:multiLevelType w:val="hybridMultilevel"/>
    <w:tmpl w:val="018EF96C"/>
    <w:lvl w:ilvl="0" w:tplc="93A820C0">
      <w:start w:val="1"/>
      <w:numFmt w:val="decimal"/>
      <w:pStyle w:val="MainParanoChapter-Ch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8011918"/>
    <w:multiLevelType w:val="hybridMultilevel"/>
    <w:tmpl w:val="5686E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79A46A6F"/>
    <w:multiLevelType w:val="hybridMultilevel"/>
    <w:tmpl w:val="DE9A6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7C2B5F76"/>
    <w:multiLevelType w:val="hybridMultilevel"/>
    <w:tmpl w:val="5686E93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7">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F8C024F"/>
    <w:multiLevelType w:val="hybridMultilevel"/>
    <w:tmpl w:val="5BEE481C"/>
    <w:lvl w:ilvl="0" w:tplc="9E524EFA">
      <w:start w:val="1"/>
      <w:numFmt w:val="decimal"/>
      <w:pStyle w:val="Style3"/>
      <w:lvlText w:val="%1."/>
      <w:lvlJc w:val="left"/>
      <w:pPr>
        <w:ind w:left="360" w:hanging="360"/>
      </w:pPr>
      <w:rPr>
        <w:rFonts w:ascii="Times New Roman" w:hAnsi="Times New Roman" w:hint="default"/>
        <w:b w:val="0"/>
        <w:i w:val="0"/>
        <w:caps/>
        <w:strike w:val="0"/>
        <w:dstrike w:val="0"/>
        <w:vanish w:val="0"/>
        <w:color w:val="000000"/>
        <w:sz w:val="24"/>
        <w:u w:val="none"/>
        <w:vertAlign w:val="baseline"/>
      </w:rPr>
    </w:lvl>
    <w:lvl w:ilvl="1" w:tplc="3F8AE4DC" w:tentative="1">
      <w:start w:val="1"/>
      <w:numFmt w:val="lowerLetter"/>
      <w:lvlText w:val="%2."/>
      <w:lvlJc w:val="left"/>
      <w:pPr>
        <w:ind w:left="1440" w:hanging="360"/>
      </w:pPr>
    </w:lvl>
    <w:lvl w:ilvl="2" w:tplc="546405E2" w:tentative="1">
      <w:start w:val="1"/>
      <w:numFmt w:val="lowerRoman"/>
      <w:lvlText w:val="%3."/>
      <w:lvlJc w:val="right"/>
      <w:pPr>
        <w:ind w:left="2160" w:hanging="180"/>
      </w:pPr>
    </w:lvl>
    <w:lvl w:ilvl="3" w:tplc="0E02B192" w:tentative="1">
      <w:start w:val="1"/>
      <w:numFmt w:val="decimal"/>
      <w:lvlText w:val="%4."/>
      <w:lvlJc w:val="left"/>
      <w:pPr>
        <w:ind w:left="2880" w:hanging="360"/>
      </w:pPr>
    </w:lvl>
    <w:lvl w:ilvl="4" w:tplc="A21A3558" w:tentative="1">
      <w:start w:val="1"/>
      <w:numFmt w:val="lowerLetter"/>
      <w:lvlText w:val="%5."/>
      <w:lvlJc w:val="left"/>
      <w:pPr>
        <w:ind w:left="3600" w:hanging="360"/>
      </w:pPr>
    </w:lvl>
    <w:lvl w:ilvl="5" w:tplc="EFE4B05A" w:tentative="1">
      <w:start w:val="1"/>
      <w:numFmt w:val="lowerRoman"/>
      <w:lvlText w:val="%6."/>
      <w:lvlJc w:val="right"/>
      <w:pPr>
        <w:ind w:left="4320" w:hanging="180"/>
      </w:pPr>
    </w:lvl>
    <w:lvl w:ilvl="6" w:tplc="F43AFAC2" w:tentative="1">
      <w:start w:val="1"/>
      <w:numFmt w:val="decimal"/>
      <w:lvlText w:val="%7."/>
      <w:lvlJc w:val="left"/>
      <w:pPr>
        <w:ind w:left="5040" w:hanging="360"/>
      </w:pPr>
    </w:lvl>
    <w:lvl w:ilvl="7" w:tplc="6B646066" w:tentative="1">
      <w:start w:val="1"/>
      <w:numFmt w:val="lowerLetter"/>
      <w:lvlText w:val="%8."/>
      <w:lvlJc w:val="left"/>
      <w:pPr>
        <w:ind w:left="5760" w:hanging="360"/>
      </w:pPr>
    </w:lvl>
    <w:lvl w:ilvl="8" w:tplc="9056C13E" w:tentative="1">
      <w:start w:val="1"/>
      <w:numFmt w:val="lowerRoman"/>
      <w:lvlText w:val="%9."/>
      <w:lvlJc w:val="right"/>
      <w:pPr>
        <w:ind w:left="6480" w:hanging="180"/>
      </w:pPr>
    </w:lvl>
  </w:abstractNum>
  <w:abstractNum w:abstractNumId="149">
    <w:nsid w:val="7F9123CB"/>
    <w:multiLevelType w:val="hybridMultilevel"/>
    <w:tmpl w:val="451EE9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7FE30505"/>
    <w:multiLevelType w:val="hybridMultilevel"/>
    <w:tmpl w:val="69EE6116"/>
    <w:lvl w:ilvl="0" w:tplc="28443896">
      <w:start w:val="1"/>
      <w:numFmt w:val="bullet"/>
      <w:pStyle w:val="Bullet"/>
      <w:lvlText w:val=""/>
      <w:lvlJc w:val="left"/>
      <w:pPr>
        <w:tabs>
          <w:tab w:val="num" w:pos="1440"/>
        </w:tabs>
        <w:ind w:left="1440" w:hanging="720"/>
      </w:pPr>
      <w:rPr>
        <w:rFonts w:ascii="Symbol" w:hAnsi="Symbol" w:hint="default"/>
      </w:rPr>
    </w:lvl>
    <w:lvl w:ilvl="1" w:tplc="3D3EBC0C">
      <w:start w:val="1"/>
      <w:numFmt w:val="bullet"/>
      <w:pStyle w:val="Bullet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5"/>
  </w:num>
  <w:num w:numId="3">
    <w:abstractNumId w:val="63"/>
  </w:num>
  <w:num w:numId="4">
    <w:abstractNumId w:val="87"/>
  </w:num>
  <w:num w:numId="5">
    <w:abstractNumId w:val="14"/>
  </w:num>
  <w:num w:numId="6">
    <w:abstractNumId w:val="142"/>
  </w:num>
  <w:num w:numId="7">
    <w:abstractNumId w:val="148"/>
  </w:num>
  <w:num w:numId="8">
    <w:abstractNumId w:val="68"/>
  </w:num>
  <w:num w:numId="9">
    <w:abstractNumId w:val="118"/>
  </w:num>
  <w:num w:numId="10">
    <w:abstractNumId w:val="147"/>
  </w:num>
  <w:num w:numId="11">
    <w:abstractNumId w:val="55"/>
  </w:num>
  <w:num w:numId="12">
    <w:abstractNumId w:val="129"/>
  </w:num>
  <w:num w:numId="13">
    <w:abstractNumId w:val="86"/>
  </w:num>
  <w:num w:numId="14">
    <w:abstractNumId w:val="32"/>
  </w:num>
  <w:num w:numId="15">
    <w:abstractNumId w:val="42"/>
  </w:num>
  <w:num w:numId="16">
    <w:abstractNumId w:val="30"/>
  </w:num>
  <w:num w:numId="17">
    <w:abstractNumId w:val="26"/>
  </w:num>
  <w:num w:numId="18">
    <w:abstractNumId w:val="109"/>
  </w:num>
  <w:num w:numId="19">
    <w:abstractNumId w:val="143"/>
  </w:num>
  <w:num w:numId="20">
    <w:abstractNumId w:val="23"/>
  </w:num>
  <w:num w:numId="21">
    <w:abstractNumId w:val="108"/>
  </w:num>
  <w:num w:numId="22">
    <w:abstractNumId w:val="136"/>
  </w:num>
  <w:num w:numId="23">
    <w:abstractNumId w:val="45"/>
  </w:num>
  <w:num w:numId="24">
    <w:abstractNumId w:val="27"/>
  </w:num>
  <w:num w:numId="25">
    <w:abstractNumId w:val="99"/>
  </w:num>
  <w:num w:numId="26">
    <w:abstractNumId w:val="66"/>
  </w:num>
  <w:num w:numId="27">
    <w:abstractNumId w:val="95"/>
  </w:num>
  <w:num w:numId="28">
    <w:abstractNumId w:val="49"/>
  </w:num>
  <w:num w:numId="29">
    <w:abstractNumId w:val="22"/>
  </w:num>
  <w:num w:numId="30">
    <w:abstractNumId w:val="124"/>
  </w:num>
  <w:num w:numId="31">
    <w:abstractNumId w:val="50"/>
  </w:num>
  <w:num w:numId="32">
    <w:abstractNumId w:val="105"/>
  </w:num>
  <w:num w:numId="33">
    <w:abstractNumId w:val="145"/>
  </w:num>
  <w:num w:numId="34">
    <w:abstractNumId w:val="39"/>
  </w:num>
  <w:num w:numId="35">
    <w:abstractNumId w:val="24"/>
  </w:num>
  <w:num w:numId="36">
    <w:abstractNumId w:val="113"/>
  </w:num>
  <w:num w:numId="37">
    <w:abstractNumId w:val="36"/>
  </w:num>
  <w:num w:numId="38">
    <w:abstractNumId w:val="83"/>
  </w:num>
  <w:num w:numId="39">
    <w:abstractNumId w:val="115"/>
  </w:num>
  <w:num w:numId="40">
    <w:abstractNumId w:val="111"/>
  </w:num>
  <w:num w:numId="41">
    <w:abstractNumId w:val="82"/>
  </w:num>
  <w:num w:numId="42">
    <w:abstractNumId w:val="46"/>
  </w:num>
  <w:num w:numId="43">
    <w:abstractNumId w:val="59"/>
  </w:num>
  <w:num w:numId="44">
    <w:abstractNumId w:val="101"/>
  </w:num>
  <w:num w:numId="45">
    <w:abstractNumId w:val="80"/>
  </w:num>
  <w:num w:numId="46">
    <w:abstractNumId w:val="67"/>
  </w:num>
  <w:num w:numId="47">
    <w:abstractNumId w:val="1"/>
  </w:num>
  <w:num w:numId="48">
    <w:abstractNumId w:val="130"/>
  </w:num>
  <w:num w:numId="49">
    <w:abstractNumId w:val="47"/>
  </w:num>
  <w:num w:numId="50">
    <w:abstractNumId w:val="5"/>
  </w:num>
  <w:num w:numId="51">
    <w:abstractNumId w:val="94"/>
  </w:num>
  <w:num w:numId="52">
    <w:abstractNumId w:val="62"/>
  </w:num>
  <w:num w:numId="53">
    <w:abstractNumId w:val="64"/>
  </w:num>
  <w:num w:numId="54">
    <w:abstractNumId w:val="43"/>
  </w:num>
  <w:num w:numId="55">
    <w:abstractNumId w:val="37"/>
  </w:num>
  <w:num w:numId="56">
    <w:abstractNumId w:val="2"/>
  </w:num>
  <w:num w:numId="57">
    <w:abstractNumId w:val="77"/>
  </w:num>
  <w:num w:numId="58">
    <w:abstractNumId w:val="102"/>
  </w:num>
  <w:num w:numId="59">
    <w:abstractNumId w:val="81"/>
  </w:num>
  <w:num w:numId="60">
    <w:abstractNumId w:val="112"/>
  </w:num>
  <w:num w:numId="61">
    <w:abstractNumId w:val="19"/>
  </w:num>
  <w:num w:numId="62">
    <w:abstractNumId w:val="100"/>
  </w:num>
  <w:num w:numId="63">
    <w:abstractNumId w:val="78"/>
  </w:num>
  <w:num w:numId="64">
    <w:abstractNumId w:val="127"/>
  </w:num>
  <w:num w:numId="65">
    <w:abstractNumId w:val="137"/>
  </w:num>
  <w:num w:numId="66">
    <w:abstractNumId w:val="79"/>
  </w:num>
  <w:num w:numId="67">
    <w:abstractNumId w:val="85"/>
  </w:num>
  <w:num w:numId="68">
    <w:abstractNumId w:val="60"/>
  </w:num>
  <w:num w:numId="69">
    <w:abstractNumId w:val="107"/>
  </w:num>
  <w:num w:numId="70">
    <w:abstractNumId w:val="125"/>
  </w:num>
  <w:num w:numId="71">
    <w:abstractNumId w:val="139"/>
  </w:num>
  <w:num w:numId="72">
    <w:abstractNumId w:val="40"/>
  </w:num>
  <w:num w:numId="73">
    <w:abstractNumId w:val="15"/>
  </w:num>
  <w:num w:numId="74">
    <w:abstractNumId w:val="61"/>
  </w:num>
  <w:num w:numId="75">
    <w:abstractNumId w:val="18"/>
  </w:num>
  <w:num w:numId="76">
    <w:abstractNumId w:val="84"/>
  </w:num>
  <w:num w:numId="77">
    <w:abstractNumId w:val="128"/>
  </w:num>
  <w:num w:numId="78">
    <w:abstractNumId w:val="149"/>
  </w:num>
  <w:num w:numId="79">
    <w:abstractNumId w:val="10"/>
  </w:num>
  <w:num w:numId="80">
    <w:abstractNumId w:val="122"/>
  </w:num>
  <w:num w:numId="81">
    <w:abstractNumId w:val="138"/>
  </w:num>
  <w:num w:numId="82">
    <w:abstractNumId w:val="97"/>
  </w:num>
  <w:num w:numId="83">
    <w:abstractNumId w:val="74"/>
  </w:num>
  <w:num w:numId="84">
    <w:abstractNumId w:val="132"/>
  </w:num>
  <w:num w:numId="85">
    <w:abstractNumId w:val="54"/>
  </w:num>
  <w:num w:numId="86">
    <w:abstractNumId w:val="51"/>
  </w:num>
  <w:num w:numId="87">
    <w:abstractNumId w:val="135"/>
  </w:num>
  <w:num w:numId="88">
    <w:abstractNumId w:val="70"/>
  </w:num>
  <w:num w:numId="89">
    <w:abstractNumId w:val="92"/>
  </w:num>
  <w:num w:numId="90">
    <w:abstractNumId w:val="44"/>
  </w:num>
  <w:num w:numId="91">
    <w:abstractNumId w:val="134"/>
  </w:num>
  <w:num w:numId="92">
    <w:abstractNumId w:val="96"/>
  </w:num>
  <w:num w:numId="93">
    <w:abstractNumId w:val="126"/>
  </w:num>
  <w:num w:numId="94">
    <w:abstractNumId w:val="13"/>
  </w:num>
  <w:num w:numId="95">
    <w:abstractNumId w:val="150"/>
  </w:num>
  <w:num w:numId="96">
    <w:abstractNumId w:val="53"/>
  </w:num>
  <w:num w:numId="97">
    <w:abstractNumId w:val="38"/>
  </w:num>
  <w:num w:numId="98">
    <w:abstractNumId w:val="17"/>
  </w:num>
  <w:num w:numId="99">
    <w:abstractNumId w:val="6"/>
  </w:num>
  <w:num w:numId="100">
    <w:abstractNumId w:val="72"/>
  </w:num>
  <w:num w:numId="101">
    <w:abstractNumId w:val="114"/>
  </w:num>
  <w:num w:numId="102">
    <w:abstractNumId w:val="131"/>
  </w:num>
  <w:num w:numId="103">
    <w:abstractNumId w:val="110"/>
  </w:num>
  <w:num w:numId="104">
    <w:abstractNumId w:val="9"/>
  </w:num>
  <w:num w:numId="105">
    <w:abstractNumId w:val="98"/>
  </w:num>
  <w:num w:numId="106">
    <w:abstractNumId w:val="117"/>
  </w:num>
  <w:num w:numId="107">
    <w:abstractNumId w:val="65"/>
  </w:num>
  <w:num w:numId="108">
    <w:abstractNumId w:val="56"/>
  </w:num>
  <w:num w:numId="109">
    <w:abstractNumId w:val="48"/>
  </w:num>
  <w:num w:numId="110">
    <w:abstractNumId w:val="88"/>
  </w:num>
  <w:num w:numId="111">
    <w:abstractNumId w:val="57"/>
  </w:num>
  <w:num w:numId="112">
    <w:abstractNumId w:val="89"/>
  </w:num>
  <w:num w:numId="113">
    <w:abstractNumId w:val="133"/>
  </w:num>
  <w:num w:numId="114">
    <w:abstractNumId w:val="119"/>
  </w:num>
  <w:num w:numId="115">
    <w:abstractNumId w:val="93"/>
  </w:num>
  <w:num w:numId="116">
    <w:abstractNumId w:val="91"/>
  </w:num>
  <w:num w:numId="117">
    <w:abstractNumId w:val="104"/>
  </w:num>
  <w:num w:numId="118">
    <w:abstractNumId w:val="121"/>
  </w:num>
  <w:num w:numId="119">
    <w:abstractNumId w:val="141"/>
  </w:num>
  <w:num w:numId="120">
    <w:abstractNumId w:val="31"/>
  </w:num>
  <w:num w:numId="121">
    <w:abstractNumId w:val="4"/>
  </w:num>
  <w:num w:numId="122">
    <w:abstractNumId w:val="33"/>
  </w:num>
  <w:num w:numId="12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9"/>
  </w:num>
  <w:num w:numId="133">
    <w:abstractNumId w:val="75"/>
  </w:num>
  <w:num w:numId="134">
    <w:abstractNumId w:val="123"/>
  </w:num>
  <w:num w:numId="135">
    <w:abstractNumId w:val="20"/>
  </w:num>
  <w:num w:numId="136">
    <w:abstractNumId w:val="0"/>
  </w:num>
  <w:num w:numId="137">
    <w:abstractNumId w:val="73"/>
  </w:num>
  <w:num w:numId="138">
    <w:abstractNumId w:val="41"/>
  </w:num>
  <w:num w:numId="139">
    <w:abstractNumId w:val="25"/>
  </w:num>
  <w:num w:numId="140">
    <w:abstractNumId w:val="90"/>
  </w:num>
  <w:num w:numId="141">
    <w:abstractNumId w:val="103"/>
  </w:num>
  <w:num w:numId="142">
    <w:abstractNumId w:val="16"/>
  </w:num>
  <w:num w:numId="143">
    <w:abstractNumId w:val="58"/>
  </w:num>
  <w:num w:numId="144">
    <w:abstractNumId w:val="116"/>
  </w:num>
  <w:num w:numId="145">
    <w:abstractNumId w:val="71"/>
  </w:num>
  <w:num w:numId="146">
    <w:abstractNumId w:val="11"/>
  </w:num>
  <w:num w:numId="147">
    <w:abstractNumId w:val="28"/>
  </w:num>
  <w:num w:numId="148">
    <w:abstractNumId w:val="29"/>
  </w:num>
  <w:num w:numId="149">
    <w:abstractNumId w:val="7"/>
  </w:num>
  <w:num w:numId="150">
    <w:abstractNumId w:val="21"/>
  </w:num>
  <w:num w:numId="151">
    <w:abstractNumId w:val="1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15"/>
    <w:rsid w:val="000009C3"/>
    <w:rsid w:val="00000B8A"/>
    <w:rsid w:val="00000BA2"/>
    <w:rsid w:val="0000428A"/>
    <w:rsid w:val="00004DA8"/>
    <w:rsid w:val="00005938"/>
    <w:rsid w:val="00005A4E"/>
    <w:rsid w:val="000079D6"/>
    <w:rsid w:val="00010489"/>
    <w:rsid w:val="00010F3A"/>
    <w:rsid w:val="00011723"/>
    <w:rsid w:val="00012AA7"/>
    <w:rsid w:val="0001420F"/>
    <w:rsid w:val="000146D1"/>
    <w:rsid w:val="00014923"/>
    <w:rsid w:val="0001588A"/>
    <w:rsid w:val="00015E59"/>
    <w:rsid w:val="000160DD"/>
    <w:rsid w:val="000167F5"/>
    <w:rsid w:val="00016BDB"/>
    <w:rsid w:val="00017968"/>
    <w:rsid w:val="00017D89"/>
    <w:rsid w:val="00021D46"/>
    <w:rsid w:val="000229D1"/>
    <w:rsid w:val="00022E7B"/>
    <w:rsid w:val="00024614"/>
    <w:rsid w:val="00024B2D"/>
    <w:rsid w:val="00026B22"/>
    <w:rsid w:val="0002714B"/>
    <w:rsid w:val="00027183"/>
    <w:rsid w:val="000274D5"/>
    <w:rsid w:val="00030571"/>
    <w:rsid w:val="0003146D"/>
    <w:rsid w:val="000320A9"/>
    <w:rsid w:val="00032820"/>
    <w:rsid w:val="000332CB"/>
    <w:rsid w:val="0003383F"/>
    <w:rsid w:val="00035458"/>
    <w:rsid w:val="0003557A"/>
    <w:rsid w:val="00035E29"/>
    <w:rsid w:val="00036371"/>
    <w:rsid w:val="00036B23"/>
    <w:rsid w:val="00040714"/>
    <w:rsid w:val="0004076C"/>
    <w:rsid w:val="00041677"/>
    <w:rsid w:val="000429E5"/>
    <w:rsid w:val="00043544"/>
    <w:rsid w:val="00043884"/>
    <w:rsid w:val="00043F44"/>
    <w:rsid w:val="000446EB"/>
    <w:rsid w:val="00047581"/>
    <w:rsid w:val="00051CEA"/>
    <w:rsid w:val="000530FF"/>
    <w:rsid w:val="00053A2E"/>
    <w:rsid w:val="00054BD2"/>
    <w:rsid w:val="00054D7E"/>
    <w:rsid w:val="000550B3"/>
    <w:rsid w:val="0005615D"/>
    <w:rsid w:val="00056CD5"/>
    <w:rsid w:val="00061341"/>
    <w:rsid w:val="0006168E"/>
    <w:rsid w:val="00063B33"/>
    <w:rsid w:val="00063C1F"/>
    <w:rsid w:val="000646E6"/>
    <w:rsid w:val="00064D72"/>
    <w:rsid w:val="00064D98"/>
    <w:rsid w:val="00064DFA"/>
    <w:rsid w:val="000660D4"/>
    <w:rsid w:val="000667D9"/>
    <w:rsid w:val="000679EA"/>
    <w:rsid w:val="00067CB4"/>
    <w:rsid w:val="000702C1"/>
    <w:rsid w:val="00070813"/>
    <w:rsid w:val="00070D6B"/>
    <w:rsid w:val="00070FDB"/>
    <w:rsid w:val="00071206"/>
    <w:rsid w:val="00071937"/>
    <w:rsid w:val="00072088"/>
    <w:rsid w:val="0007255D"/>
    <w:rsid w:val="00072D4A"/>
    <w:rsid w:val="00073033"/>
    <w:rsid w:val="000734A5"/>
    <w:rsid w:val="00073A9F"/>
    <w:rsid w:val="00073B0E"/>
    <w:rsid w:val="00073C3D"/>
    <w:rsid w:val="000759DD"/>
    <w:rsid w:val="00075FEB"/>
    <w:rsid w:val="00076429"/>
    <w:rsid w:val="00077BB9"/>
    <w:rsid w:val="00077E22"/>
    <w:rsid w:val="00080EBB"/>
    <w:rsid w:val="00082512"/>
    <w:rsid w:val="000829E1"/>
    <w:rsid w:val="00083225"/>
    <w:rsid w:val="00084360"/>
    <w:rsid w:val="00084E70"/>
    <w:rsid w:val="00084F0B"/>
    <w:rsid w:val="00085030"/>
    <w:rsid w:val="0008594D"/>
    <w:rsid w:val="000878C5"/>
    <w:rsid w:val="00087DE2"/>
    <w:rsid w:val="00092C81"/>
    <w:rsid w:val="00092E38"/>
    <w:rsid w:val="00093D74"/>
    <w:rsid w:val="00094887"/>
    <w:rsid w:val="00094F81"/>
    <w:rsid w:val="000953C5"/>
    <w:rsid w:val="000955EC"/>
    <w:rsid w:val="00095B38"/>
    <w:rsid w:val="00096164"/>
    <w:rsid w:val="00097947"/>
    <w:rsid w:val="00097A86"/>
    <w:rsid w:val="00097BB7"/>
    <w:rsid w:val="000A08ED"/>
    <w:rsid w:val="000A201E"/>
    <w:rsid w:val="000A2104"/>
    <w:rsid w:val="000A290F"/>
    <w:rsid w:val="000A29D3"/>
    <w:rsid w:val="000A3108"/>
    <w:rsid w:val="000A4876"/>
    <w:rsid w:val="000A48A1"/>
    <w:rsid w:val="000A4B91"/>
    <w:rsid w:val="000A4D7C"/>
    <w:rsid w:val="000A5349"/>
    <w:rsid w:val="000A574A"/>
    <w:rsid w:val="000A58F4"/>
    <w:rsid w:val="000A617F"/>
    <w:rsid w:val="000A66F9"/>
    <w:rsid w:val="000A6E3A"/>
    <w:rsid w:val="000B0946"/>
    <w:rsid w:val="000B2064"/>
    <w:rsid w:val="000B245E"/>
    <w:rsid w:val="000B3274"/>
    <w:rsid w:val="000B37C1"/>
    <w:rsid w:val="000B3859"/>
    <w:rsid w:val="000B3FB9"/>
    <w:rsid w:val="000B49B7"/>
    <w:rsid w:val="000B54D4"/>
    <w:rsid w:val="000B5CD6"/>
    <w:rsid w:val="000B6DC5"/>
    <w:rsid w:val="000C0232"/>
    <w:rsid w:val="000C0D0E"/>
    <w:rsid w:val="000C105A"/>
    <w:rsid w:val="000C10D1"/>
    <w:rsid w:val="000C1E8D"/>
    <w:rsid w:val="000C1EF8"/>
    <w:rsid w:val="000C2735"/>
    <w:rsid w:val="000C29D1"/>
    <w:rsid w:val="000C2EDF"/>
    <w:rsid w:val="000C31EC"/>
    <w:rsid w:val="000C35CF"/>
    <w:rsid w:val="000C3ED1"/>
    <w:rsid w:val="000C44DC"/>
    <w:rsid w:val="000C4F95"/>
    <w:rsid w:val="000C5116"/>
    <w:rsid w:val="000C52AE"/>
    <w:rsid w:val="000C5300"/>
    <w:rsid w:val="000C5FB2"/>
    <w:rsid w:val="000C614B"/>
    <w:rsid w:val="000C6E19"/>
    <w:rsid w:val="000C7190"/>
    <w:rsid w:val="000C7A80"/>
    <w:rsid w:val="000D0120"/>
    <w:rsid w:val="000D0268"/>
    <w:rsid w:val="000D05D9"/>
    <w:rsid w:val="000D10C6"/>
    <w:rsid w:val="000D241F"/>
    <w:rsid w:val="000D287A"/>
    <w:rsid w:val="000D3307"/>
    <w:rsid w:val="000D3779"/>
    <w:rsid w:val="000D434A"/>
    <w:rsid w:val="000D4EE2"/>
    <w:rsid w:val="000D5071"/>
    <w:rsid w:val="000D5117"/>
    <w:rsid w:val="000D53E6"/>
    <w:rsid w:val="000D58B8"/>
    <w:rsid w:val="000D5E47"/>
    <w:rsid w:val="000D5FCF"/>
    <w:rsid w:val="000D716E"/>
    <w:rsid w:val="000D7467"/>
    <w:rsid w:val="000D7C64"/>
    <w:rsid w:val="000E004F"/>
    <w:rsid w:val="000E0573"/>
    <w:rsid w:val="000E1493"/>
    <w:rsid w:val="000E1D02"/>
    <w:rsid w:val="000E2727"/>
    <w:rsid w:val="000E2AA7"/>
    <w:rsid w:val="000E344B"/>
    <w:rsid w:val="000E3F81"/>
    <w:rsid w:val="000E5EE6"/>
    <w:rsid w:val="000E6B5A"/>
    <w:rsid w:val="000E6DB8"/>
    <w:rsid w:val="000E6DE5"/>
    <w:rsid w:val="000F014E"/>
    <w:rsid w:val="000F0F6D"/>
    <w:rsid w:val="000F1681"/>
    <w:rsid w:val="000F2A52"/>
    <w:rsid w:val="000F3E15"/>
    <w:rsid w:val="000F5678"/>
    <w:rsid w:val="000F56CE"/>
    <w:rsid w:val="000F5777"/>
    <w:rsid w:val="000F5F70"/>
    <w:rsid w:val="000F7873"/>
    <w:rsid w:val="000F7BA7"/>
    <w:rsid w:val="000F7FD8"/>
    <w:rsid w:val="00100363"/>
    <w:rsid w:val="00100366"/>
    <w:rsid w:val="0010147C"/>
    <w:rsid w:val="00102FED"/>
    <w:rsid w:val="00103ED6"/>
    <w:rsid w:val="0010512F"/>
    <w:rsid w:val="00105CBA"/>
    <w:rsid w:val="00106664"/>
    <w:rsid w:val="00106DC5"/>
    <w:rsid w:val="001072FA"/>
    <w:rsid w:val="00110F5E"/>
    <w:rsid w:val="00111BD6"/>
    <w:rsid w:val="001155E4"/>
    <w:rsid w:val="00115EB4"/>
    <w:rsid w:val="00115ECC"/>
    <w:rsid w:val="00116526"/>
    <w:rsid w:val="001165AD"/>
    <w:rsid w:val="00117D26"/>
    <w:rsid w:val="0012079C"/>
    <w:rsid w:val="001215F4"/>
    <w:rsid w:val="001225DB"/>
    <w:rsid w:val="00122D3D"/>
    <w:rsid w:val="001259A9"/>
    <w:rsid w:val="00125CF8"/>
    <w:rsid w:val="001260F1"/>
    <w:rsid w:val="0012689E"/>
    <w:rsid w:val="001301D7"/>
    <w:rsid w:val="001304CF"/>
    <w:rsid w:val="001309BA"/>
    <w:rsid w:val="00131E42"/>
    <w:rsid w:val="00132BDE"/>
    <w:rsid w:val="0013356F"/>
    <w:rsid w:val="00135081"/>
    <w:rsid w:val="00136DF7"/>
    <w:rsid w:val="001379B5"/>
    <w:rsid w:val="001405E9"/>
    <w:rsid w:val="00140FDA"/>
    <w:rsid w:val="00140FEC"/>
    <w:rsid w:val="001413B0"/>
    <w:rsid w:val="00141A07"/>
    <w:rsid w:val="00141B4C"/>
    <w:rsid w:val="001423F5"/>
    <w:rsid w:val="00142A4E"/>
    <w:rsid w:val="00143D56"/>
    <w:rsid w:val="00143DCC"/>
    <w:rsid w:val="00143FCE"/>
    <w:rsid w:val="001455C1"/>
    <w:rsid w:val="001466AC"/>
    <w:rsid w:val="00146FD3"/>
    <w:rsid w:val="00150ED2"/>
    <w:rsid w:val="00151634"/>
    <w:rsid w:val="00151FAD"/>
    <w:rsid w:val="00152548"/>
    <w:rsid w:val="00154899"/>
    <w:rsid w:val="0015515C"/>
    <w:rsid w:val="001554A3"/>
    <w:rsid w:val="00156FD2"/>
    <w:rsid w:val="00157598"/>
    <w:rsid w:val="001620EE"/>
    <w:rsid w:val="001622AF"/>
    <w:rsid w:val="00162D7A"/>
    <w:rsid w:val="001644BC"/>
    <w:rsid w:val="00164B98"/>
    <w:rsid w:val="00166089"/>
    <w:rsid w:val="00166599"/>
    <w:rsid w:val="0016693E"/>
    <w:rsid w:val="00167749"/>
    <w:rsid w:val="0017163E"/>
    <w:rsid w:val="00171BEE"/>
    <w:rsid w:val="00171C51"/>
    <w:rsid w:val="00172031"/>
    <w:rsid w:val="001721B4"/>
    <w:rsid w:val="0017291E"/>
    <w:rsid w:val="001731AC"/>
    <w:rsid w:val="00174A7C"/>
    <w:rsid w:val="00174E6B"/>
    <w:rsid w:val="00175426"/>
    <w:rsid w:val="00175AE9"/>
    <w:rsid w:val="001763F3"/>
    <w:rsid w:val="0017643D"/>
    <w:rsid w:val="0017653C"/>
    <w:rsid w:val="00176B4C"/>
    <w:rsid w:val="00176C32"/>
    <w:rsid w:val="00176FA5"/>
    <w:rsid w:val="00177880"/>
    <w:rsid w:val="00177D46"/>
    <w:rsid w:val="001801BB"/>
    <w:rsid w:val="001804F7"/>
    <w:rsid w:val="001807DB"/>
    <w:rsid w:val="00181A53"/>
    <w:rsid w:val="001820FA"/>
    <w:rsid w:val="00182263"/>
    <w:rsid w:val="0018292A"/>
    <w:rsid w:val="00182B88"/>
    <w:rsid w:val="001834A7"/>
    <w:rsid w:val="001836D8"/>
    <w:rsid w:val="0018378E"/>
    <w:rsid w:val="00184200"/>
    <w:rsid w:val="0018492E"/>
    <w:rsid w:val="0018701B"/>
    <w:rsid w:val="001871F0"/>
    <w:rsid w:val="00190FAE"/>
    <w:rsid w:val="00192BB8"/>
    <w:rsid w:val="0019310D"/>
    <w:rsid w:val="00195FDD"/>
    <w:rsid w:val="00195FE8"/>
    <w:rsid w:val="001960DB"/>
    <w:rsid w:val="00196BF5"/>
    <w:rsid w:val="00196CFF"/>
    <w:rsid w:val="00196D1D"/>
    <w:rsid w:val="00196FCD"/>
    <w:rsid w:val="00197D1F"/>
    <w:rsid w:val="001A0266"/>
    <w:rsid w:val="001A08C6"/>
    <w:rsid w:val="001A0B32"/>
    <w:rsid w:val="001A0CB9"/>
    <w:rsid w:val="001A1549"/>
    <w:rsid w:val="001A1991"/>
    <w:rsid w:val="001A1AEA"/>
    <w:rsid w:val="001A1FEA"/>
    <w:rsid w:val="001A28E3"/>
    <w:rsid w:val="001A2DED"/>
    <w:rsid w:val="001A39F3"/>
    <w:rsid w:val="001A5C98"/>
    <w:rsid w:val="001A5DFC"/>
    <w:rsid w:val="001A7463"/>
    <w:rsid w:val="001A775C"/>
    <w:rsid w:val="001A7FDE"/>
    <w:rsid w:val="001B1E74"/>
    <w:rsid w:val="001B4280"/>
    <w:rsid w:val="001B4437"/>
    <w:rsid w:val="001B44C8"/>
    <w:rsid w:val="001B4660"/>
    <w:rsid w:val="001B4692"/>
    <w:rsid w:val="001B46DB"/>
    <w:rsid w:val="001B4AF0"/>
    <w:rsid w:val="001B4F3F"/>
    <w:rsid w:val="001B5C2F"/>
    <w:rsid w:val="001B5C5D"/>
    <w:rsid w:val="001B6BF7"/>
    <w:rsid w:val="001B708B"/>
    <w:rsid w:val="001B7851"/>
    <w:rsid w:val="001B7BA1"/>
    <w:rsid w:val="001B7BBA"/>
    <w:rsid w:val="001C0674"/>
    <w:rsid w:val="001C06B5"/>
    <w:rsid w:val="001C1846"/>
    <w:rsid w:val="001C2413"/>
    <w:rsid w:val="001C29D3"/>
    <w:rsid w:val="001C5635"/>
    <w:rsid w:val="001C693F"/>
    <w:rsid w:val="001C709D"/>
    <w:rsid w:val="001C79CD"/>
    <w:rsid w:val="001D0375"/>
    <w:rsid w:val="001D056C"/>
    <w:rsid w:val="001D0CE7"/>
    <w:rsid w:val="001D1B7D"/>
    <w:rsid w:val="001D1CB4"/>
    <w:rsid w:val="001D269F"/>
    <w:rsid w:val="001D285F"/>
    <w:rsid w:val="001D2BC1"/>
    <w:rsid w:val="001D2E3B"/>
    <w:rsid w:val="001D30C8"/>
    <w:rsid w:val="001D3672"/>
    <w:rsid w:val="001D36B8"/>
    <w:rsid w:val="001D4302"/>
    <w:rsid w:val="001D6B3F"/>
    <w:rsid w:val="001D79BC"/>
    <w:rsid w:val="001D7C48"/>
    <w:rsid w:val="001D7E19"/>
    <w:rsid w:val="001E19DD"/>
    <w:rsid w:val="001E1D8F"/>
    <w:rsid w:val="001E33E7"/>
    <w:rsid w:val="001E3510"/>
    <w:rsid w:val="001E39D2"/>
    <w:rsid w:val="001E4BDF"/>
    <w:rsid w:val="001E546B"/>
    <w:rsid w:val="001E6B7E"/>
    <w:rsid w:val="001E6BC2"/>
    <w:rsid w:val="001E6C84"/>
    <w:rsid w:val="001E7B3F"/>
    <w:rsid w:val="001F04CA"/>
    <w:rsid w:val="001F04F7"/>
    <w:rsid w:val="001F21B5"/>
    <w:rsid w:val="001F36D1"/>
    <w:rsid w:val="001F3D81"/>
    <w:rsid w:val="001F3DA6"/>
    <w:rsid w:val="001F43FD"/>
    <w:rsid w:val="001F53E4"/>
    <w:rsid w:val="001F5D12"/>
    <w:rsid w:val="001F5DB6"/>
    <w:rsid w:val="001F607B"/>
    <w:rsid w:val="0020014F"/>
    <w:rsid w:val="002004F7"/>
    <w:rsid w:val="00201D49"/>
    <w:rsid w:val="00202359"/>
    <w:rsid w:val="00202ED0"/>
    <w:rsid w:val="00205D35"/>
    <w:rsid w:val="00206D80"/>
    <w:rsid w:val="0020783E"/>
    <w:rsid w:val="00207869"/>
    <w:rsid w:val="00207D01"/>
    <w:rsid w:val="00212162"/>
    <w:rsid w:val="00214074"/>
    <w:rsid w:val="002143DE"/>
    <w:rsid w:val="00214A1C"/>
    <w:rsid w:val="00214DB7"/>
    <w:rsid w:val="00214F14"/>
    <w:rsid w:val="0021515A"/>
    <w:rsid w:val="00215711"/>
    <w:rsid w:val="00215C97"/>
    <w:rsid w:val="00216F30"/>
    <w:rsid w:val="0021798A"/>
    <w:rsid w:val="00217E61"/>
    <w:rsid w:val="00220167"/>
    <w:rsid w:val="00220AC7"/>
    <w:rsid w:val="00220C7C"/>
    <w:rsid w:val="00220E31"/>
    <w:rsid w:val="002215B9"/>
    <w:rsid w:val="00221766"/>
    <w:rsid w:val="00222637"/>
    <w:rsid w:val="00222DA4"/>
    <w:rsid w:val="00222F0D"/>
    <w:rsid w:val="002234DD"/>
    <w:rsid w:val="00223EC0"/>
    <w:rsid w:val="00223F7B"/>
    <w:rsid w:val="00224880"/>
    <w:rsid w:val="00225AFE"/>
    <w:rsid w:val="002260F3"/>
    <w:rsid w:val="002308CB"/>
    <w:rsid w:val="00230B0B"/>
    <w:rsid w:val="00230B24"/>
    <w:rsid w:val="00230F5C"/>
    <w:rsid w:val="00231923"/>
    <w:rsid w:val="0023395C"/>
    <w:rsid w:val="002344FC"/>
    <w:rsid w:val="00234CFD"/>
    <w:rsid w:val="00235233"/>
    <w:rsid w:val="002359F9"/>
    <w:rsid w:val="0023654D"/>
    <w:rsid w:val="002401B1"/>
    <w:rsid w:val="002401EF"/>
    <w:rsid w:val="00240298"/>
    <w:rsid w:val="00241448"/>
    <w:rsid w:val="00242942"/>
    <w:rsid w:val="00242BF9"/>
    <w:rsid w:val="00242D52"/>
    <w:rsid w:val="002432C3"/>
    <w:rsid w:val="00243CFE"/>
    <w:rsid w:val="00245F3C"/>
    <w:rsid w:val="00246D9E"/>
    <w:rsid w:val="0024708D"/>
    <w:rsid w:val="00247FC9"/>
    <w:rsid w:val="00250032"/>
    <w:rsid w:val="00251709"/>
    <w:rsid w:val="00252FE6"/>
    <w:rsid w:val="0025374D"/>
    <w:rsid w:val="00254224"/>
    <w:rsid w:val="002548A0"/>
    <w:rsid w:val="0025562E"/>
    <w:rsid w:val="00255BBB"/>
    <w:rsid w:val="00255F42"/>
    <w:rsid w:val="002564C6"/>
    <w:rsid w:val="00256A60"/>
    <w:rsid w:val="00256DAC"/>
    <w:rsid w:val="00257C47"/>
    <w:rsid w:val="00260E50"/>
    <w:rsid w:val="00261655"/>
    <w:rsid w:val="00263203"/>
    <w:rsid w:val="002637B6"/>
    <w:rsid w:val="002645E2"/>
    <w:rsid w:val="00264C31"/>
    <w:rsid w:val="00265793"/>
    <w:rsid w:val="00265C08"/>
    <w:rsid w:val="0026617A"/>
    <w:rsid w:val="00266E63"/>
    <w:rsid w:val="0027060B"/>
    <w:rsid w:val="002738F7"/>
    <w:rsid w:val="00273D2E"/>
    <w:rsid w:val="00274349"/>
    <w:rsid w:val="00274A8A"/>
    <w:rsid w:val="00275473"/>
    <w:rsid w:val="00277094"/>
    <w:rsid w:val="00280000"/>
    <w:rsid w:val="00281162"/>
    <w:rsid w:val="00281286"/>
    <w:rsid w:val="00281BF8"/>
    <w:rsid w:val="002820F1"/>
    <w:rsid w:val="002823A7"/>
    <w:rsid w:val="0028379F"/>
    <w:rsid w:val="00284667"/>
    <w:rsid w:val="002853F6"/>
    <w:rsid w:val="00285494"/>
    <w:rsid w:val="00285816"/>
    <w:rsid w:val="0028771A"/>
    <w:rsid w:val="00287CD0"/>
    <w:rsid w:val="00287D54"/>
    <w:rsid w:val="0029188A"/>
    <w:rsid w:val="002918B9"/>
    <w:rsid w:val="00291A47"/>
    <w:rsid w:val="00291D4D"/>
    <w:rsid w:val="0029210A"/>
    <w:rsid w:val="00292148"/>
    <w:rsid w:val="00292EEA"/>
    <w:rsid w:val="002937B9"/>
    <w:rsid w:val="00293FC9"/>
    <w:rsid w:val="0029418C"/>
    <w:rsid w:val="0029471B"/>
    <w:rsid w:val="00294AD0"/>
    <w:rsid w:val="0029534A"/>
    <w:rsid w:val="002962EB"/>
    <w:rsid w:val="0029693C"/>
    <w:rsid w:val="00296DC5"/>
    <w:rsid w:val="002A1A71"/>
    <w:rsid w:val="002A2480"/>
    <w:rsid w:val="002A27A4"/>
    <w:rsid w:val="002A32DE"/>
    <w:rsid w:val="002A39B6"/>
    <w:rsid w:val="002A40B1"/>
    <w:rsid w:val="002A537D"/>
    <w:rsid w:val="002A6AC1"/>
    <w:rsid w:val="002A71CE"/>
    <w:rsid w:val="002B0526"/>
    <w:rsid w:val="002B0866"/>
    <w:rsid w:val="002B0B03"/>
    <w:rsid w:val="002B10E3"/>
    <w:rsid w:val="002B1A23"/>
    <w:rsid w:val="002B1AF5"/>
    <w:rsid w:val="002B20AA"/>
    <w:rsid w:val="002B2946"/>
    <w:rsid w:val="002B29C4"/>
    <w:rsid w:val="002B2AE8"/>
    <w:rsid w:val="002B33C7"/>
    <w:rsid w:val="002B35C5"/>
    <w:rsid w:val="002B4AE3"/>
    <w:rsid w:val="002B58F0"/>
    <w:rsid w:val="002B5C80"/>
    <w:rsid w:val="002B5F30"/>
    <w:rsid w:val="002B7209"/>
    <w:rsid w:val="002B7548"/>
    <w:rsid w:val="002B7880"/>
    <w:rsid w:val="002B7C3F"/>
    <w:rsid w:val="002C00A9"/>
    <w:rsid w:val="002C0195"/>
    <w:rsid w:val="002C03DC"/>
    <w:rsid w:val="002C05B8"/>
    <w:rsid w:val="002C0BAA"/>
    <w:rsid w:val="002C0E96"/>
    <w:rsid w:val="002C13DD"/>
    <w:rsid w:val="002C187F"/>
    <w:rsid w:val="002C1FAA"/>
    <w:rsid w:val="002C249E"/>
    <w:rsid w:val="002C3315"/>
    <w:rsid w:val="002C46C2"/>
    <w:rsid w:val="002D0D2A"/>
    <w:rsid w:val="002D1123"/>
    <w:rsid w:val="002D171E"/>
    <w:rsid w:val="002D251C"/>
    <w:rsid w:val="002D255E"/>
    <w:rsid w:val="002D3B2F"/>
    <w:rsid w:val="002D3D6D"/>
    <w:rsid w:val="002D415A"/>
    <w:rsid w:val="002D4CD1"/>
    <w:rsid w:val="002D54E2"/>
    <w:rsid w:val="002D6379"/>
    <w:rsid w:val="002D6F39"/>
    <w:rsid w:val="002D735F"/>
    <w:rsid w:val="002D78EA"/>
    <w:rsid w:val="002E048D"/>
    <w:rsid w:val="002E0B80"/>
    <w:rsid w:val="002E0DBE"/>
    <w:rsid w:val="002E15B3"/>
    <w:rsid w:val="002E1C68"/>
    <w:rsid w:val="002E259C"/>
    <w:rsid w:val="002E37D9"/>
    <w:rsid w:val="002E4F7C"/>
    <w:rsid w:val="002E5CE2"/>
    <w:rsid w:val="002E6066"/>
    <w:rsid w:val="002E60BB"/>
    <w:rsid w:val="002E6B67"/>
    <w:rsid w:val="002F07FE"/>
    <w:rsid w:val="002F2A28"/>
    <w:rsid w:val="002F517B"/>
    <w:rsid w:val="002F53CF"/>
    <w:rsid w:val="002F591D"/>
    <w:rsid w:val="002F6377"/>
    <w:rsid w:val="002F7B0B"/>
    <w:rsid w:val="002F7D4F"/>
    <w:rsid w:val="0030016C"/>
    <w:rsid w:val="0030051C"/>
    <w:rsid w:val="003005AE"/>
    <w:rsid w:val="00300CD8"/>
    <w:rsid w:val="00301594"/>
    <w:rsid w:val="003027BC"/>
    <w:rsid w:val="00303E3C"/>
    <w:rsid w:val="0030679D"/>
    <w:rsid w:val="00306BF5"/>
    <w:rsid w:val="00310952"/>
    <w:rsid w:val="00312181"/>
    <w:rsid w:val="0031262A"/>
    <w:rsid w:val="00312A8E"/>
    <w:rsid w:val="00312D80"/>
    <w:rsid w:val="00312FF0"/>
    <w:rsid w:val="003146EC"/>
    <w:rsid w:val="003149B7"/>
    <w:rsid w:val="00314B79"/>
    <w:rsid w:val="00314D58"/>
    <w:rsid w:val="00314E3E"/>
    <w:rsid w:val="00315A49"/>
    <w:rsid w:val="00315D7C"/>
    <w:rsid w:val="003179F1"/>
    <w:rsid w:val="0032064B"/>
    <w:rsid w:val="003206F5"/>
    <w:rsid w:val="00321000"/>
    <w:rsid w:val="00321DC8"/>
    <w:rsid w:val="0032235B"/>
    <w:rsid w:val="00322530"/>
    <w:rsid w:val="00322928"/>
    <w:rsid w:val="003232F7"/>
    <w:rsid w:val="00324168"/>
    <w:rsid w:val="003252A9"/>
    <w:rsid w:val="00330A57"/>
    <w:rsid w:val="00331BAA"/>
    <w:rsid w:val="0033246F"/>
    <w:rsid w:val="00332A39"/>
    <w:rsid w:val="0033305B"/>
    <w:rsid w:val="0033329B"/>
    <w:rsid w:val="0033391D"/>
    <w:rsid w:val="00334041"/>
    <w:rsid w:val="003343D5"/>
    <w:rsid w:val="00335835"/>
    <w:rsid w:val="00336B84"/>
    <w:rsid w:val="00336D8D"/>
    <w:rsid w:val="003400A8"/>
    <w:rsid w:val="00340BF8"/>
    <w:rsid w:val="00340E03"/>
    <w:rsid w:val="00343252"/>
    <w:rsid w:val="003439B3"/>
    <w:rsid w:val="00343A2F"/>
    <w:rsid w:val="003444FE"/>
    <w:rsid w:val="003455C2"/>
    <w:rsid w:val="003457CA"/>
    <w:rsid w:val="00345843"/>
    <w:rsid w:val="00347055"/>
    <w:rsid w:val="00350251"/>
    <w:rsid w:val="00350359"/>
    <w:rsid w:val="0035098B"/>
    <w:rsid w:val="00350E5D"/>
    <w:rsid w:val="003515F5"/>
    <w:rsid w:val="003515FA"/>
    <w:rsid w:val="0035205F"/>
    <w:rsid w:val="00352D16"/>
    <w:rsid w:val="00353F22"/>
    <w:rsid w:val="003546D5"/>
    <w:rsid w:val="00354BA1"/>
    <w:rsid w:val="00355758"/>
    <w:rsid w:val="00355763"/>
    <w:rsid w:val="003576B6"/>
    <w:rsid w:val="0036074E"/>
    <w:rsid w:val="00360915"/>
    <w:rsid w:val="003610AC"/>
    <w:rsid w:val="003617AA"/>
    <w:rsid w:val="00361C60"/>
    <w:rsid w:val="00361E38"/>
    <w:rsid w:val="00362297"/>
    <w:rsid w:val="003630D1"/>
    <w:rsid w:val="0036484B"/>
    <w:rsid w:val="00364FB4"/>
    <w:rsid w:val="00366434"/>
    <w:rsid w:val="003704D3"/>
    <w:rsid w:val="00370F9E"/>
    <w:rsid w:val="0037144C"/>
    <w:rsid w:val="00371A97"/>
    <w:rsid w:val="0037235A"/>
    <w:rsid w:val="00372710"/>
    <w:rsid w:val="00372903"/>
    <w:rsid w:val="00373189"/>
    <w:rsid w:val="003746E1"/>
    <w:rsid w:val="003746E5"/>
    <w:rsid w:val="00374BAD"/>
    <w:rsid w:val="00375928"/>
    <w:rsid w:val="00377A87"/>
    <w:rsid w:val="00380D95"/>
    <w:rsid w:val="00380E85"/>
    <w:rsid w:val="0038138E"/>
    <w:rsid w:val="003817A0"/>
    <w:rsid w:val="0038254D"/>
    <w:rsid w:val="00383602"/>
    <w:rsid w:val="00383CE1"/>
    <w:rsid w:val="00383E42"/>
    <w:rsid w:val="00384000"/>
    <w:rsid w:val="003846EF"/>
    <w:rsid w:val="00385CC3"/>
    <w:rsid w:val="00386BA5"/>
    <w:rsid w:val="00386E02"/>
    <w:rsid w:val="00386EC2"/>
    <w:rsid w:val="0038708E"/>
    <w:rsid w:val="0038778F"/>
    <w:rsid w:val="00387C02"/>
    <w:rsid w:val="00387D52"/>
    <w:rsid w:val="003907F8"/>
    <w:rsid w:val="00390F54"/>
    <w:rsid w:val="0039274F"/>
    <w:rsid w:val="00392BD3"/>
    <w:rsid w:val="00394B3C"/>
    <w:rsid w:val="00395B3B"/>
    <w:rsid w:val="00395F0D"/>
    <w:rsid w:val="003962D1"/>
    <w:rsid w:val="00397482"/>
    <w:rsid w:val="00397829"/>
    <w:rsid w:val="003A07B2"/>
    <w:rsid w:val="003A0EC5"/>
    <w:rsid w:val="003A222A"/>
    <w:rsid w:val="003A386F"/>
    <w:rsid w:val="003A46E9"/>
    <w:rsid w:val="003A4A95"/>
    <w:rsid w:val="003A4DF4"/>
    <w:rsid w:val="003A5396"/>
    <w:rsid w:val="003A56F3"/>
    <w:rsid w:val="003A6EC4"/>
    <w:rsid w:val="003A6FF6"/>
    <w:rsid w:val="003A7FBC"/>
    <w:rsid w:val="003B0661"/>
    <w:rsid w:val="003B13CC"/>
    <w:rsid w:val="003B1AD4"/>
    <w:rsid w:val="003B1F34"/>
    <w:rsid w:val="003B2B84"/>
    <w:rsid w:val="003B2F3E"/>
    <w:rsid w:val="003B306E"/>
    <w:rsid w:val="003B447D"/>
    <w:rsid w:val="003B601F"/>
    <w:rsid w:val="003B6D86"/>
    <w:rsid w:val="003B6FAE"/>
    <w:rsid w:val="003B72A7"/>
    <w:rsid w:val="003B75EE"/>
    <w:rsid w:val="003C0773"/>
    <w:rsid w:val="003C12AB"/>
    <w:rsid w:val="003C3213"/>
    <w:rsid w:val="003C326C"/>
    <w:rsid w:val="003C3478"/>
    <w:rsid w:val="003C3604"/>
    <w:rsid w:val="003C38FE"/>
    <w:rsid w:val="003C440A"/>
    <w:rsid w:val="003C44E3"/>
    <w:rsid w:val="003C44F3"/>
    <w:rsid w:val="003C463E"/>
    <w:rsid w:val="003C5625"/>
    <w:rsid w:val="003C5B2E"/>
    <w:rsid w:val="003C6209"/>
    <w:rsid w:val="003C6302"/>
    <w:rsid w:val="003C70BE"/>
    <w:rsid w:val="003C7249"/>
    <w:rsid w:val="003C7257"/>
    <w:rsid w:val="003D1934"/>
    <w:rsid w:val="003D1CE5"/>
    <w:rsid w:val="003D30BB"/>
    <w:rsid w:val="003D3358"/>
    <w:rsid w:val="003D3AD9"/>
    <w:rsid w:val="003D4692"/>
    <w:rsid w:val="003D4FE0"/>
    <w:rsid w:val="003D50D5"/>
    <w:rsid w:val="003D55F1"/>
    <w:rsid w:val="003D62A1"/>
    <w:rsid w:val="003D6CB4"/>
    <w:rsid w:val="003E0714"/>
    <w:rsid w:val="003E09A0"/>
    <w:rsid w:val="003E10C7"/>
    <w:rsid w:val="003E13AC"/>
    <w:rsid w:val="003E2865"/>
    <w:rsid w:val="003E2CF4"/>
    <w:rsid w:val="003E3D34"/>
    <w:rsid w:val="003E5007"/>
    <w:rsid w:val="003E58A7"/>
    <w:rsid w:val="003E5F91"/>
    <w:rsid w:val="003E6061"/>
    <w:rsid w:val="003E6920"/>
    <w:rsid w:val="003E6C1F"/>
    <w:rsid w:val="003E745F"/>
    <w:rsid w:val="003E74E0"/>
    <w:rsid w:val="003E7C21"/>
    <w:rsid w:val="003F03A0"/>
    <w:rsid w:val="003F0780"/>
    <w:rsid w:val="003F13F6"/>
    <w:rsid w:val="003F1C3F"/>
    <w:rsid w:val="003F1F4B"/>
    <w:rsid w:val="003F3073"/>
    <w:rsid w:val="003F35EA"/>
    <w:rsid w:val="003F5070"/>
    <w:rsid w:val="003F5652"/>
    <w:rsid w:val="003F59A5"/>
    <w:rsid w:val="003F758F"/>
    <w:rsid w:val="004004FD"/>
    <w:rsid w:val="004034B1"/>
    <w:rsid w:val="004035C4"/>
    <w:rsid w:val="00403978"/>
    <w:rsid w:val="00403C26"/>
    <w:rsid w:val="004045D8"/>
    <w:rsid w:val="004046E7"/>
    <w:rsid w:val="00404C16"/>
    <w:rsid w:val="00406DEE"/>
    <w:rsid w:val="00407339"/>
    <w:rsid w:val="004104D7"/>
    <w:rsid w:val="0041193D"/>
    <w:rsid w:val="00411F61"/>
    <w:rsid w:val="00413FB4"/>
    <w:rsid w:val="00414755"/>
    <w:rsid w:val="004148C5"/>
    <w:rsid w:val="00414930"/>
    <w:rsid w:val="00414D3A"/>
    <w:rsid w:val="00416B21"/>
    <w:rsid w:val="004208E8"/>
    <w:rsid w:val="00420A3D"/>
    <w:rsid w:val="00420D54"/>
    <w:rsid w:val="004214BE"/>
    <w:rsid w:val="00421D1D"/>
    <w:rsid w:val="00423493"/>
    <w:rsid w:val="004243ED"/>
    <w:rsid w:val="00424AE4"/>
    <w:rsid w:val="004262A2"/>
    <w:rsid w:val="00427B65"/>
    <w:rsid w:val="0043083F"/>
    <w:rsid w:val="00430EB9"/>
    <w:rsid w:val="00432C4F"/>
    <w:rsid w:val="0043337F"/>
    <w:rsid w:val="00434025"/>
    <w:rsid w:val="00434427"/>
    <w:rsid w:val="00434705"/>
    <w:rsid w:val="00436C3F"/>
    <w:rsid w:val="00437A40"/>
    <w:rsid w:val="00440B73"/>
    <w:rsid w:val="004410CC"/>
    <w:rsid w:val="00441834"/>
    <w:rsid w:val="00441EE2"/>
    <w:rsid w:val="00443624"/>
    <w:rsid w:val="0044477F"/>
    <w:rsid w:val="00444987"/>
    <w:rsid w:val="00444A95"/>
    <w:rsid w:val="00445133"/>
    <w:rsid w:val="00445DDE"/>
    <w:rsid w:val="00445E6B"/>
    <w:rsid w:val="00447D4D"/>
    <w:rsid w:val="00447DFB"/>
    <w:rsid w:val="004503CD"/>
    <w:rsid w:val="00450447"/>
    <w:rsid w:val="0045100F"/>
    <w:rsid w:val="004512B1"/>
    <w:rsid w:val="00451CBB"/>
    <w:rsid w:val="00451F9D"/>
    <w:rsid w:val="00452223"/>
    <w:rsid w:val="0045293A"/>
    <w:rsid w:val="00452F53"/>
    <w:rsid w:val="00453024"/>
    <w:rsid w:val="004532D3"/>
    <w:rsid w:val="004536BD"/>
    <w:rsid w:val="004536FB"/>
    <w:rsid w:val="0045393D"/>
    <w:rsid w:val="00453B3D"/>
    <w:rsid w:val="004555D4"/>
    <w:rsid w:val="0045575E"/>
    <w:rsid w:val="00455902"/>
    <w:rsid w:val="004564A2"/>
    <w:rsid w:val="00456B36"/>
    <w:rsid w:val="004573BC"/>
    <w:rsid w:val="00457890"/>
    <w:rsid w:val="004602D2"/>
    <w:rsid w:val="0046058F"/>
    <w:rsid w:val="00460700"/>
    <w:rsid w:val="0046171B"/>
    <w:rsid w:val="00462611"/>
    <w:rsid w:val="004628EE"/>
    <w:rsid w:val="00462905"/>
    <w:rsid w:val="00463444"/>
    <w:rsid w:val="004637FB"/>
    <w:rsid w:val="00464065"/>
    <w:rsid w:val="004660AC"/>
    <w:rsid w:val="004674E3"/>
    <w:rsid w:val="004678EF"/>
    <w:rsid w:val="004703D4"/>
    <w:rsid w:val="00471189"/>
    <w:rsid w:val="00472BCD"/>
    <w:rsid w:val="00472CC0"/>
    <w:rsid w:val="00473CEA"/>
    <w:rsid w:val="00474119"/>
    <w:rsid w:val="00474B55"/>
    <w:rsid w:val="00476A71"/>
    <w:rsid w:val="00477460"/>
    <w:rsid w:val="00477DA2"/>
    <w:rsid w:val="0048021B"/>
    <w:rsid w:val="0048108D"/>
    <w:rsid w:val="004812D2"/>
    <w:rsid w:val="0048181F"/>
    <w:rsid w:val="004818EE"/>
    <w:rsid w:val="00481E85"/>
    <w:rsid w:val="00483C22"/>
    <w:rsid w:val="00484446"/>
    <w:rsid w:val="004844D5"/>
    <w:rsid w:val="00484AA4"/>
    <w:rsid w:val="00484D5C"/>
    <w:rsid w:val="00485AAF"/>
    <w:rsid w:val="0048673A"/>
    <w:rsid w:val="00486E0D"/>
    <w:rsid w:val="00487886"/>
    <w:rsid w:val="004878CE"/>
    <w:rsid w:val="00487C0F"/>
    <w:rsid w:val="004900FB"/>
    <w:rsid w:val="004901B6"/>
    <w:rsid w:val="00491243"/>
    <w:rsid w:val="00491AC9"/>
    <w:rsid w:val="00491D52"/>
    <w:rsid w:val="00492AC2"/>
    <w:rsid w:val="00493031"/>
    <w:rsid w:val="00493C7B"/>
    <w:rsid w:val="00493D5F"/>
    <w:rsid w:val="00495A46"/>
    <w:rsid w:val="00495B99"/>
    <w:rsid w:val="00495F16"/>
    <w:rsid w:val="004969D0"/>
    <w:rsid w:val="00496B52"/>
    <w:rsid w:val="004A1929"/>
    <w:rsid w:val="004A1FAE"/>
    <w:rsid w:val="004A2E46"/>
    <w:rsid w:val="004A3023"/>
    <w:rsid w:val="004A37D5"/>
    <w:rsid w:val="004A476B"/>
    <w:rsid w:val="004A4F4D"/>
    <w:rsid w:val="004A5235"/>
    <w:rsid w:val="004A57ED"/>
    <w:rsid w:val="004A5B53"/>
    <w:rsid w:val="004A6C71"/>
    <w:rsid w:val="004A72DB"/>
    <w:rsid w:val="004A7530"/>
    <w:rsid w:val="004A7C1D"/>
    <w:rsid w:val="004B3243"/>
    <w:rsid w:val="004B42FE"/>
    <w:rsid w:val="004B4DEE"/>
    <w:rsid w:val="004B4F86"/>
    <w:rsid w:val="004B51C3"/>
    <w:rsid w:val="004B6DEB"/>
    <w:rsid w:val="004C0227"/>
    <w:rsid w:val="004C0373"/>
    <w:rsid w:val="004C0504"/>
    <w:rsid w:val="004C0779"/>
    <w:rsid w:val="004C0CFB"/>
    <w:rsid w:val="004C209F"/>
    <w:rsid w:val="004C25C2"/>
    <w:rsid w:val="004C2D29"/>
    <w:rsid w:val="004C375B"/>
    <w:rsid w:val="004C3965"/>
    <w:rsid w:val="004C3DB1"/>
    <w:rsid w:val="004C4FD7"/>
    <w:rsid w:val="004C51FC"/>
    <w:rsid w:val="004C6DCF"/>
    <w:rsid w:val="004D04DA"/>
    <w:rsid w:val="004D12F9"/>
    <w:rsid w:val="004D2E45"/>
    <w:rsid w:val="004D396B"/>
    <w:rsid w:val="004D519A"/>
    <w:rsid w:val="004D5269"/>
    <w:rsid w:val="004D561B"/>
    <w:rsid w:val="004D5F90"/>
    <w:rsid w:val="004E0364"/>
    <w:rsid w:val="004E04CF"/>
    <w:rsid w:val="004E063A"/>
    <w:rsid w:val="004E095E"/>
    <w:rsid w:val="004E09D4"/>
    <w:rsid w:val="004E16CE"/>
    <w:rsid w:val="004E1BCC"/>
    <w:rsid w:val="004E1D8C"/>
    <w:rsid w:val="004E26D3"/>
    <w:rsid w:val="004E3739"/>
    <w:rsid w:val="004E3B9D"/>
    <w:rsid w:val="004E448E"/>
    <w:rsid w:val="004E5155"/>
    <w:rsid w:val="004E5F80"/>
    <w:rsid w:val="004E60D7"/>
    <w:rsid w:val="004E61CB"/>
    <w:rsid w:val="004E73C0"/>
    <w:rsid w:val="004E7CCD"/>
    <w:rsid w:val="004E7E2C"/>
    <w:rsid w:val="004F07C2"/>
    <w:rsid w:val="004F12D2"/>
    <w:rsid w:val="004F1470"/>
    <w:rsid w:val="004F1AF9"/>
    <w:rsid w:val="004F2703"/>
    <w:rsid w:val="004F36F7"/>
    <w:rsid w:val="004F4501"/>
    <w:rsid w:val="004F4602"/>
    <w:rsid w:val="004F5182"/>
    <w:rsid w:val="004F59DA"/>
    <w:rsid w:val="004F664A"/>
    <w:rsid w:val="004F6E77"/>
    <w:rsid w:val="004F73B6"/>
    <w:rsid w:val="004F752B"/>
    <w:rsid w:val="00500E42"/>
    <w:rsid w:val="0050109B"/>
    <w:rsid w:val="0050296C"/>
    <w:rsid w:val="00502BDB"/>
    <w:rsid w:val="00502E6A"/>
    <w:rsid w:val="00503317"/>
    <w:rsid w:val="00504896"/>
    <w:rsid w:val="00505E34"/>
    <w:rsid w:val="00506017"/>
    <w:rsid w:val="005063CC"/>
    <w:rsid w:val="00506D61"/>
    <w:rsid w:val="0051025A"/>
    <w:rsid w:val="0051037C"/>
    <w:rsid w:val="00510D8B"/>
    <w:rsid w:val="00510E94"/>
    <w:rsid w:val="005120A6"/>
    <w:rsid w:val="0051300A"/>
    <w:rsid w:val="00513117"/>
    <w:rsid w:val="00513915"/>
    <w:rsid w:val="00515C88"/>
    <w:rsid w:val="00515D16"/>
    <w:rsid w:val="0052051A"/>
    <w:rsid w:val="00521119"/>
    <w:rsid w:val="00522FEE"/>
    <w:rsid w:val="00523298"/>
    <w:rsid w:val="00523E48"/>
    <w:rsid w:val="00527117"/>
    <w:rsid w:val="00527A22"/>
    <w:rsid w:val="00527A47"/>
    <w:rsid w:val="00527DBF"/>
    <w:rsid w:val="00530C37"/>
    <w:rsid w:val="00530DE2"/>
    <w:rsid w:val="00531B98"/>
    <w:rsid w:val="00531C69"/>
    <w:rsid w:val="00532C1C"/>
    <w:rsid w:val="00532D46"/>
    <w:rsid w:val="005330A2"/>
    <w:rsid w:val="00533A6C"/>
    <w:rsid w:val="00533A95"/>
    <w:rsid w:val="005348A5"/>
    <w:rsid w:val="00534F4A"/>
    <w:rsid w:val="0053514D"/>
    <w:rsid w:val="0053561F"/>
    <w:rsid w:val="00535762"/>
    <w:rsid w:val="00535DB5"/>
    <w:rsid w:val="005366BE"/>
    <w:rsid w:val="00536719"/>
    <w:rsid w:val="00536F06"/>
    <w:rsid w:val="005378A6"/>
    <w:rsid w:val="005408BC"/>
    <w:rsid w:val="00540B1E"/>
    <w:rsid w:val="005417BD"/>
    <w:rsid w:val="00541CEA"/>
    <w:rsid w:val="00542593"/>
    <w:rsid w:val="00542654"/>
    <w:rsid w:val="00542A0B"/>
    <w:rsid w:val="005433C9"/>
    <w:rsid w:val="0054497B"/>
    <w:rsid w:val="005449DD"/>
    <w:rsid w:val="0054642D"/>
    <w:rsid w:val="005479DB"/>
    <w:rsid w:val="005504FC"/>
    <w:rsid w:val="00550E0F"/>
    <w:rsid w:val="00551F0B"/>
    <w:rsid w:val="005522DC"/>
    <w:rsid w:val="00552C41"/>
    <w:rsid w:val="00554E54"/>
    <w:rsid w:val="005556B4"/>
    <w:rsid w:val="005556CD"/>
    <w:rsid w:val="00555FE7"/>
    <w:rsid w:val="0055626F"/>
    <w:rsid w:val="005571F1"/>
    <w:rsid w:val="00557971"/>
    <w:rsid w:val="00562586"/>
    <w:rsid w:val="00562686"/>
    <w:rsid w:val="00562944"/>
    <w:rsid w:val="00562AFD"/>
    <w:rsid w:val="00562E60"/>
    <w:rsid w:val="0056328D"/>
    <w:rsid w:val="00563E37"/>
    <w:rsid w:val="0056495B"/>
    <w:rsid w:val="00564DF2"/>
    <w:rsid w:val="00565204"/>
    <w:rsid w:val="0056524F"/>
    <w:rsid w:val="00565929"/>
    <w:rsid w:val="0057108A"/>
    <w:rsid w:val="00571482"/>
    <w:rsid w:val="0057178C"/>
    <w:rsid w:val="00572331"/>
    <w:rsid w:val="00572B9B"/>
    <w:rsid w:val="005735D4"/>
    <w:rsid w:val="005737C0"/>
    <w:rsid w:val="00574734"/>
    <w:rsid w:val="005757CA"/>
    <w:rsid w:val="00575940"/>
    <w:rsid w:val="005759C0"/>
    <w:rsid w:val="00576457"/>
    <w:rsid w:val="00576931"/>
    <w:rsid w:val="0057711B"/>
    <w:rsid w:val="005817F5"/>
    <w:rsid w:val="005819F1"/>
    <w:rsid w:val="005836B8"/>
    <w:rsid w:val="00583AA3"/>
    <w:rsid w:val="00583ECE"/>
    <w:rsid w:val="00584606"/>
    <w:rsid w:val="00584E4E"/>
    <w:rsid w:val="00584EBD"/>
    <w:rsid w:val="00584F51"/>
    <w:rsid w:val="00585BF1"/>
    <w:rsid w:val="0058664B"/>
    <w:rsid w:val="00586C81"/>
    <w:rsid w:val="0058710C"/>
    <w:rsid w:val="00587567"/>
    <w:rsid w:val="0059196D"/>
    <w:rsid w:val="00591CFB"/>
    <w:rsid w:val="00592465"/>
    <w:rsid w:val="00595372"/>
    <w:rsid w:val="00596287"/>
    <w:rsid w:val="00596821"/>
    <w:rsid w:val="00596C81"/>
    <w:rsid w:val="00596F3E"/>
    <w:rsid w:val="005A1341"/>
    <w:rsid w:val="005A170B"/>
    <w:rsid w:val="005A25EE"/>
    <w:rsid w:val="005A2BC5"/>
    <w:rsid w:val="005A2D78"/>
    <w:rsid w:val="005A35DE"/>
    <w:rsid w:val="005A3E37"/>
    <w:rsid w:val="005A55DC"/>
    <w:rsid w:val="005A5911"/>
    <w:rsid w:val="005A7614"/>
    <w:rsid w:val="005B08E9"/>
    <w:rsid w:val="005B10CA"/>
    <w:rsid w:val="005B2283"/>
    <w:rsid w:val="005B2DBC"/>
    <w:rsid w:val="005B2E5B"/>
    <w:rsid w:val="005B2E8C"/>
    <w:rsid w:val="005B382F"/>
    <w:rsid w:val="005B4A76"/>
    <w:rsid w:val="005B4D4C"/>
    <w:rsid w:val="005B6933"/>
    <w:rsid w:val="005B6AB0"/>
    <w:rsid w:val="005B7CD6"/>
    <w:rsid w:val="005B7ED2"/>
    <w:rsid w:val="005C06EA"/>
    <w:rsid w:val="005C1439"/>
    <w:rsid w:val="005C177F"/>
    <w:rsid w:val="005C2E40"/>
    <w:rsid w:val="005C4F4D"/>
    <w:rsid w:val="005C5791"/>
    <w:rsid w:val="005C587E"/>
    <w:rsid w:val="005C6655"/>
    <w:rsid w:val="005C77D2"/>
    <w:rsid w:val="005D0B4C"/>
    <w:rsid w:val="005D0CE4"/>
    <w:rsid w:val="005D0E9D"/>
    <w:rsid w:val="005D0F79"/>
    <w:rsid w:val="005D31D0"/>
    <w:rsid w:val="005D34C3"/>
    <w:rsid w:val="005D464B"/>
    <w:rsid w:val="005D4F76"/>
    <w:rsid w:val="005D5677"/>
    <w:rsid w:val="005D7A59"/>
    <w:rsid w:val="005E1322"/>
    <w:rsid w:val="005E18B1"/>
    <w:rsid w:val="005E1F89"/>
    <w:rsid w:val="005E255E"/>
    <w:rsid w:val="005E3BDF"/>
    <w:rsid w:val="005E41B0"/>
    <w:rsid w:val="005E4326"/>
    <w:rsid w:val="005E459A"/>
    <w:rsid w:val="005E4A8E"/>
    <w:rsid w:val="005E4E76"/>
    <w:rsid w:val="005E6C4F"/>
    <w:rsid w:val="005E6CFD"/>
    <w:rsid w:val="005E6E0F"/>
    <w:rsid w:val="005E727B"/>
    <w:rsid w:val="005E7574"/>
    <w:rsid w:val="005E7B57"/>
    <w:rsid w:val="005F2DB6"/>
    <w:rsid w:val="005F4206"/>
    <w:rsid w:val="005F49A8"/>
    <w:rsid w:val="005F66AE"/>
    <w:rsid w:val="005F70D1"/>
    <w:rsid w:val="005F7FD7"/>
    <w:rsid w:val="00600ED4"/>
    <w:rsid w:val="006010A8"/>
    <w:rsid w:val="006010F9"/>
    <w:rsid w:val="00601EF4"/>
    <w:rsid w:val="00601F6A"/>
    <w:rsid w:val="0060227A"/>
    <w:rsid w:val="0060238C"/>
    <w:rsid w:val="00602678"/>
    <w:rsid w:val="00603D1C"/>
    <w:rsid w:val="006041C6"/>
    <w:rsid w:val="006041D4"/>
    <w:rsid w:val="00604995"/>
    <w:rsid w:val="00604BD8"/>
    <w:rsid w:val="006052DE"/>
    <w:rsid w:val="00605CB8"/>
    <w:rsid w:val="00605D14"/>
    <w:rsid w:val="00605E16"/>
    <w:rsid w:val="00606662"/>
    <w:rsid w:val="00606888"/>
    <w:rsid w:val="0060740E"/>
    <w:rsid w:val="00610EFE"/>
    <w:rsid w:val="00611061"/>
    <w:rsid w:val="00611E79"/>
    <w:rsid w:val="00612139"/>
    <w:rsid w:val="00612318"/>
    <w:rsid w:val="0061283D"/>
    <w:rsid w:val="00612E34"/>
    <w:rsid w:val="00615B48"/>
    <w:rsid w:val="00615F48"/>
    <w:rsid w:val="006164B6"/>
    <w:rsid w:val="006178E2"/>
    <w:rsid w:val="0061794D"/>
    <w:rsid w:val="00617D05"/>
    <w:rsid w:val="00617D3C"/>
    <w:rsid w:val="0062044C"/>
    <w:rsid w:val="00621F12"/>
    <w:rsid w:val="00621FFE"/>
    <w:rsid w:val="006220D4"/>
    <w:rsid w:val="0062281E"/>
    <w:rsid w:val="006230B5"/>
    <w:rsid w:val="00624716"/>
    <w:rsid w:val="00625ABC"/>
    <w:rsid w:val="00625CA1"/>
    <w:rsid w:val="0062600F"/>
    <w:rsid w:val="006270EB"/>
    <w:rsid w:val="0063053C"/>
    <w:rsid w:val="00631218"/>
    <w:rsid w:val="006315E4"/>
    <w:rsid w:val="00631B57"/>
    <w:rsid w:val="006327E8"/>
    <w:rsid w:val="00632D63"/>
    <w:rsid w:val="00632DD6"/>
    <w:rsid w:val="00633822"/>
    <w:rsid w:val="00633849"/>
    <w:rsid w:val="00634E4E"/>
    <w:rsid w:val="00634EA4"/>
    <w:rsid w:val="00634F5F"/>
    <w:rsid w:val="006353FF"/>
    <w:rsid w:val="00635D34"/>
    <w:rsid w:val="006360F0"/>
    <w:rsid w:val="00636E4C"/>
    <w:rsid w:val="00640B3A"/>
    <w:rsid w:val="00641289"/>
    <w:rsid w:val="0064172C"/>
    <w:rsid w:val="00641851"/>
    <w:rsid w:val="0064194E"/>
    <w:rsid w:val="00641B2B"/>
    <w:rsid w:val="0064295B"/>
    <w:rsid w:val="00642EE7"/>
    <w:rsid w:val="006431D9"/>
    <w:rsid w:val="00643879"/>
    <w:rsid w:val="006467C1"/>
    <w:rsid w:val="006478BC"/>
    <w:rsid w:val="006516F3"/>
    <w:rsid w:val="00651FC4"/>
    <w:rsid w:val="006524D6"/>
    <w:rsid w:val="00652574"/>
    <w:rsid w:val="00653ABA"/>
    <w:rsid w:val="00653CDC"/>
    <w:rsid w:val="00653EC5"/>
    <w:rsid w:val="00656B58"/>
    <w:rsid w:val="0065724D"/>
    <w:rsid w:val="00657AA3"/>
    <w:rsid w:val="00657BA7"/>
    <w:rsid w:val="00660371"/>
    <w:rsid w:val="00660409"/>
    <w:rsid w:val="00660682"/>
    <w:rsid w:val="00660CC9"/>
    <w:rsid w:val="00661B66"/>
    <w:rsid w:val="0066434D"/>
    <w:rsid w:val="006643AB"/>
    <w:rsid w:val="006654D9"/>
    <w:rsid w:val="00667BD0"/>
    <w:rsid w:val="006710A9"/>
    <w:rsid w:val="00671371"/>
    <w:rsid w:val="0067137E"/>
    <w:rsid w:val="00671BB6"/>
    <w:rsid w:val="0067227F"/>
    <w:rsid w:val="006729CF"/>
    <w:rsid w:val="006735E6"/>
    <w:rsid w:val="00674685"/>
    <w:rsid w:val="00674F15"/>
    <w:rsid w:val="00681207"/>
    <w:rsid w:val="00682124"/>
    <w:rsid w:val="006827B5"/>
    <w:rsid w:val="006828D0"/>
    <w:rsid w:val="00682D0A"/>
    <w:rsid w:val="00682EF2"/>
    <w:rsid w:val="00684B12"/>
    <w:rsid w:val="0068582A"/>
    <w:rsid w:val="006859FC"/>
    <w:rsid w:val="00686000"/>
    <w:rsid w:val="006877A5"/>
    <w:rsid w:val="006903B1"/>
    <w:rsid w:val="00690C30"/>
    <w:rsid w:val="0069162D"/>
    <w:rsid w:val="00691680"/>
    <w:rsid w:val="00692315"/>
    <w:rsid w:val="00692C1F"/>
    <w:rsid w:val="006936D5"/>
    <w:rsid w:val="006938EC"/>
    <w:rsid w:val="00693905"/>
    <w:rsid w:val="00693AE7"/>
    <w:rsid w:val="00693E80"/>
    <w:rsid w:val="00694442"/>
    <w:rsid w:val="00694451"/>
    <w:rsid w:val="00694478"/>
    <w:rsid w:val="00694612"/>
    <w:rsid w:val="00694D94"/>
    <w:rsid w:val="006960A2"/>
    <w:rsid w:val="00696F8A"/>
    <w:rsid w:val="00697441"/>
    <w:rsid w:val="00697B82"/>
    <w:rsid w:val="006A125B"/>
    <w:rsid w:val="006A2981"/>
    <w:rsid w:val="006A3BA4"/>
    <w:rsid w:val="006A3F6C"/>
    <w:rsid w:val="006A5299"/>
    <w:rsid w:val="006A601D"/>
    <w:rsid w:val="006A63B6"/>
    <w:rsid w:val="006A64B0"/>
    <w:rsid w:val="006A6C33"/>
    <w:rsid w:val="006A71F4"/>
    <w:rsid w:val="006B13DE"/>
    <w:rsid w:val="006B152C"/>
    <w:rsid w:val="006B19B1"/>
    <w:rsid w:val="006B31A0"/>
    <w:rsid w:val="006B3D44"/>
    <w:rsid w:val="006B40EC"/>
    <w:rsid w:val="006B548A"/>
    <w:rsid w:val="006B5CFD"/>
    <w:rsid w:val="006B6210"/>
    <w:rsid w:val="006B64FC"/>
    <w:rsid w:val="006B6758"/>
    <w:rsid w:val="006C1F8E"/>
    <w:rsid w:val="006C29DA"/>
    <w:rsid w:val="006C32E5"/>
    <w:rsid w:val="006C4344"/>
    <w:rsid w:val="006C5892"/>
    <w:rsid w:val="006C5963"/>
    <w:rsid w:val="006D113A"/>
    <w:rsid w:val="006D129C"/>
    <w:rsid w:val="006D174E"/>
    <w:rsid w:val="006D2C4D"/>
    <w:rsid w:val="006D3FB9"/>
    <w:rsid w:val="006D4376"/>
    <w:rsid w:val="006D4AFB"/>
    <w:rsid w:val="006D4ED4"/>
    <w:rsid w:val="006D562C"/>
    <w:rsid w:val="006D5D9D"/>
    <w:rsid w:val="006D64F4"/>
    <w:rsid w:val="006D7303"/>
    <w:rsid w:val="006D78A9"/>
    <w:rsid w:val="006D7AE5"/>
    <w:rsid w:val="006D7E3B"/>
    <w:rsid w:val="006D7F3D"/>
    <w:rsid w:val="006E067F"/>
    <w:rsid w:val="006E095B"/>
    <w:rsid w:val="006E1551"/>
    <w:rsid w:val="006E1AEA"/>
    <w:rsid w:val="006E31E3"/>
    <w:rsid w:val="006E329A"/>
    <w:rsid w:val="006E32BF"/>
    <w:rsid w:val="006E364B"/>
    <w:rsid w:val="006E5D72"/>
    <w:rsid w:val="006E6CB6"/>
    <w:rsid w:val="006E6F81"/>
    <w:rsid w:val="006E7AB0"/>
    <w:rsid w:val="006F00F7"/>
    <w:rsid w:val="006F0211"/>
    <w:rsid w:val="006F0395"/>
    <w:rsid w:val="006F08A5"/>
    <w:rsid w:val="006F1480"/>
    <w:rsid w:val="006F2CE5"/>
    <w:rsid w:val="006F3F4C"/>
    <w:rsid w:val="006F45BE"/>
    <w:rsid w:val="006F5BC6"/>
    <w:rsid w:val="006F69B1"/>
    <w:rsid w:val="006F6B9F"/>
    <w:rsid w:val="0070010A"/>
    <w:rsid w:val="007006BA"/>
    <w:rsid w:val="00700DB9"/>
    <w:rsid w:val="00700DC4"/>
    <w:rsid w:val="00700E03"/>
    <w:rsid w:val="007015DE"/>
    <w:rsid w:val="00701BA7"/>
    <w:rsid w:val="0070290B"/>
    <w:rsid w:val="00702CA2"/>
    <w:rsid w:val="0070373E"/>
    <w:rsid w:val="00703CAD"/>
    <w:rsid w:val="00704802"/>
    <w:rsid w:val="007050BD"/>
    <w:rsid w:val="00705740"/>
    <w:rsid w:val="00706182"/>
    <w:rsid w:val="00710A2C"/>
    <w:rsid w:val="00711572"/>
    <w:rsid w:val="00711888"/>
    <w:rsid w:val="00711C56"/>
    <w:rsid w:val="00711D69"/>
    <w:rsid w:val="0071252E"/>
    <w:rsid w:val="00712684"/>
    <w:rsid w:val="00713104"/>
    <w:rsid w:val="0071327F"/>
    <w:rsid w:val="007132F5"/>
    <w:rsid w:val="0071356F"/>
    <w:rsid w:val="00713E4C"/>
    <w:rsid w:val="00714A24"/>
    <w:rsid w:val="00715E4B"/>
    <w:rsid w:val="00716591"/>
    <w:rsid w:val="00716CBF"/>
    <w:rsid w:val="00716DF5"/>
    <w:rsid w:val="007171CA"/>
    <w:rsid w:val="00717412"/>
    <w:rsid w:val="007176F4"/>
    <w:rsid w:val="0072165D"/>
    <w:rsid w:val="00722EE4"/>
    <w:rsid w:val="007234D8"/>
    <w:rsid w:val="00723B47"/>
    <w:rsid w:val="00723C7F"/>
    <w:rsid w:val="0072439B"/>
    <w:rsid w:val="00724765"/>
    <w:rsid w:val="007267E1"/>
    <w:rsid w:val="007267FD"/>
    <w:rsid w:val="007301C2"/>
    <w:rsid w:val="007304FD"/>
    <w:rsid w:val="00731DFE"/>
    <w:rsid w:val="00732EAB"/>
    <w:rsid w:val="00732F58"/>
    <w:rsid w:val="00734828"/>
    <w:rsid w:val="00736846"/>
    <w:rsid w:val="00737597"/>
    <w:rsid w:val="0074028B"/>
    <w:rsid w:val="00740D09"/>
    <w:rsid w:val="007415A8"/>
    <w:rsid w:val="00741E01"/>
    <w:rsid w:val="00742E90"/>
    <w:rsid w:val="00743463"/>
    <w:rsid w:val="00743522"/>
    <w:rsid w:val="007435EE"/>
    <w:rsid w:val="00743639"/>
    <w:rsid w:val="00743871"/>
    <w:rsid w:val="00743B81"/>
    <w:rsid w:val="00744A91"/>
    <w:rsid w:val="0074617D"/>
    <w:rsid w:val="00746417"/>
    <w:rsid w:val="007470A9"/>
    <w:rsid w:val="00747B49"/>
    <w:rsid w:val="00747D89"/>
    <w:rsid w:val="00750854"/>
    <w:rsid w:val="007510B4"/>
    <w:rsid w:val="00751C36"/>
    <w:rsid w:val="00752C78"/>
    <w:rsid w:val="00752F86"/>
    <w:rsid w:val="00752FCF"/>
    <w:rsid w:val="00753455"/>
    <w:rsid w:val="007537D7"/>
    <w:rsid w:val="00754454"/>
    <w:rsid w:val="00754828"/>
    <w:rsid w:val="00754C91"/>
    <w:rsid w:val="00755D36"/>
    <w:rsid w:val="00756C6F"/>
    <w:rsid w:val="0075718A"/>
    <w:rsid w:val="00757491"/>
    <w:rsid w:val="00757B1E"/>
    <w:rsid w:val="00760697"/>
    <w:rsid w:val="00762232"/>
    <w:rsid w:val="00762D0E"/>
    <w:rsid w:val="00763C76"/>
    <w:rsid w:val="0076402A"/>
    <w:rsid w:val="007645D2"/>
    <w:rsid w:val="00764894"/>
    <w:rsid w:val="00764AC6"/>
    <w:rsid w:val="0076506E"/>
    <w:rsid w:val="00765F79"/>
    <w:rsid w:val="00766EE0"/>
    <w:rsid w:val="0076771E"/>
    <w:rsid w:val="00767E63"/>
    <w:rsid w:val="0077016E"/>
    <w:rsid w:val="007710CE"/>
    <w:rsid w:val="007714CD"/>
    <w:rsid w:val="00774197"/>
    <w:rsid w:val="0077447B"/>
    <w:rsid w:val="00774686"/>
    <w:rsid w:val="00774E54"/>
    <w:rsid w:val="00775959"/>
    <w:rsid w:val="007763EC"/>
    <w:rsid w:val="007765CD"/>
    <w:rsid w:val="007765D5"/>
    <w:rsid w:val="00776DE9"/>
    <w:rsid w:val="00776F60"/>
    <w:rsid w:val="00777596"/>
    <w:rsid w:val="007800F3"/>
    <w:rsid w:val="00780ED0"/>
    <w:rsid w:val="0078131E"/>
    <w:rsid w:val="007820E4"/>
    <w:rsid w:val="007821B7"/>
    <w:rsid w:val="007836E2"/>
    <w:rsid w:val="007847BB"/>
    <w:rsid w:val="00784ACB"/>
    <w:rsid w:val="00784BE0"/>
    <w:rsid w:val="00785104"/>
    <w:rsid w:val="00785923"/>
    <w:rsid w:val="00786A94"/>
    <w:rsid w:val="0078709C"/>
    <w:rsid w:val="007910C7"/>
    <w:rsid w:val="00791C65"/>
    <w:rsid w:val="00792583"/>
    <w:rsid w:val="00793741"/>
    <w:rsid w:val="007937D5"/>
    <w:rsid w:val="00794E4C"/>
    <w:rsid w:val="007956EA"/>
    <w:rsid w:val="00795717"/>
    <w:rsid w:val="00795DC8"/>
    <w:rsid w:val="00796E3B"/>
    <w:rsid w:val="00797DDE"/>
    <w:rsid w:val="007A0222"/>
    <w:rsid w:val="007A113E"/>
    <w:rsid w:val="007A18DA"/>
    <w:rsid w:val="007A1D4E"/>
    <w:rsid w:val="007A2B11"/>
    <w:rsid w:val="007A578F"/>
    <w:rsid w:val="007A58D4"/>
    <w:rsid w:val="007A7246"/>
    <w:rsid w:val="007A7373"/>
    <w:rsid w:val="007A7853"/>
    <w:rsid w:val="007A7C39"/>
    <w:rsid w:val="007B149D"/>
    <w:rsid w:val="007B200D"/>
    <w:rsid w:val="007B3B96"/>
    <w:rsid w:val="007B40F5"/>
    <w:rsid w:val="007B5288"/>
    <w:rsid w:val="007B6BCF"/>
    <w:rsid w:val="007C1A7E"/>
    <w:rsid w:val="007C1D5D"/>
    <w:rsid w:val="007C2681"/>
    <w:rsid w:val="007C2728"/>
    <w:rsid w:val="007C296C"/>
    <w:rsid w:val="007C3378"/>
    <w:rsid w:val="007C36AF"/>
    <w:rsid w:val="007C51CA"/>
    <w:rsid w:val="007C5574"/>
    <w:rsid w:val="007C67A2"/>
    <w:rsid w:val="007C6E9F"/>
    <w:rsid w:val="007C7906"/>
    <w:rsid w:val="007C7A8E"/>
    <w:rsid w:val="007D0E7A"/>
    <w:rsid w:val="007D1321"/>
    <w:rsid w:val="007D1CB4"/>
    <w:rsid w:val="007D2FC3"/>
    <w:rsid w:val="007D33AE"/>
    <w:rsid w:val="007D371E"/>
    <w:rsid w:val="007D3B91"/>
    <w:rsid w:val="007D47E1"/>
    <w:rsid w:val="007D4B6F"/>
    <w:rsid w:val="007D4DA6"/>
    <w:rsid w:val="007D55D6"/>
    <w:rsid w:val="007D5769"/>
    <w:rsid w:val="007D5C7B"/>
    <w:rsid w:val="007D71A2"/>
    <w:rsid w:val="007E0372"/>
    <w:rsid w:val="007E25AB"/>
    <w:rsid w:val="007E2C84"/>
    <w:rsid w:val="007E2C8B"/>
    <w:rsid w:val="007E325C"/>
    <w:rsid w:val="007E334C"/>
    <w:rsid w:val="007E4D05"/>
    <w:rsid w:val="007E57FE"/>
    <w:rsid w:val="007E6DCA"/>
    <w:rsid w:val="007E756A"/>
    <w:rsid w:val="007E7E82"/>
    <w:rsid w:val="007F01F4"/>
    <w:rsid w:val="007F0AB4"/>
    <w:rsid w:val="007F0AC0"/>
    <w:rsid w:val="007F0B79"/>
    <w:rsid w:val="007F1840"/>
    <w:rsid w:val="007F1CDB"/>
    <w:rsid w:val="007F2A13"/>
    <w:rsid w:val="007F2E73"/>
    <w:rsid w:val="007F30EA"/>
    <w:rsid w:val="007F3275"/>
    <w:rsid w:val="007F33C5"/>
    <w:rsid w:val="007F3D22"/>
    <w:rsid w:val="007F4A21"/>
    <w:rsid w:val="007F4A9A"/>
    <w:rsid w:val="007F4BF3"/>
    <w:rsid w:val="007F5CB0"/>
    <w:rsid w:val="007F6B3B"/>
    <w:rsid w:val="007F76AF"/>
    <w:rsid w:val="007F7701"/>
    <w:rsid w:val="007F7D28"/>
    <w:rsid w:val="008000E4"/>
    <w:rsid w:val="00801FF5"/>
    <w:rsid w:val="00802E8E"/>
    <w:rsid w:val="00802EF7"/>
    <w:rsid w:val="00803C25"/>
    <w:rsid w:val="008042EE"/>
    <w:rsid w:val="00805776"/>
    <w:rsid w:val="00805880"/>
    <w:rsid w:val="00805BC2"/>
    <w:rsid w:val="008104A0"/>
    <w:rsid w:val="0081064E"/>
    <w:rsid w:val="00811C2E"/>
    <w:rsid w:val="008129CB"/>
    <w:rsid w:val="00813146"/>
    <w:rsid w:val="008135F5"/>
    <w:rsid w:val="00813BB7"/>
    <w:rsid w:val="008144D0"/>
    <w:rsid w:val="008145AB"/>
    <w:rsid w:val="00814DB5"/>
    <w:rsid w:val="00817174"/>
    <w:rsid w:val="00817251"/>
    <w:rsid w:val="00817970"/>
    <w:rsid w:val="00820AD4"/>
    <w:rsid w:val="00820DCF"/>
    <w:rsid w:val="00821864"/>
    <w:rsid w:val="00821A0B"/>
    <w:rsid w:val="00821A5C"/>
    <w:rsid w:val="00821DEE"/>
    <w:rsid w:val="00821FB0"/>
    <w:rsid w:val="0082232A"/>
    <w:rsid w:val="00822E6A"/>
    <w:rsid w:val="0082358F"/>
    <w:rsid w:val="00824F90"/>
    <w:rsid w:val="00825EF6"/>
    <w:rsid w:val="00826001"/>
    <w:rsid w:val="00826628"/>
    <w:rsid w:val="00827327"/>
    <w:rsid w:val="00827455"/>
    <w:rsid w:val="00827AB4"/>
    <w:rsid w:val="00830E7B"/>
    <w:rsid w:val="00831F20"/>
    <w:rsid w:val="00832CCD"/>
    <w:rsid w:val="00833D10"/>
    <w:rsid w:val="00834393"/>
    <w:rsid w:val="00834724"/>
    <w:rsid w:val="008347AF"/>
    <w:rsid w:val="00834CFB"/>
    <w:rsid w:val="00834E1B"/>
    <w:rsid w:val="00834EAA"/>
    <w:rsid w:val="00835153"/>
    <w:rsid w:val="008351C5"/>
    <w:rsid w:val="008358AC"/>
    <w:rsid w:val="00836BAF"/>
    <w:rsid w:val="008371A7"/>
    <w:rsid w:val="0084090A"/>
    <w:rsid w:val="00842872"/>
    <w:rsid w:val="00842C11"/>
    <w:rsid w:val="008437A2"/>
    <w:rsid w:val="00844C10"/>
    <w:rsid w:val="00844F43"/>
    <w:rsid w:val="008453B9"/>
    <w:rsid w:val="0084556D"/>
    <w:rsid w:val="00845C24"/>
    <w:rsid w:val="00846AD5"/>
    <w:rsid w:val="00851199"/>
    <w:rsid w:val="0085164C"/>
    <w:rsid w:val="00851767"/>
    <w:rsid w:val="00852FEC"/>
    <w:rsid w:val="0085355B"/>
    <w:rsid w:val="008540FA"/>
    <w:rsid w:val="00854127"/>
    <w:rsid w:val="008548B6"/>
    <w:rsid w:val="008552E6"/>
    <w:rsid w:val="00855957"/>
    <w:rsid w:val="00856565"/>
    <w:rsid w:val="00857B28"/>
    <w:rsid w:val="00857CFE"/>
    <w:rsid w:val="00857E4A"/>
    <w:rsid w:val="008604D6"/>
    <w:rsid w:val="00860777"/>
    <w:rsid w:val="008612E4"/>
    <w:rsid w:val="00862138"/>
    <w:rsid w:val="00862158"/>
    <w:rsid w:val="00862CB8"/>
    <w:rsid w:val="00863263"/>
    <w:rsid w:val="00863660"/>
    <w:rsid w:val="00863FE2"/>
    <w:rsid w:val="0086422A"/>
    <w:rsid w:val="008653C2"/>
    <w:rsid w:val="008667EA"/>
    <w:rsid w:val="008673DF"/>
    <w:rsid w:val="00871851"/>
    <w:rsid w:val="00872467"/>
    <w:rsid w:val="00872522"/>
    <w:rsid w:val="00874009"/>
    <w:rsid w:val="00877F5E"/>
    <w:rsid w:val="00880157"/>
    <w:rsid w:val="00880A32"/>
    <w:rsid w:val="00884461"/>
    <w:rsid w:val="00885005"/>
    <w:rsid w:val="0088595B"/>
    <w:rsid w:val="0088598B"/>
    <w:rsid w:val="00885E6B"/>
    <w:rsid w:val="00887710"/>
    <w:rsid w:val="008879D3"/>
    <w:rsid w:val="00887C6C"/>
    <w:rsid w:val="0089098A"/>
    <w:rsid w:val="008912A5"/>
    <w:rsid w:val="00891BA1"/>
    <w:rsid w:val="00892444"/>
    <w:rsid w:val="008929F8"/>
    <w:rsid w:val="00892DF1"/>
    <w:rsid w:val="008938C7"/>
    <w:rsid w:val="00894195"/>
    <w:rsid w:val="00895336"/>
    <w:rsid w:val="008953DD"/>
    <w:rsid w:val="00896315"/>
    <w:rsid w:val="00896609"/>
    <w:rsid w:val="008972D2"/>
    <w:rsid w:val="00897DB9"/>
    <w:rsid w:val="008A0B2F"/>
    <w:rsid w:val="008A1116"/>
    <w:rsid w:val="008A22FB"/>
    <w:rsid w:val="008A2D57"/>
    <w:rsid w:val="008A36F3"/>
    <w:rsid w:val="008A40E0"/>
    <w:rsid w:val="008A4BD3"/>
    <w:rsid w:val="008A4E84"/>
    <w:rsid w:val="008A5769"/>
    <w:rsid w:val="008A59B9"/>
    <w:rsid w:val="008A66AF"/>
    <w:rsid w:val="008A68B3"/>
    <w:rsid w:val="008A72C5"/>
    <w:rsid w:val="008B0196"/>
    <w:rsid w:val="008B0466"/>
    <w:rsid w:val="008B34D7"/>
    <w:rsid w:val="008B3B1C"/>
    <w:rsid w:val="008B4F7D"/>
    <w:rsid w:val="008B5118"/>
    <w:rsid w:val="008B5BB7"/>
    <w:rsid w:val="008B5DAE"/>
    <w:rsid w:val="008B73A8"/>
    <w:rsid w:val="008B7480"/>
    <w:rsid w:val="008C1013"/>
    <w:rsid w:val="008C10CF"/>
    <w:rsid w:val="008C1D9E"/>
    <w:rsid w:val="008C2BA7"/>
    <w:rsid w:val="008C3006"/>
    <w:rsid w:val="008C379D"/>
    <w:rsid w:val="008C3D33"/>
    <w:rsid w:val="008C432D"/>
    <w:rsid w:val="008C48A5"/>
    <w:rsid w:val="008C6079"/>
    <w:rsid w:val="008C6155"/>
    <w:rsid w:val="008C62BF"/>
    <w:rsid w:val="008C6E6F"/>
    <w:rsid w:val="008C7374"/>
    <w:rsid w:val="008C79AB"/>
    <w:rsid w:val="008C7C97"/>
    <w:rsid w:val="008C7FCD"/>
    <w:rsid w:val="008D1104"/>
    <w:rsid w:val="008D125B"/>
    <w:rsid w:val="008D13EE"/>
    <w:rsid w:val="008D38FA"/>
    <w:rsid w:val="008D39EF"/>
    <w:rsid w:val="008D3C76"/>
    <w:rsid w:val="008D3E77"/>
    <w:rsid w:val="008D53D3"/>
    <w:rsid w:val="008D6039"/>
    <w:rsid w:val="008D60F5"/>
    <w:rsid w:val="008D61C1"/>
    <w:rsid w:val="008D628E"/>
    <w:rsid w:val="008D6E2D"/>
    <w:rsid w:val="008E0C5F"/>
    <w:rsid w:val="008E1863"/>
    <w:rsid w:val="008E265C"/>
    <w:rsid w:val="008E4548"/>
    <w:rsid w:val="008E4D6D"/>
    <w:rsid w:val="008E52C5"/>
    <w:rsid w:val="008E6A59"/>
    <w:rsid w:val="008E73FA"/>
    <w:rsid w:val="008E7DAC"/>
    <w:rsid w:val="008F01C3"/>
    <w:rsid w:val="008F031F"/>
    <w:rsid w:val="008F126D"/>
    <w:rsid w:val="008F2276"/>
    <w:rsid w:val="008F252C"/>
    <w:rsid w:val="008F25CE"/>
    <w:rsid w:val="008F4AD2"/>
    <w:rsid w:val="008F52C2"/>
    <w:rsid w:val="008F5D97"/>
    <w:rsid w:val="008F6192"/>
    <w:rsid w:val="008F6670"/>
    <w:rsid w:val="008F6E1F"/>
    <w:rsid w:val="008F7526"/>
    <w:rsid w:val="00900A42"/>
    <w:rsid w:val="00901A2C"/>
    <w:rsid w:val="00901A9D"/>
    <w:rsid w:val="0090349F"/>
    <w:rsid w:val="00903925"/>
    <w:rsid w:val="0090481B"/>
    <w:rsid w:val="0090532D"/>
    <w:rsid w:val="00906EC2"/>
    <w:rsid w:val="009104D9"/>
    <w:rsid w:val="00910AEF"/>
    <w:rsid w:val="0091150F"/>
    <w:rsid w:val="00911AE4"/>
    <w:rsid w:val="0091254A"/>
    <w:rsid w:val="0091259D"/>
    <w:rsid w:val="009125B0"/>
    <w:rsid w:val="009130D2"/>
    <w:rsid w:val="00913A7C"/>
    <w:rsid w:val="00914FAE"/>
    <w:rsid w:val="0091591E"/>
    <w:rsid w:val="00915E21"/>
    <w:rsid w:val="00916A63"/>
    <w:rsid w:val="00920CF5"/>
    <w:rsid w:val="00922792"/>
    <w:rsid w:val="009228E7"/>
    <w:rsid w:val="009235C8"/>
    <w:rsid w:val="00924211"/>
    <w:rsid w:val="00925D7E"/>
    <w:rsid w:val="009264F7"/>
    <w:rsid w:val="0092688C"/>
    <w:rsid w:val="00930223"/>
    <w:rsid w:val="00930C42"/>
    <w:rsid w:val="00930D1B"/>
    <w:rsid w:val="00930F09"/>
    <w:rsid w:val="00930FA1"/>
    <w:rsid w:val="00932244"/>
    <w:rsid w:val="009322DB"/>
    <w:rsid w:val="00932421"/>
    <w:rsid w:val="00932DA3"/>
    <w:rsid w:val="00933B3F"/>
    <w:rsid w:val="0093411C"/>
    <w:rsid w:val="0093516E"/>
    <w:rsid w:val="00935542"/>
    <w:rsid w:val="009365D0"/>
    <w:rsid w:val="00936A0B"/>
    <w:rsid w:val="009415C0"/>
    <w:rsid w:val="00941CD3"/>
    <w:rsid w:val="00941FEA"/>
    <w:rsid w:val="009446E9"/>
    <w:rsid w:val="009462C6"/>
    <w:rsid w:val="00946D2D"/>
    <w:rsid w:val="0094702F"/>
    <w:rsid w:val="00947C2A"/>
    <w:rsid w:val="009501AB"/>
    <w:rsid w:val="00950273"/>
    <w:rsid w:val="00950704"/>
    <w:rsid w:val="009510B1"/>
    <w:rsid w:val="00951E03"/>
    <w:rsid w:val="0095222D"/>
    <w:rsid w:val="009524AF"/>
    <w:rsid w:val="0095266F"/>
    <w:rsid w:val="009537FE"/>
    <w:rsid w:val="00953F35"/>
    <w:rsid w:val="009542C5"/>
    <w:rsid w:val="00954830"/>
    <w:rsid w:val="00954FB2"/>
    <w:rsid w:val="0095571F"/>
    <w:rsid w:val="00956252"/>
    <w:rsid w:val="0095640B"/>
    <w:rsid w:val="00956930"/>
    <w:rsid w:val="00956BA5"/>
    <w:rsid w:val="00956C53"/>
    <w:rsid w:val="009575E5"/>
    <w:rsid w:val="00957CE3"/>
    <w:rsid w:val="00961CA4"/>
    <w:rsid w:val="00961CDE"/>
    <w:rsid w:val="00962179"/>
    <w:rsid w:val="00963F4B"/>
    <w:rsid w:val="009644A6"/>
    <w:rsid w:val="00964711"/>
    <w:rsid w:val="00964C1B"/>
    <w:rsid w:val="0096539C"/>
    <w:rsid w:val="00965416"/>
    <w:rsid w:val="00965DDA"/>
    <w:rsid w:val="00966A89"/>
    <w:rsid w:val="00967B44"/>
    <w:rsid w:val="0097045A"/>
    <w:rsid w:val="00971778"/>
    <w:rsid w:val="00972B84"/>
    <w:rsid w:val="00972F11"/>
    <w:rsid w:val="00973A90"/>
    <w:rsid w:val="00974D47"/>
    <w:rsid w:val="00974E1D"/>
    <w:rsid w:val="00974E65"/>
    <w:rsid w:val="00976337"/>
    <w:rsid w:val="00976E5F"/>
    <w:rsid w:val="0098136F"/>
    <w:rsid w:val="009816E8"/>
    <w:rsid w:val="0098186F"/>
    <w:rsid w:val="00982131"/>
    <w:rsid w:val="009838C1"/>
    <w:rsid w:val="00984149"/>
    <w:rsid w:val="00984197"/>
    <w:rsid w:val="009849B2"/>
    <w:rsid w:val="00984BBE"/>
    <w:rsid w:val="00984FD9"/>
    <w:rsid w:val="00985A01"/>
    <w:rsid w:val="00985E57"/>
    <w:rsid w:val="00987AEA"/>
    <w:rsid w:val="009903A1"/>
    <w:rsid w:val="00991AF9"/>
    <w:rsid w:val="00991E48"/>
    <w:rsid w:val="00992106"/>
    <w:rsid w:val="00992A44"/>
    <w:rsid w:val="009935FF"/>
    <w:rsid w:val="00993B99"/>
    <w:rsid w:val="009944E9"/>
    <w:rsid w:val="00994FE3"/>
    <w:rsid w:val="00996065"/>
    <w:rsid w:val="0099626C"/>
    <w:rsid w:val="009968FB"/>
    <w:rsid w:val="00997683"/>
    <w:rsid w:val="009A08D6"/>
    <w:rsid w:val="009A0A6D"/>
    <w:rsid w:val="009A1241"/>
    <w:rsid w:val="009A166A"/>
    <w:rsid w:val="009A1874"/>
    <w:rsid w:val="009A2445"/>
    <w:rsid w:val="009A290A"/>
    <w:rsid w:val="009A2D4D"/>
    <w:rsid w:val="009A3087"/>
    <w:rsid w:val="009A340B"/>
    <w:rsid w:val="009A3A3B"/>
    <w:rsid w:val="009A47E5"/>
    <w:rsid w:val="009A4935"/>
    <w:rsid w:val="009A589D"/>
    <w:rsid w:val="009A6725"/>
    <w:rsid w:val="009A6B6E"/>
    <w:rsid w:val="009A78A1"/>
    <w:rsid w:val="009A7A21"/>
    <w:rsid w:val="009B0F5E"/>
    <w:rsid w:val="009B223C"/>
    <w:rsid w:val="009B2A17"/>
    <w:rsid w:val="009B31F7"/>
    <w:rsid w:val="009B3C43"/>
    <w:rsid w:val="009B40C5"/>
    <w:rsid w:val="009B426F"/>
    <w:rsid w:val="009B50C2"/>
    <w:rsid w:val="009B5197"/>
    <w:rsid w:val="009B53C7"/>
    <w:rsid w:val="009B5A5D"/>
    <w:rsid w:val="009B662A"/>
    <w:rsid w:val="009B6642"/>
    <w:rsid w:val="009B69F8"/>
    <w:rsid w:val="009C00EC"/>
    <w:rsid w:val="009C1317"/>
    <w:rsid w:val="009C332E"/>
    <w:rsid w:val="009C3B14"/>
    <w:rsid w:val="009C3B18"/>
    <w:rsid w:val="009C5354"/>
    <w:rsid w:val="009C5376"/>
    <w:rsid w:val="009C5935"/>
    <w:rsid w:val="009C6148"/>
    <w:rsid w:val="009C6758"/>
    <w:rsid w:val="009C76D5"/>
    <w:rsid w:val="009D0769"/>
    <w:rsid w:val="009D0867"/>
    <w:rsid w:val="009D09BD"/>
    <w:rsid w:val="009D132E"/>
    <w:rsid w:val="009D1E10"/>
    <w:rsid w:val="009D21E3"/>
    <w:rsid w:val="009D23B9"/>
    <w:rsid w:val="009D2FCD"/>
    <w:rsid w:val="009D3E65"/>
    <w:rsid w:val="009D5C2B"/>
    <w:rsid w:val="009D5D1F"/>
    <w:rsid w:val="009E2390"/>
    <w:rsid w:val="009E24D1"/>
    <w:rsid w:val="009E33CF"/>
    <w:rsid w:val="009E3FA4"/>
    <w:rsid w:val="009E4694"/>
    <w:rsid w:val="009E5DD3"/>
    <w:rsid w:val="009E65AA"/>
    <w:rsid w:val="009E7022"/>
    <w:rsid w:val="009E772D"/>
    <w:rsid w:val="009E7FE0"/>
    <w:rsid w:val="009F07E3"/>
    <w:rsid w:val="009F10EB"/>
    <w:rsid w:val="009F2871"/>
    <w:rsid w:val="009F2D56"/>
    <w:rsid w:val="009F3BDE"/>
    <w:rsid w:val="009F5159"/>
    <w:rsid w:val="009F5715"/>
    <w:rsid w:val="009F5826"/>
    <w:rsid w:val="009F63EF"/>
    <w:rsid w:val="009F775B"/>
    <w:rsid w:val="009F77D7"/>
    <w:rsid w:val="00A000E8"/>
    <w:rsid w:val="00A00B5F"/>
    <w:rsid w:val="00A017F5"/>
    <w:rsid w:val="00A02A49"/>
    <w:rsid w:val="00A02C15"/>
    <w:rsid w:val="00A02FC8"/>
    <w:rsid w:val="00A03A3B"/>
    <w:rsid w:val="00A04449"/>
    <w:rsid w:val="00A04C4D"/>
    <w:rsid w:val="00A04FB6"/>
    <w:rsid w:val="00A059A0"/>
    <w:rsid w:val="00A06987"/>
    <w:rsid w:val="00A06BA1"/>
    <w:rsid w:val="00A07073"/>
    <w:rsid w:val="00A072DA"/>
    <w:rsid w:val="00A07968"/>
    <w:rsid w:val="00A07B51"/>
    <w:rsid w:val="00A102A8"/>
    <w:rsid w:val="00A10432"/>
    <w:rsid w:val="00A1111C"/>
    <w:rsid w:val="00A121F0"/>
    <w:rsid w:val="00A13418"/>
    <w:rsid w:val="00A15CBE"/>
    <w:rsid w:val="00A15D7E"/>
    <w:rsid w:val="00A168D1"/>
    <w:rsid w:val="00A16B8A"/>
    <w:rsid w:val="00A16C20"/>
    <w:rsid w:val="00A16DDA"/>
    <w:rsid w:val="00A16FDC"/>
    <w:rsid w:val="00A1793F"/>
    <w:rsid w:val="00A17D05"/>
    <w:rsid w:val="00A20008"/>
    <w:rsid w:val="00A20259"/>
    <w:rsid w:val="00A204CE"/>
    <w:rsid w:val="00A20A8F"/>
    <w:rsid w:val="00A218D2"/>
    <w:rsid w:val="00A2225D"/>
    <w:rsid w:val="00A225A6"/>
    <w:rsid w:val="00A230F4"/>
    <w:rsid w:val="00A23A06"/>
    <w:rsid w:val="00A23DDC"/>
    <w:rsid w:val="00A24218"/>
    <w:rsid w:val="00A257C0"/>
    <w:rsid w:val="00A265C9"/>
    <w:rsid w:val="00A26920"/>
    <w:rsid w:val="00A303B3"/>
    <w:rsid w:val="00A309E6"/>
    <w:rsid w:val="00A30BEF"/>
    <w:rsid w:val="00A3289C"/>
    <w:rsid w:val="00A335DF"/>
    <w:rsid w:val="00A33A76"/>
    <w:rsid w:val="00A349B8"/>
    <w:rsid w:val="00A34AC8"/>
    <w:rsid w:val="00A35A09"/>
    <w:rsid w:val="00A35C87"/>
    <w:rsid w:val="00A36EB4"/>
    <w:rsid w:val="00A377EF"/>
    <w:rsid w:val="00A3794D"/>
    <w:rsid w:val="00A410BA"/>
    <w:rsid w:val="00A419A4"/>
    <w:rsid w:val="00A42B9D"/>
    <w:rsid w:val="00A42C8D"/>
    <w:rsid w:val="00A42CFF"/>
    <w:rsid w:val="00A43DDF"/>
    <w:rsid w:val="00A44C6C"/>
    <w:rsid w:val="00A46129"/>
    <w:rsid w:val="00A462FC"/>
    <w:rsid w:val="00A47109"/>
    <w:rsid w:val="00A478CE"/>
    <w:rsid w:val="00A5378D"/>
    <w:rsid w:val="00A53C73"/>
    <w:rsid w:val="00A53CEA"/>
    <w:rsid w:val="00A55596"/>
    <w:rsid w:val="00A55D49"/>
    <w:rsid w:val="00A55F37"/>
    <w:rsid w:val="00A565F5"/>
    <w:rsid w:val="00A56E25"/>
    <w:rsid w:val="00A575C3"/>
    <w:rsid w:val="00A57A29"/>
    <w:rsid w:val="00A60062"/>
    <w:rsid w:val="00A60359"/>
    <w:rsid w:val="00A6108E"/>
    <w:rsid w:val="00A611BA"/>
    <w:rsid w:val="00A61286"/>
    <w:rsid w:val="00A623AA"/>
    <w:rsid w:val="00A62CE1"/>
    <w:rsid w:val="00A631D8"/>
    <w:rsid w:val="00A63FAA"/>
    <w:rsid w:val="00A64E01"/>
    <w:rsid w:val="00A6673B"/>
    <w:rsid w:val="00A6699E"/>
    <w:rsid w:val="00A66B17"/>
    <w:rsid w:val="00A67197"/>
    <w:rsid w:val="00A67351"/>
    <w:rsid w:val="00A676BD"/>
    <w:rsid w:val="00A67A3D"/>
    <w:rsid w:val="00A67C75"/>
    <w:rsid w:val="00A701E3"/>
    <w:rsid w:val="00A709ED"/>
    <w:rsid w:val="00A70D29"/>
    <w:rsid w:val="00A716CD"/>
    <w:rsid w:val="00A7181B"/>
    <w:rsid w:val="00A71E86"/>
    <w:rsid w:val="00A72326"/>
    <w:rsid w:val="00A733C8"/>
    <w:rsid w:val="00A76602"/>
    <w:rsid w:val="00A768E7"/>
    <w:rsid w:val="00A8111F"/>
    <w:rsid w:val="00A830B8"/>
    <w:rsid w:val="00A83CB7"/>
    <w:rsid w:val="00A83DC8"/>
    <w:rsid w:val="00A84227"/>
    <w:rsid w:val="00A85758"/>
    <w:rsid w:val="00A85A9B"/>
    <w:rsid w:val="00A8660B"/>
    <w:rsid w:val="00A90D63"/>
    <w:rsid w:val="00A922B4"/>
    <w:rsid w:val="00A92361"/>
    <w:rsid w:val="00A9383E"/>
    <w:rsid w:val="00A93D72"/>
    <w:rsid w:val="00A9484B"/>
    <w:rsid w:val="00A94EF3"/>
    <w:rsid w:val="00A97FC7"/>
    <w:rsid w:val="00AA0621"/>
    <w:rsid w:val="00AA0632"/>
    <w:rsid w:val="00AA0731"/>
    <w:rsid w:val="00AA1256"/>
    <w:rsid w:val="00AA1C61"/>
    <w:rsid w:val="00AA1C9F"/>
    <w:rsid w:val="00AA2622"/>
    <w:rsid w:val="00AA4A1B"/>
    <w:rsid w:val="00AA4D99"/>
    <w:rsid w:val="00AA5525"/>
    <w:rsid w:val="00AA5758"/>
    <w:rsid w:val="00AA5CDB"/>
    <w:rsid w:val="00AA616E"/>
    <w:rsid w:val="00AA6A5F"/>
    <w:rsid w:val="00AA7672"/>
    <w:rsid w:val="00AA7D1D"/>
    <w:rsid w:val="00AB020A"/>
    <w:rsid w:val="00AB0452"/>
    <w:rsid w:val="00AB0BB9"/>
    <w:rsid w:val="00AB1190"/>
    <w:rsid w:val="00AB1E3B"/>
    <w:rsid w:val="00AB1E6D"/>
    <w:rsid w:val="00AB1ED4"/>
    <w:rsid w:val="00AB247E"/>
    <w:rsid w:val="00AB2A9F"/>
    <w:rsid w:val="00AB315D"/>
    <w:rsid w:val="00AB33C7"/>
    <w:rsid w:val="00AB40F1"/>
    <w:rsid w:val="00AB47CD"/>
    <w:rsid w:val="00AB4D09"/>
    <w:rsid w:val="00AB5EA8"/>
    <w:rsid w:val="00AB5FF2"/>
    <w:rsid w:val="00AB635F"/>
    <w:rsid w:val="00AB6FDB"/>
    <w:rsid w:val="00AB73BC"/>
    <w:rsid w:val="00AC1744"/>
    <w:rsid w:val="00AC1804"/>
    <w:rsid w:val="00AC1DAF"/>
    <w:rsid w:val="00AC30F5"/>
    <w:rsid w:val="00AC31CB"/>
    <w:rsid w:val="00AC3F39"/>
    <w:rsid w:val="00AC4ECF"/>
    <w:rsid w:val="00AC543C"/>
    <w:rsid w:val="00AC6386"/>
    <w:rsid w:val="00AC65D6"/>
    <w:rsid w:val="00AC6D8F"/>
    <w:rsid w:val="00AC7011"/>
    <w:rsid w:val="00AC78A8"/>
    <w:rsid w:val="00AD0326"/>
    <w:rsid w:val="00AD042E"/>
    <w:rsid w:val="00AD14A4"/>
    <w:rsid w:val="00AD3608"/>
    <w:rsid w:val="00AD3694"/>
    <w:rsid w:val="00AD4AF6"/>
    <w:rsid w:val="00AD4CC3"/>
    <w:rsid w:val="00AD4E0B"/>
    <w:rsid w:val="00AD6216"/>
    <w:rsid w:val="00AD7702"/>
    <w:rsid w:val="00AD773F"/>
    <w:rsid w:val="00AE07EC"/>
    <w:rsid w:val="00AE2A78"/>
    <w:rsid w:val="00AE30E2"/>
    <w:rsid w:val="00AE3189"/>
    <w:rsid w:val="00AE3C67"/>
    <w:rsid w:val="00AE4074"/>
    <w:rsid w:val="00AE4655"/>
    <w:rsid w:val="00AE4B0B"/>
    <w:rsid w:val="00AE4F7C"/>
    <w:rsid w:val="00AE6728"/>
    <w:rsid w:val="00AE71BF"/>
    <w:rsid w:val="00AE79EC"/>
    <w:rsid w:val="00AF05EE"/>
    <w:rsid w:val="00AF0BAB"/>
    <w:rsid w:val="00AF1417"/>
    <w:rsid w:val="00AF1814"/>
    <w:rsid w:val="00AF1BA2"/>
    <w:rsid w:val="00AF21FA"/>
    <w:rsid w:val="00AF2477"/>
    <w:rsid w:val="00AF257E"/>
    <w:rsid w:val="00AF3543"/>
    <w:rsid w:val="00AF422E"/>
    <w:rsid w:val="00AF4945"/>
    <w:rsid w:val="00AF4D59"/>
    <w:rsid w:val="00AF526B"/>
    <w:rsid w:val="00AF5456"/>
    <w:rsid w:val="00AF556E"/>
    <w:rsid w:val="00AF6A04"/>
    <w:rsid w:val="00AF6FF9"/>
    <w:rsid w:val="00AF7AD6"/>
    <w:rsid w:val="00B03609"/>
    <w:rsid w:val="00B044F5"/>
    <w:rsid w:val="00B052C4"/>
    <w:rsid w:val="00B05662"/>
    <w:rsid w:val="00B069A9"/>
    <w:rsid w:val="00B0736E"/>
    <w:rsid w:val="00B07BC2"/>
    <w:rsid w:val="00B1089F"/>
    <w:rsid w:val="00B11453"/>
    <w:rsid w:val="00B12765"/>
    <w:rsid w:val="00B1283F"/>
    <w:rsid w:val="00B132C5"/>
    <w:rsid w:val="00B13ABE"/>
    <w:rsid w:val="00B13C45"/>
    <w:rsid w:val="00B17392"/>
    <w:rsid w:val="00B17433"/>
    <w:rsid w:val="00B178E8"/>
    <w:rsid w:val="00B206D7"/>
    <w:rsid w:val="00B209A8"/>
    <w:rsid w:val="00B21240"/>
    <w:rsid w:val="00B21B4B"/>
    <w:rsid w:val="00B21CEE"/>
    <w:rsid w:val="00B2428A"/>
    <w:rsid w:val="00B24947"/>
    <w:rsid w:val="00B26429"/>
    <w:rsid w:val="00B264FC"/>
    <w:rsid w:val="00B26E0F"/>
    <w:rsid w:val="00B2724C"/>
    <w:rsid w:val="00B274DC"/>
    <w:rsid w:val="00B2776A"/>
    <w:rsid w:val="00B27BE5"/>
    <w:rsid w:val="00B27C72"/>
    <w:rsid w:val="00B304D2"/>
    <w:rsid w:val="00B3083B"/>
    <w:rsid w:val="00B32844"/>
    <w:rsid w:val="00B33589"/>
    <w:rsid w:val="00B34D1D"/>
    <w:rsid w:val="00B35685"/>
    <w:rsid w:val="00B359D2"/>
    <w:rsid w:val="00B3652F"/>
    <w:rsid w:val="00B3718B"/>
    <w:rsid w:val="00B371FC"/>
    <w:rsid w:val="00B37CB6"/>
    <w:rsid w:val="00B40285"/>
    <w:rsid w:val="00B40838"/>
    <w:rsid w:val="00B425B5"/>
    <w:rsid w:val="00B43244"/>
    <w:rsid w:val="00B43245"/>
    <w:rsid w:val="00B43386"/>
    <w:rsid w:val="00B43DAB"/>
    <w:rsid w:val="00B457CD"/>
    <w:rsid w:val="00B45D02"/>
    <w:rsid w:val="00B462AA"/>
    <w:rsid w:val="00B47340"/>
    <w:rsid w:val="00B47D55"/>
    <w:rsid w:val="00B47F89"/>
    <w:rsid w:val="00B506EF"/>
    <w:rsid w:val="00B50CF0"/>
    <w:rsid w:val="00B50DF2"/>
    <w:rsid w:val="00B51488"/>
    <w:rsid w:val="00B51AD3"/>
    <w:rsid w:val="00B526B6"/>
    <w:rsid w:val="00B52D0C"/>
    <w:rsid w:val="00B53248"/>
    <w:rsid w:val="00B54B56"/>
    <w:rsid w:val="00B5619C"/>
    <w:rsid w:val="00B564EA"/>
    <w:rsid w:val="00B57DC7"/>
    <w:rsid w:val="00B60028"/>
    <w:rsid w:val="00B606F4"/>
    <w:rsid w:val="00B60A50"/>
    <w:rsid w:val="00B60C3C"/>
    <w:rsid w:val="00B61327"/>
    <w:rsid w:val="00B615C9"/>
    <w:rsid w:val="00B61812"/>
    <w:rsid w:val="00B63DA6"/>
    <w:rsid w:val="00B64E1F"/>
    <w:rsid w:val="00B64F44"/>
    <w:rsid w:val="00B6528D"/>
    <w:rsid w:val="00B652B2"/>
    <w:rsid w:val="00B65B51"/>
    <w:rsid w:val="00B674A6"/>
    <w:rsid w:val="00B67643"/>
    <w:rsid w:val="00B6783C"/>
    <w:rsid w:val="00B70356"/>
    <w:rsid w:val="00B70FEF"/>
    <w:rsid w:val="00B71E3D"/>
    <w:rsid w:val="00B72643"/>
    <w:rsid w:val="00B733F2"/>
    <w:rsid w:val="00B73A78"/>
    <w:rsid w:val="00B741D7"/>
    <w:rsid w:val="00B75EA4"/>
    <w:rsid w:val="00B76FBD"/>
    <w:rsid w:val="00B771D1"/>
    <w:rsid w:val="00B772A8"/>
    <w:rsid w:val="00B77388"/>
    <w:rsid w:val="00B7798E"/>
    <w:rsid w:val="00B77AE8"/>
    <w:rsid w:val="00B80609"/>
    <w:rsid w:val="00B8134A"/>
    <w:rsid w:val="00B82756"/>
    <w:rsid w:val="00B82E9D"/>
    <w:rsid w:val="00B84FF7"/>
    <w:rsid w:val="00B85A2D"/>
    <w:rsid w:val="00B8655F"/>
    <w:rsid w:val="00B8708E"/>
    <w:rsid w:val="00B879FA"/>
    <w:rsid w:val="00B87D17"/>
    <w:rsid w:val="00B87D6A"/>
    <w:rsid w:val="00B905A9"/>
    <w:rsid w:val="00B90623"/>
    <w:rsid w:val="00B90AAA"/>
    <w:rsid w:val="00B90E64"/>
    <w:rsid w:val="00B913DE"/>
    <w:rsid w:val="00B91855"/>
    <w:rsid w:val="00B91DB0"/>
    <w:rsid w:val="00B926C3"/>
    <w:rsid w:val="00B93562"/>
    <w:rsid w:val="00B950C7"/>
    <w:rsid w:val="00B95430"/>
    <w:rsid w:val="00B96674"/>
    <w:rsid w:val="00B9691F"/>
    <w:rsid w:val="00B9696B"/>
    <w:rsid w:val="00B97055"/>
    <w:rsid w:val="00B97293"/>
    <w:rsid w:val="00B972BE"/>
    <w:rsid w:val="00B9787C"/>
    <w:rsid w:val="00BA06EC"/>
    <w:rsid w:val="00BA0D1F"/>
    <w:rsid w:val="00BA1864"/>
    <w:rsid w:val="00BA1C68"/>
    <w:rsid w:val="00BA26BC"/>
    <w:rsid w:val="00BA2BD6"/>
    <w:rsid w:val="00BA3068"/>
    <w:rsid w:val="00BA33BA"/>
    <w:rsid w:val="00BA35F5"/>
    <w:rsid w:val="00BA3EAF"/>
    <w:rsid w:val="00BA4293"/>
    <w:rsid w:val="00BA5B31"/>
    <w:rsid w:val="00BA68FC"/>
    <w:rsid w:val="00BA765E"/>
    <w:rsid w:val="00BA76A0"/>
    <w:rsid w:val="00BA7A7D"/>
    <w:rsid w:val="00BA7CDC"/>
    <w:rsid w:val="00BA7DAD"/>
    <w:rsid w:val="00BB09A0"/>
    <w:rsid w:val="00BB15DC"/>
    <w:rsid w:val="00BB5073"/>
    <w:rsid w:val="00BB5212"/>
    <w:rsid w:val="00BB5BB2"/>
    <w:rsid w:val="00BB68C6"/>
    <w:rsid w:val="00BB694F"/>
    <w:rsid w:val="00BB6B2C"/>
    <w:rsid w:val="00BB76AA"/>
    <w:rsid w:val="00BB773D"/>
    <w:rsid w:val="00BB7926"/>
    <w:rsid w:val="00BB7BF4"/>
    <w:rsid w:val="00BC118D"/>
    <w:rsid w:val="00BC12E6"/>
    <w:rsid w:val="00BC24B2"/>
    <w:rsid w:val="00BC3112"/>
    <w:rsid w:val="00BC39CF"/>
    <w:rsid w:val="00BC4343"/>
    <w:rsid w:val="00BC443B"/>
    <w:rsid w:val="00BC5018"/>
    <w:rsid w:val="00BC5C36"/>
    <w:rsid w:val="00BC6B9E"/>
    <w:rsid w:val="00BD097C"/>
    <w:rsid w:val="00BD0B64"/>
    <w:rsid w:val="00BD2894"/>
    <w:rsid w:val="00BD38B8"/>
    <w:rsid w:val="00BD42FF"/>
    <w:rsid w:val="00BD48C2"/>
    <w:rsid w:val="00BD4BE3"/>
    <w:rsid w:val="00BD5C37"/>
    <w:rsid w:val="00BD5EA0"/>
    <w:rsid w:val="00BD6037"/>
    <w:rsid w:val="00BD62D8"/>
    <w:rsid w:val="00BD6548"/>
    <w:rsid w:val="00BD692E"/>
    <w:rsid w:val="00BD7587"/>
    <w:rsid w:val="00BD7F4A"/>
    <w:rsid w:val="00BE20E7"/>
    <w:rsid w:val="00BE2256"/>
    <w:rsid w:val="00BE2548"/>
    <w:rsid w:val="00BE27D9"/>
    <w:rsid w:val="00BE375A"/>
    <w:rsid w:val="00BE39A9"/>
    <w:rsid w:val="00BE3B3E"/>
    <w:rsid w:val="00BE3C82"/>
    <w:rsid w:val="00BE3E2C"/>
    <w:rsid w:val="00BE450A"/>
    <w:rsid w:val="00BE4B6C"/>
    <w:rsid w:val="00BE56A6"/>
    <w:rsid w:val="00BE5F25"/>
    <w:rsid w:val="00BE5F76"/>
    <w:rsid w:val="00BE6175"/>
    <w:rsid w:val="00BE6600"/>
    <w:rsid w:val="00BE66CF"/>
    <w:rsid w:val="00BF07B3"/>
    <w:rsid w:val="00BF170B"/>
    <w:rsid w:val="00BF1D62"/>
    <w:rsid w:val="00BF1FC9"/>
    <w:rsid w:val="00BF21B2"/>
    <w:rsid w:val="00BF2A83"/>
    <w:rsid w:val="00BF4596"/>
    <w:rsid w:val="00BF47EB"/>
    <w:rsid w:val="00BF4D67"/>
    <w:rsid w:val="00BF4F19"/>
    <w:rsid w:val="00BF4F7C"/>
    <w:rsid w:val="00BF50D0"/>
    <w:rsid w:val="00BF5B63"/>
    <w:rsid w:val="00BF5B6B"/>
    <w:rsid w:val="00BF6A38"/>
    <w:rsid w:val="00BF7165"/>
    <w:rsid w:val="00BF7707"/>
    <w:rsid w:val="00BF7D53"/>
    <w:rsid w:val="00BF7F18"/>
    <w:rsid w:val="00C00083"/>
    <w:rsid w:val="00C00128"/>
    <w:rsid w:val="00C005F4"/>
    <w:rsid w:val="00C00BD9"/>
    <w:rsid w:val="00C01116"/>
    <w:rsid w:val="00C017FD"/>
    <w:rsid w:val="00C02085"/>
    <w:rsid w:val="00C02116"/>
    <w:rsid w:val="00C022A4"/>
    <w:rsid w:val="00C03493"/>
    <w:rsid w:val="00C039C5"/>
    <w:rsid w:val="00C03BE8"/>
    <w:rsid w:val="00C063B5"/>
    <w:rsid w:val="00C071C7"/>
    <w:rsid w:val="00C07275"/>
    <w:rsid w:val="00C07F7F"/>
    <w:rsid w:val="00C10165"/>
    <w:rsid w:val="00C10765"/>
    <w:rsid w:val="00C1137C"/>
    <w:rsid w:val="00C113EF"/>
    <w:rsid w:val="00C11676"/>
    <w:rsid w:val="00C120C0"/>
    <w:rsid w:val="00C129DA"/>
    <w:rsid w:val="00C12C60"/>
    <w:rsid w:val="00C12F4D"/>
    <w:rsid w:val="00C148D9"/>
    <w:rsid w:val="00C14A88"/>
    <w:rsid w:val="00C15671"/>
    <w:rsid w:val="00C15A1B"/>
    <w:rsid w:val="00C16267"/>
    <w:rsid w:val="00C206BC"/>
    <w:rsid w:val="00C217BE"/>
    <w:rsid w:val="00C21968"/>
    <w:rsid w:val="00C21B54"/>
    <w:rsid w:val="00C22DF3"/>
    <w:rsid w:val="00C22F6F"/>
    <w:rsid w:val="00C240E7"/>
    <w:rsid w:val="00C243CB"/>
    <w:rsid w:val="00C24FC8"/>
    <w:rsid w:val="00C25B1D"/>
    <w:rsid w:val="00C260CF"/>
    <w:rsid w:val="00C26773"/>
    <w:rsid w:val="00C26B89"/>
    <w:rsid w:val="00C2713E"/>
    <w:rsid w:val="00C27D2F"/>
    <w:rsid w:val="00C30106"/>
    <w:rsid w:val="00C31A90"/>
    <w:rsid w:val="00C31B8F"/>
    <w:rsid w:val="00C321BB"/>
    <w:rsid w:val="00C327A8"/>
    <w:rsid w:val="00C32A72"/>
    <w:rsid w:val="00C32D57"/>
    <w:rsid w:val="00C332EB"/>
    <w:rsid w:val="00C334DC"/>
    <w:rsid w:val="00C33B21"/>
    <w:rsid w:val="00C33C2B"/>
    <w:rsid w:val="00C33C9D"/>
    <w:rsid w:val="00C33E11"/>
    <w:rsid w:val="00C36AC6"/>
    <w:rsid w:val="00C37074"/>
    <w:rsid w:val="00C373DE"/>
    <w:rsid w:val="00C37441"/>
    <w:rsid w:val="00C378BF"/>
    <w:rsid w:val="00C4210D"/>
    <w:rsid w:val="00C443A2"/>
    <w:rsid w:val="00C444B3"/>
    <w:rsid w:val="00C449BD"/>
    <w:rsid w:val="00C44EAF"/>
    <w:rsid w:val="00C45652"/>
    <w:rsid w:val="00C4698E"/>
    <w:rsid w:val="00C46E67"/>
    <w:rsid w:val="00C47682"/>
    <w:rsid w:val="00C516D4"/>
    <w:rsid w:val="00C52086"/>
    <w:rsid w:val="00C5406E"/>
    <w:rsid w:val="00C554F9"/>
    <w:rsid w:val="00C55BD0"/>
    <w:rsid w:val="00C55DF1"/>
    <w:rsid w:val="00C55E3D"/>
    <w:rsid w:val="00C57250"/>
    <w:rsid w:val="00C57623"/>
    <w:rsid w:val="00C57E78"/>
    <w:rsid w:val="00C60CC2"/>
    <w:rsid w:val="00C61313"/>
    <w:rsid w:val="00C61473"/>
    <w:rsid w:val="00C61A67"/>
    <w:rsid w:val="00C620BC"/>
    <w:rsid w:val="00C621C2"/>
    <w:rsid w:val="00C62D3F"/>
    <w:rsid w:val="00C6304A"/>
    <w:rsid w:val="00C6342C"/>
    <w:rsid w:val="00C640B5"/>
    <w:rsid w:val="00C64481"/>
    <w:rsid w:val="00C644D7"/>
    <w:rsid w:val="00C70549"/>
    <w:rsid w:val="00C72985"/>
    <w:rsid w:val="00C7338F"/>
    <w:rsid w:val="00C734C9"/>
    <w:rsid w:val="00C73DA6"/>
    <w:rsid w:val="00C74F91"/>
    <w:rsid w:val="00C758E2"/>
    <w:rsid w:val="00C75CDD"/>
    <w:rsid w:val="00C76861"/>
    <w:rsid w:val="00C76A2C"/>
    <w:rsid w:val="00C76F66"/>
    <w:rsid w:val="00C7766F"/>
    <w:rsid w:val="00C776E6"/>
    <w:rsid w:val="00C7773B"/>
    <w:rsid w:val="00C77771"/>
    <w:rsid w:val="00C77AAF"/>
    <w:rsid w:val="00C8003D"/>
    <w:rsid w:val="00C804BD"/>
    <w:rsid w:val="00C80545"/>
    <w:rsid w:val="00C80FC7"/>
    <w:rsid w:val="00C81161"/>
    <w:rsid w:val="00C81830"/>
    <w:rsid w:val="00C822B7"/>
    <w:rsid w:val="00C824EF"/>
    <w:rsid w:val="00C8456B"/>
    <w:rsid w:val="00C85AF4"/>
    <w:rsid w:val="00C864CA"/>
    <w:rsid w:val="00C8741E"/>
    <w:rsid w:val="00C87543"/>
    <w:rsid w:val="00C87CBE"/>
    <w:rsid w:val="00C87CC4"/>
    <w:rsid w:val="00C87F12"/>
    <w:rsid w:val="00C90DA1"/>
    <w:rsid w:val="00C918C8"/>
    <w:rsid w:val="00C91A00"/>
    <w:rsid w:val="00C91F6F"/>
    <w:rsid w:val="00C93503"/>
    <w:rsid w:val="00C9383E"/>
    <w:rsid w:val="00C93B47"/>
    <w:rsid w:val="00C94A99"/>
    <w:rsid w:val="00C94B05"/>
    <w:rsid w:val="00C959C3"/>
    <w:rsid w:val="00C95AD0"/>
    <w:rsid w:val="00C96671"/>
    <w:rsid w:val="00C97324"/>
    <w:rsid w:val="00C977DF"/>
    <w:rsid w:val="00C9790C"/>
    <w:rsid w:val="00CA0F8B"/>
    <w:rsid w:val="00CA19FA"/>
    <w:rsid w:val="00CA1DE2"/>
    <w:rsid w:val="00CA20B8"/>
    <w:rsid w:val="00CA34D3"/>
    <w:rsid w:val="00CA3664"/>
    <w:rsid w:val="00CA7089"/>
    <w:rsid w:val="00CA7B11"/>
    <w:rsid w:val="00CB189D"/>
    <w:rsid w:val="00CB29A5"/>
    <w:rsid w:val="00CB2CEF"/>
    <w:rsid w:val="00CB3170"/>
    <w:rsid w:val="00CB6473"/>
    <w:rsid w:val="00CC06CB"/>
    <w:rsid w:val="00CC09E7"/>
    <w:rsid w:val="00CC1304"/>
    <w:rsid w:val="00CC135D"/>
    <w:rsid w:val="00CC4FC1"/>
    <w:rsid w:val="00CD0824"/>
    <w:rsid w:val="00CD0C69"/>
    <w:rsid w:val="00CD15AB"/>
    <w:rsid w:val="00CD2C3B"/>
    <w:rsid w:val="00CD2DA8"/>
    <w:rsid w:val="00CD2E42"/>
    <w:rsid w:val="00CD2F7C"/>
    <w:rsid w:val="00CD3416"/>
    <w:rsid w:val="00CD3E69"/>
    <w:rsid w:val="00CD43F1"/>
    <w:rsid w:val="00CD4577"/>
    <w:rsid w:val="00CD4AF0"/>
    <w:rsid w:val="00CD51E0"/>
    <w:rsid w:val="00CD6E53"/>
    <w:rsid w:val="00CD75BF"/>
    <w:rsid w:val="00CE00FA"/>
    <w:rsid w:val="00CE01BC"/>
    <w:rsid w:val="00CE032D"/>
    <w:rsid w:val="00CE14BA"/>
    <w:rsid w:val="00CE1701"/>
    <w:rsid w:val="00CE1E0E"/>
    <w:rsid w:val="00CE2639"/>
    <w:rsid w:val="00CE2B80"/>
    <w:rsid w:val="00CE2F19"/>
    <w:rsid w:val="00CE33E6"/>
    <w:rsid w:val="00CE3907"/>
    <w:rsid w:val="00CE462D"/>
    <w:rsid w:val="00CE5679"/>
    <w:rsid w:val="00CE615F"/>
    <w:rsid w:val="00CE68D3"/>
    <w:rsid w:val="00CF04FF"/>
    <w:rsid w:val="00CF06A9"/>
    <w:rsid w:val="00CF0965"/>
    <w:rsid w:val="00CF0ECF"/>
    <w:rsid w:val="00CF2954"/>
    <w:rsid w:val="00CF32D2"/>
    <w:rsid w:val="00CF34B7"/>
    <w:rsid w:val="00CF38EC"/>
    <w:rsid w:val="00CF3B63"/>
    <w:rsid w:val="00CF5683"/>
    <w:rsid w:val="00CF5FC1"/>
    <w:rsid w:val="00CF6B42"/>
    <w:rsid w:val="00CF7337"/>
    <w:rsid w:val="00D00355"/>
    <w:rsid w:val="00D0116B"/>
    <w:rsid w:val="00D0151C"/>
    <w:rsid w:val="00D019ED"/>
    <w:rsid w:val="00D03048"/>
    <w:rsid w:val="00D03435"/>
    <w:rsid w:val="00D03521"/>
    <w:rsid w:val="00D0375C"/>
    <w:rsid w:val="00D040EC"/>
    <w:rsid w:val="00D04CE7"/>
    <w:rsid w:val="00D04DE0"/>
    <w:rsid w:val="00D05099"/>
    <w:rsid w:val="00D056E3"/>
    <w:rsid w:val="00D05A31"/>
    <w:rsid w:val="00D06019"/>
    <w:rsid w:val="00D06835"/>
    <w:rsid w:val="00D06B41"/>
    <w:rsid w:val="00D07520"/>
    <w:rsid w:val="00D07C47"/>
    <w:rsid w:val="00D109D6"/>
    <w:rsid w:val="00D126A2"/>
    <w:rsid w:val="00D13865"/>
    <w:rsid w:val="00D13875"/>
    <w:rsid w:val="00D13E18"/>
    <w:rsid w:val="00D17D9F"/>
    <w:rsid w:val="00D2016E"/>
    <w:rsid w:val="00D207B1"/>
    <w:rsid w:val="00D212F5"/>
    <w:rsid w:val="00D23238"/>
    <w:rsid w:val="00D23CB2"/>
    <w:rsid w:val="00D244C4"/>
    <w:rsid w:val="00D259F2"/>
    <w:rsid w:val="00D269C6"/>
    <w:rsid w:val="00D270DB"/>
    <w:rsid w:val="00D27BFC"/>
    <w:rsid w:val="00D27C01"/>
    <w:rsid w:val="00D27D5A"/>
    <w:rsid w:val="00D308C7"/>
    <w:rsid w:val="00D31E29"/>
    <w:rsid w:val="00D32B98"/>
    <w:rsid w:val="00D33A0A"/>
    <w:rsid w:val="00D340D0"/>
    <w:rsid w:val="00D345A0"/>
    <w:rsid w:val="00D35DDD"/>
    <w:rsid w:val="00D36772"/>
    <w:rsid w:val="00D369FD"/>
    <w:rsid w:val="00D40326"/>
    <w:rsid w:val="00D40D06"/>
    <w:rsid w:val="00D40DD5"/>
    <w:rsid w:val="00D41AAD"/>
    <w:rsid w:val="00D42D7D"/>
    <w:rsid w:val="00D43C28"/>
    <w:rsid w:val="00D456A6"/>
    <w:rsid w:val="00D463D8"/>
    <w:rsid w:val="00D46D91"/>
    <w:rsid w:val="00D46F47"/>
    <w:rsid w:val="00D5012F"/>
    <w:rsid w:val="00D51354"/>
    <w:rsid w:val="00D513D6"/>
    <w:rsid w:val="00D5360F"/>
    <w:rsid w:val="00D53E1E"/>
    <w:rsid w:val="00D5512C"/>
    <w:rsid w:val="00D552F8"/>
    <w:rsid w:val="00D554D2"/>
    <w:rsid w:val="00D561A2"/>
    <w:rsid w:val="00D57175"/>
    <w:rsid w:val="00D57501"/>
    <w:rsid w:val="00D5767C"/>
    <w:rsid w:val="00D600AC"/>
    <w:rsid w:val="00D60DC7"/>
    <w:rsid w:val="00D6507C"/>
    <w:rsid w:val="00D6592A"/>
    <w:rsid w:val="00D65BF3"/>
    <w:rsid w:val="00D708B1"/>
    <w:rsid w:val="00D708C5"/>
    <w:rsid w:val="00D70ABB"/>
    <w:rsid w:val="00D712BE"/>
    <w:rsid w:val="00D71340"/>
    <w:rsid w:val="00D7147B"/>
    <w:rsid w:val="00D718BF"/>
    <w:rsid w:val="00D7305C"/>
    <w:rsid w:val="00D730A7"/>
    <w:rsid w:val="00D73422"/>
    <w:rsid w:val="00D747B7"/>
    <w:rsid w:val="00D748B8"/>
    <w:rsid w:val="00D74CDE"/>
    <w:rsid w:val="00D75BB0"/>
    <w:rsid w:val="00D764BE"/>
    <w:rsid w:val="00D770AF"/>
    <w:rsid w:val="00D772FA"/>
    <w:rsid w:val="00D80E75"/>
    <w:rsid w:val="00D8102F"/>
    <w:rsid w:val="00D819B5"/>
    <w:rsid w:val="00D82784"/>
    <w:rsid w:val="00D82E91"/>
    <w:rsid w:val="00D8446C"/>
    <w:rsid w:val="00D8539A"/>
    <w:rsid w:val="00D85479"/>
    <w:rsid w:val="00D85874"/>
    <w:rsid w:val="00D86029"/>
    <w:rsid w:val="00D8725D"/>
    <w:rsid w:val="00D87377"/>
    <w:rsid w:val="00D87986"/>
    <w:rsid w:val="00D919AD"/>
    <w:rsid w:val="00D91E60"/>
    <w:rsid w:val="00D91E7D"/>
    <w:rsid w:val="00D92D4A"/>
    <w:rsid w:val="00D932BD"/>
    <w:rsid w:val="00D9433F"/>
    <w:rsid w:val="00D953DB"/>
    <w:rsid w:val="00D95F88"/>
    <w:rsid w:val="00D9678B"/>
    <w:rsid w:val="00D96E79"/>
    <w:rsid w:val="00D96EB1"/>
    <w:rsid w:val="00D970B7"/>
    <w:rsid w:val="00D9762D"/>
    <w:rsid w:val="00DA00A9"/>
    <w:rsid w:val="00DA08EA"/>
    <w:rsid w:val="00DA0AD1"/>
    <w:rsid w:val="00DA0FAD"/>
    <w:rsid w:val="00DA1243"/>
    <w:rsid w:val="00DA1D0C"/>
    <w:rsid w:val="00DA1D48"/>
    <w:rsid w:val="00DA27DE"/>
    <w:rsid w:val="00DA2D59"/>
    <w:rsid w:val="00DA331D"/>
    <w:rsid w:val="00DA34CF"/>
    <w:rsid w:val="00DA39D5"/>
    <w:rsid w:val="00DA6287"/>
    <w:rsid w:val="00DA786B"/>
    <w:rsid w:val="00DB0B94"/>
    <w:rsid w:val="00DB0F2C"/>
    <w:rsid w:val="00DB16A0"/>
    <w:rsid w:val="00DB2014"/>
    <w:rsid w:val="00DB2317"/>
    <w:rsid w:val="00DB277F"/>
    <w:rsid w:val="00DB4A6B"/>
    <w:rsid w:val="00DB50EE"/>
    <w:rsid w:val="00DB60DE"/>
    <w:rsid w:val="00DB614A"/>
    <w:rsid w:val="00DB726E"/>
    <w:rsid w:val="00DB737F"/>
    <w:rsid w:val="00DB78CF"/>
    <w:rsid w:val="00DC0BE8"/>
    <w:rsid w:val="00DC28AB"/>
    <w:rsid w:val="00DC329E"/>
    <w:rsid w:val="00DC5067"/>
    <w:rsid w:val="00DC54CE"/>
    <w:rsid w:val="00DC563C"/>
    <w:rsid w:val="00DC5D9D"/>
    <w:rsid w:val="00DC5E04"/>
    <w:rsid w:val="00DD0F6E"/>
    <w:rsid w:val="00DD186D"/>
    <w:rsid w:val="00DD19B6"/>
    <w:rsid w:val="00DD1AE1"/>
    <w:rsid w:val="00DD1D42"/>
    <w:rsid w:val="00DD2368"/>
    <w:rsid w:val="00DD32C0"/>
    <w:rsid w:val="00DD4833"/>
    <w:rsid w:val="00DD4CB8"/>
    <w:rsid w:val="00DD510F"/>
    <w:rsid w:val="00DD5258"/>
    <w:rsid w:val="00DD5376"/>
    <w:rsid w:val="00DD625F"/>
    <w:rsid w:val="00DD648A"/>
    <w:rsid w:val="00DE0A7A"/>
    <w:rsid w:val="00DE155B"/>
    <w:rsid w:val="00DE1E54"/>
    <w:rsid w:val="00DE2D6C"/>
    <w:rsid w:val="00DE3443"/>
    <w:rsid w:val="00DE47C1"/>
    <w:rsid w:val="00DE4BA1"/>
    <w:rsid w:val="00DE4CAE"/>
    <w:rsid w:val="00DE5774"/>
    <w:rsid w:val="00DE6B1C"/>
    <w:rsid w:val="00DE7127"/>
    <w:rsid w:val="00DE722C"/>
    <w:rsid w:val="00DE7E59"/>
    <w:rsid w:val="00DE7F96"/>
    <w:rsid w:val="00DF1E85"/>
    <w:rsid w:val="00DF20F5"/>
    <w:rsid w:val="00DF21EA"/>
    <w:rsid w:val="00DF3DEE"/>
    <w:rsid w:val="00DF5081"/>
    <w:rsid w:val="00DF520A"/>
    <w:rsid w:val="00DF562C"/>
    <w:rsid w:val="00DF5690"/>
    <w:rsid w:val="00DF5BDE"/>
    <w:rsid w:val="00DF674C"/>
    <w:rsid w:val="00DF6B7D"/>
    <w:rsid w:val="00E0135D"/>
    <w:rsid w:val="00E01D44"/>
    <w:rsid w:val="00E01E4A"/>
    <w:rsid w:val="00E027F4"/>
    <w:rsid w:val="00E02B65"/>
    <w:rsid w:val="00E02EC2"/>
    <w:rsid w:val="00E02FC8"/>
    <w:rsid w:val="00E030A2"/>
    <w:rsid w:val="00E04E00"/>
    <w:rsid w:val="00E05204"/>
    <w:rsid w:val="00E05BE3"/>
    <w:rsid w:val="00E06043"/>
    <w:rsid w:val="00E0755D"/>
    <w:rsid w:val="00E07B42"/>
    <w:rsid w:val="00E1055A"/>
    <w:rsid w:val="00E1059B"/>
    <w:rsid w:val="00E116FE"/>
    <w:rsid w:val="00E125C9"/>
    <w:rsid w:val="00E128FA"/>
    <w:rsid w:val="00E12EC4"/>
    <w:rsid w:val="00E13376"/>
    <w:rsid w:val="00E134C7"/>
    <w:rsid w:val="00E13CF7"/>
    <w:rsid w:val="00E14981"/>
    <w:rsid w:val="00E14D99"/>
    <w:rsid w:val="00E15004"/>
    <w:rsid w:val="00E15210"/>
    <w:rsid w:val="00E153A2"/>
    <w:rsid w:val="00E15BCE"/>
    <w:rsid w:val="00E15E0F"/>
    <w:rsid w:val="00E15EA8"/>
    <w:rsid w:val="00E15F90"/>
    <w:rsid w:val="00E16800"/>
    <w:rsid w:val="00E1733D"/>
    <w:rsid w:val="00E17488"/>
    <w:rsid w:val="00E174BE"/>
    <w:rsid w:val="00E202F0"/>
    <w:rsid w:val="00E20DAF"/>
    <w:rsid w:val="00E212FA"/>
    <w:rsid w:val="00E2139B"/>
    <w:rsid w:val="00E2188A"/>
    <w:rsid w:val="00E21B07"/>
    <w:rsid w:val="00E21C26"/>
    <w:rsid w:val="00E21EFF"/>
    <w:rsid w:val="00E22575"/>
    <w:rsid w:val="00E236D7"/>
    <w:rsid w:val="00E248B2"/>
    <w:rsid w:val="00E253C7"/>
    <w:rsid w:val="00E25633"/>
    <w:rsid w:val="00E25FA1"/>
    <w:rsid w:val="00E260F9"/>
    <w:rsid w:val="00E26147"/>
    <w:rsid w:val="00E264D7"/>
    <w:rsid w:val="00E2685B"/>
    <w:rsid w:val="00E30075"/>
    <w:rsid w:val="00E31192"/>
    <w:rsid w:val="00E31754"/>
    <w:rsid w:val="00E3296F"/>
    <w:rsid w:val="00E32EAE"/>
    <w:rsid w:val="00E3312E"/>
    <w:rsid w:val="00E34681"/>
    <w:rsid w:val="00E35EAE"/>
    <w:rsid w:val="00E3697E"/>
    <w:rsid w:val="00E36EBB"/>
    <w:rsid w:val="00E370F5"/>
    <w:rsid w:val="00E377C1"/>
    <w:rsid w:val="00E403C3"/>
    <w:rsid w:val="00E405D9"/>
    <w:rsid w:val="00E41E66"/>
    <w:rsid w:val="00E433CF"/>
    <w:rsid w:val="00E43437"/>
    <w:rsid w:val="00E4421C"/>
    <w:rsid w:val="00E443C0"/>
    <w:rsid w:val="00E44BDD"/>
    <w:rsid w:val="00E44D35"/>
    <w:rsid w:val="00E4541D"/>
    <w:rsid w:val="00E4589C"/>
    <w:rsid w:val="00E46F50"/>
    <w:rsid w:val="00E47DA8"/>
    <w:rsid w:val="00E50C70"/>
    <w:rsid w:val="00E510B9"/>
    <w:rsid w:val="00E515CE"/>
    <w:rsid w:val="00E518B7"/>
    <w:rsid w:val="00E51A95"/>
    <w:rsid w:val="00E51AE4"/>
    <w:rsid w:val="00E51D13"/>
    <w:rsid w:val="00E5310D"/>
    <w:rsid w:val="00E53C6F"/>
    <w:rsid w:val="00E53FC9"/>
    <w:rsid w:val="00E54564"/>
    <w:rsid w:val="00E54BAF"/>
    <w:rsid w:val="00E54C3C"/>
    <w:rsid w:val="00E54D91"/>
    <w:rsid w:val="00E574DF"/>
    <w:rsid w:val="00E57E3C"/>
    <w:rsid w:val="00E57EC6"/>
    <w:rsid w:val="00E61C72"/>
    <w:rsid w:val="00E6242E"/>
    <w:rsid w:val="00E6520F"/>
    <w:rsid w:val="00E66ECB"/>
    <w:rsid w:val="00E672F3"/>
    <w:rsid w:val="00E67EAD"/>
    <w:rsid w:val="00E71051"/>
    <w:rsid w:val="00E71AAE"/>
    <w:rsid w:val="00E7228C"/>
    <w:rsid w:val="00E7355B"/>
    <w:rsid w:val="00E73A98"/>
    <w:rsid w:val="00E74514"/>
    <w:rsid w:val="00E747C0"/>
    <w:rsid w:val="00E756AE"/>
    <w:rsid w:val="00E772A8"/>
    <w:rsid w:val="00E77704"/>
    <w:rsid w:val="00E8193C"/>
    <w:rsid w:val="00E8229B"/>
    <w:rsid w:val="00E82462"/>
    <w:rsid w:val="00E829BB"/>
    <w:rsid w:val="00E82CE1"/>
    <w:rsid w:val="00E83667"/>
    <w:rsid w:val="00E8377A"/>
    <w:rsid w:val="00E83B7A"/>
    <w:rsid w:val="00E83C15"/>
    <w:rsid w:val="00E83D03"/>
    <w:rsid w:val="00E87EBC"/>
    <w:rsid w:val="00E935B3"/>
    <w:rsid w:val="00E93924"/>
    <w:rsid w:val="00E93A17"/>
    <w:rsid w:val="00E93CA8"/>
    <w:rsid w:val="00E9422A"/>
    <w:rsid w:val="00E94A80"/>
    <w:rsid w:val="00E953E0"/>
    <w:rsid w:val="00E957C7"/>
    <w:rsid w:val="00E9659A"/>
    <w:rsid w:val="00E97067"/>
    <w:rsid w:val="00EA05C1"/>
    <w:rsid w:val="00EA0C3D"/>
    <w:rsid w:val="00EA31AF"/>
    <w:rsid w:val="00EA3BF7"/>
    <w:rsid w:val="00EA472F"/>
    <w:rsid w:val="00EA492B"/>
    <w:rsid w:val="00EA60C4"/>
    <w:rsid w:val="00EA632D"/>
    <w:rsid w:val="00EA6858"/>
    <w:rsid w:val="00EA701D"/>
    <w:rsid w:val="00EB0704"/>
    <w:rsid w:val="00EB0900"/>
    <w:rsid w:val="00EB104F"/>
    <w:rsid w:val="00EB110F"/>
    <w:rsid w:val="00EB1331"/>
    <w:rsid w:val="00EB13A4"/>
    <w:rsid w:val="00EB1606"/>
    <w:rsid w:val="00EB386B"/>
    <w:rsid w:val="00EB62EC"/>
    <w:rsid w:val="00EB6685"/>
    <w:rsid w:val="00EC0ADC"/>
    <w:rsid w:val="00EC0CE1"/>
    <w:rsid w:val="00EC28B2"/>
    <w:rsid w:val="00EC3465"/>
    <w:rsid w:val="00EC370A"/>
    <w:rsid w:val="00EC68AF"/>
    <w:rsid w:val="00EC6A4D"/>
    <w:rsid w:val="00EC6F48"/>
    <w:rsid w:val="00ED06C4"/>
    <w:rsid w:val="00ED0978"/>
    <w:rsid w:val="00ED0F30"/>
    <w:rsid w:val="00ED1059"/>
    <w:rsid w:val="00ED1557"/>
    <w:rsid w:val="00ED1711"/>
    <w:rsid w:val="00ED26A8"/>
    <w:rsid w:val="00ED398A"/>
    <w:rsid w:val="00ED4167"/>
    <w:rsid w:val="00ED45D5"/>
    <w:rsid w:val="00ED6566"/>
    <w:rsid w:val="00ED6D92"/>
    <w:rsid w:val="00ED7BEB"/>
    <w:rsid w:val="00EE2664"/>
    <w:rsid w:val="00EE26C8"/>
    <w:rsid w:val="00EE34A2"/>
    <w:rsid w:val="00EE3868"/>
    <w:rsid w:val="00EE3E8C"/>
    <w:rsid w:val="00EE6FE6"/>
    <w:rsid w:val="00EE79C8"/>
    <w:rsid w:val="00EE7E52"/>
    <w:rsid w:val="00EF1176"/>
    <w:rsid w:val="00EF1299"/>
    <w:rsid w:val="00EF13DD"/>
    <w:rsid w:val="00EF1DB1"/>
    <w:rsid w:val="00EF2319"/>
    <w:rsid w:val="00EF26D6"/>
    <w:rsid w:val="00EF3A27"/>
    <w:rsid w:val="00EF3F26"/>
    <w:rsid w:val="00EF43C6"/>
    <w:rsid w:val="00EF4C80"/>
    <w:rsid w:val="00EF524D"/>
    <w:rsid w:val="00EF5DBD"/>
    <w:rsid w:val="00EF6C0F"/>
    <w:rsid w:val="00EF7627"/>
    <w:rsid w:val="00EF7A4C"/>
    <w:rsid w:val="00F002E9"/>
    <w:rsid w:val="00F01DD3"/>
    <w:rsid w:val="00F0261B"/>
    <w:rsid w:val="00F02B9C"/>
    <w:rsid w:val="00F03602"/>
    <w:rsid w:val="00F03B5D"/>
    <w:rsid w:val="00F0478A"/>
    <w:rsid w:val="00F04AEE"/>
    <w:rsid w:val="00F04CF5"/>
    <w:rsid w:val="00F05324"/>
    <w:rsid w:val="00F06117"/>
    <w:rsid w:val="00F06B7F"/>
    <w:rsid w:val="00F06ED0"/>
    <w:rsid w:val="00F07089"/>
    <w:rsid w:val="00F07D7E"/>
    <w:rsid w:val="00F1016B"/>
    <w:rsid w:val="00F13F48"/>
    <w:rsid w:val="00F14308"/>
    <w:rsid w:val="00F1482A"/>
    <w:rsid w:val="00F14D1F"/>
    <w:rsid w:val="00F1600E"/>
    <w:rsid w:val="00F16AEB"/>
    <w:rsid w:val="00F1785A"/>
    <w:rsid w:val="00F21692"/>
    <w:rsid w:val="00F22E5D"/>
    <w:rsid w:val="00F23841"/>
    <w:rsid w:val="00F23F48"/>
    <w:rsid w:val="00F24943"/>
    <w:rsid w:val="00F24B04"/>
    <w:rsid w:val="00F25A5C"/>
    <w:rsid w:val="00F26149"/>
    <w:rsid w:val="00F263C0"/>
    <w:rsid w:val="00F268FC"/>
    <w:rsid w:val="00F26A86"/>
    <w:rsid w:val="00F270A4"/>
    <w:rsid w:val="00F272EF"/>
    <w:rsid w:val="00F2754E"/>
    <w:rsid w:val="00F27A43"/>
    <w:rsid w:val="00F27D99"/>
    <w:rsid w:val="00F30526"/>
    <w:rsid w:val="00F30B5F"/>
    <w:rsid w:val="00F32BDB"/>
    <w:rsid w:val="00F32CF1"/>
    <w:rsid w:val="00F32EED"/>
    <w:rsid w:val="00F34B1C"/>
    <w:rsid w:val="00F34F60"/>
    <w:rsid w:val="00F351BF"/>
    <w:rsid w:val="00F35B48"/>
    <w:rsid w:val="00F36818"/>
    <w:rsid w:val="00F37EB3"/>
    <w:rsid w:val="00F37F7C"/>
    <w:rsid w:val="00F40059"/>
    <w:rsid w:val="00F40B65"/>
    <w:rsid w:val="00F4151C"/>
    <w:rsid w:val="00F41CBB"/>
    <w:rsid w:val="00F4200B"/>
    <w:rsid w:val="00F42543"/>
    <w:rsid w:val="00F42BF5"/>
    <w:rsid w:val="00F434D4"/>
    <w:rsid w:val="00F43D6A"/>
    <w:rsid w:val="00F4494B"/>
    <w:rsid w:val="00F45961"/>
    <w:rsid w:val="00F4683C"/>
    <w:rsid w:val="00F47879"/>
    <w:rsid w:val="00F47C06"/>
    <w:rsid w:val="00F50FD3"/>
    <w:rsid w:val="00F517F6"/>
    <w:rsid w:val="00F51A2D"/>
    <w:rsid w:val="00F53141"/>
    <w:rsid w:val="00F53A4D"/>
    <w:rsid w:val="00F53C1A"/>
    <w:rsid w:val="00F545CC"/>
    <w:rsid w:val="00F56639"/>
    <w:rsid w:val="00F569EB"/>
    <w:rsid w:val="00F56C9A"/>
    <w:rsid w:val="00F570B6"/>
    <w:rsid w:val="00F57227"/>
    <w:rsid w:val="00F602E1"/>
    <w:rsid w:val="00F60CCB"/>
    <w:rsid w:val="00F62F4F"/>
    <w:rsid w:val="00F6389C"/>
    <w:rsid w:val="00F666C3"/>
    <w:rsid w:val="00F6682F"/>
    <w:rsid w:val="00F67642"/>
    <w:rsid w:val="00F676F1"/>
    <w:rsid w:val="00F708E5"/>
    <w:rsid w:val="00F70CA3"/>
    <w:rsid w:val="00F712B2"/>
    <w:rsid w:val="00F71800"/>
    <w:rsid w:val="00F71E7A"/>
    <w:rsid w:val="00F720E9"/>
    <w:rsid w:val="00F72687"/>
    <w:rsid w:val="00F7282C"/>
    <w:rsid w:val="00F7326E"/>
    <w:rsid w:val="00F74B0B"/>
    <w:rsid w:val="00F75521"/>
    <w:rsid w:val="00F75608"/>
    <w:rsid w:val="00F75F34"/>
    <w:rsid w:val="00F75FA6"/>
    <w:rsid w:val="00F766A0"/>
    <w:rsid w:val="00F76DC0"/>
    <w:rsid w:val="00F7724E"/>
    <w:rsid w:val="00F80C80"/>
    <w:rsid w:val="00F80FA1"/>
    <w:rsid w:val="00F813D7"/>
    <w:rsid w:val="00F81691"/>
    <w:rsid w:val="00F81E35"/>
    <w:rsid w:val="00F830FB"/>
    <w:rsid w:val="00F83AAB"/>
    <w:rsid w:val="00F83B8C"/>
    <w:rsid w:val="00F83F5B"/>
    <w:rsid w:val="00F8559D"/>
    <w:rsid w:val="00F859E5"/>
    <w:rsid w:val="00F85C18"/>
    <w:rsid w:val="00F863A3"/>
    <w:rsid w:val="00F86ABE"/>
    <w:rsid w:val="00F87085"/>
    <w:rsid w:val="00F87AE0"/>
    <w:rsid w:val="00F90246"/>
    <w:rsid w:val="00F92284"/>
    <w:rsid w:val="00F92297"/>
    <w:rsid w:val="00F926AC"/>
    <w:rsid w:val="00F92BDB"/>
    <w:rsid w:val="00F941D7"/>
    <w:rsid w:val="00F95564"/>
    <w:rsid w:val="00F9589B"/>
    <w:rsid w:val="00F95C01"/>
    <w:rsid w:val="00F96698"/>
    <w:rsid w:val="00F96E5A"/>
    <w:rsid w:val="00F96E96"/>
    <w:rsid w:val="00F974CA"/>
    <w:rsid w:val="00F97D55"/>
    <w:rsid w:val="00F97F88"/>
    <w:rsid w:val="00FA0113"/>
    <w:rsid w:val="00FA0B0E"/>
    <w:rsid w:val="00FA0C01"/>
    <w:rsid w:val="00FA112E"/>
    <w:rsid w:val="00FA1261"/>
    <w:rsid w:val="00FA1F5C"/>
    <w:rsid w:val="00FA2BA1"/>
    <w:rsid w:val="00FA2FBD"/>
    <w:rsid w:val="00FA316A"/>
    <w:rsid w:val="00FA32BC"/>
    <w:rsid w:val="00FA33D0"/>
    <w:rsid w:val="00FA3633"/>
    <w:rsid w:val="00FA5C88"/>
    <w:rsid w:val="00FA68D9"/>
    <w:rsid w:val="00FA7115"/>
    <w:rsid w:val="00FB02A2"/>
    <w:rsid w:val="00FB0A62"/>
    <w:rsid w:val="00FB16C6"/>
    <w:rsid w:val="00FB1805"/>
    <w:rsid w:val="00FB23C6"/>
    <w:rsid w:val="00FB2D7E"/>
    <w:rsid w:val="00FB3139"/>
    <w:rsid w:val="00FB33BF"/>
    <w:rsid w:val="00FB3CD8"/>
    <w:rsid w:val="00FB3EDE"/>
    <w:rsid w:val="00FB5142"/>
    <w:rsid w:val="00FB5426"/>
    <w:rsid w:val="00FB56F8"/>
    <w:rsid w:val="00FB5AE7"/>
    <w:rsid w:val="00FB64E6"/>
    <w:rsid w:val="00FB7575"/>
    <w:rsid w:val="00FC0090"/>
    <w:rsid w:val="00FC0472"/>
    <w:rsid w:val="00FC054F"/>
    <w:rsid w:val="00FC1460"/>
    <w:rsid w:val="00FC1B91"/>
    <w:rsid w:val="00FC3B7D"/>
    <w:rsid w:val="00FC46FD"/>
    <w:rsid w:val="00FC5179"/>
    <w:rsid w:val="00FD001C"/>
    <w:rsid w:val="00FD048E"/>
    <w:rsid w:val="00FD0BAB"/>
    <w:rsid w:val="00FD0CB9"/>
    <w:rsid w:val="00FD2845"/>
    <w:rsid w:val="00FD34D0"/>
    <w:rsid w:val="00FD37CE"/>
    <w:rsid w:val="00FD4197"/>
    <w:rsid w:val="00FD50BE"/>
    <w:rsid w:val="00FD519F"/>
    <w:rsid w:val="00FD5CDA"/>
    <w:rsid w:val="00FD5D0D"/>
    <w:rsid w:val="00FD5ED1"/>
    <w:rsid w:val="00FD6B70"/>
    <w:rsid w:val="00FD760D"/>
    <w:rsid w:val="00FD7D41"/>
    <w:rsid w:val="00FE059A"/>
    <w:rsid w:val="00FE08BA"/>
    <w:rsid w:val="00FE0BCA"/>
    <w:rsid w:val="00FE1812"/>
    <w:rsid w:val="00FE2176"/>
    <w:rsid w:val="00FE2EDD"/>
    <w:rsid w:val="00FE436E"/>
    <w:rsid w:val="00FE47DB"/>
    <w:rsid w:val="00FE4959"/>
    <w:rsid w:val="00FE4AE8"/>
    <w:rsid w:val="00FE4B65"/>
    <w:rsid w:val="00FE4BEE"/>
    <w:rsid w:val="00FE54C4"/>
    <w:rsid w:val="00FE572F"/>
    <w:rsid w:val="00FE5E63"/>
    <w:rsid w:val="00FE7145"/>
    <w:rsid w:val="00FE74C1"/>
    <w:rsid w:val="00FE7FA4"/>
    <w:rsid w:val="00FF0978"/>
    <w:rsid w:val="00FF1413"/>
    <w:rsid w:val="00FF19D8"/>
    <w:rsid w:val="00FF43AE"/>
    <w:rsid w:val="00FF4FF5"/>
    <w:rsid w:val="00FF69E6"/>
    <w:rsid w:val="00FF69E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qFormat="1"/>
    <w:lsdException w:name="heading 8" w:semiHidden="0" w:uiPriority="0" w:qFormat="1"/>
    <w:lsdException w:name="heading 9" w:semiHidden="0" w:uiPriority="0" w:qFormat="1"/>
    <w:lsdException w:name="index 1" w:locked="1" w:uiPriority="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qFormat="1"/>
    <w:lsdException w:name="Body Text Indent" w:locked="1"/>
    <w:lsdException w:name="List Continue" w:locked="1" w:uiPriority="0"/>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uiPriority="0"/>
    <w:lsdException w:name="Block Text" w:locked="1" w:uiPriority="0"/>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uiPriority="0"/>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0" w:unhideWhenUsed="0"/>
    <w:lsdException w:name="Light List Accent 2" w:semiHidden="0" w:uiPriority="66"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73"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71"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6"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71"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4D"/>
    <w:pPr>
      <w:spacing w:before="120" w:after="120"/>
    </w:pPr>
    <w:rPr>
      <w:color w:val="000000"/>
      <w:sz w:val="24"/>
      <w:szCs w:val="24"/>
    </w:rPr>
  </w:style>
  <w:style w:type="paragraph" w:styleId="Heading1">
    <w:name w:val="heading 1"/>
    <w:aliases w:val="Chapter"/>
    <w:basedOn w:val="Normal"/>
    <w:next w:val="Normal"/>
    <w:link w:val="Heading1Char"/>
    <w:qFormat/>
    <w:rsid w:val="00B64E1F"/>
    <w:pPr>
      <w:keepNext/>
      <w:keepLines/>
      <w:numPr>
        <w:numId w:val="5"/>
      </w:numPr>
      <w:pBdr>
        <w:bottom w:val="double" w:sz="4" w:space="1" w:color="auto"/>
      </w:pBdr>
      <w:tabs>
        <w:tab w:val="left" w:pos="851"/>
      </w:tabs>
      <w:spacing w:before="360" w:after="240"/>
      <w:outlineLvl w:val="0"/>
    </w:pPr>
    <w:rPr>
      <w:rFonts w:ascii="Times New Roman Bold" w:eastAsia="Times New Roman" w:hAnsi="Times New Roman Bold"/>
      <w:b/>
      <w:bCs/>
      <w:caps/>
      <w:sz w:val="28"/>
      <w:szCs w:val="28"/>
    </w:rPr>
  </w:style>
  <w:style w:type="paragraph" w:styleId="Heading2">
    <w:name w:val="heading 2"/>
    <w:aliases w:val="Title Header2,Reset numbering,PARA2,PARA21,Major1,PARA22,Subhead1,Major,Chapter Indo,Summary,Section,Section1,Section2,ALK_K2"/>
    <w:basedOn w:val="Normal"/>
    <w:next w:val="Normal"/>
    <w:link w:val="Heading2Char"/>
    <w:uiPriority w:val="9"/>
    <w:qFormat/>
    <w:rsid w:val="00976337"/>
    <w:pPr>
      <w:keepNext/>
      <w:keepLines/>
      <w:numPr>
        <w:ilvl w:val="1"/>
        <w:numId w:val="5"/>
      </w:numPr>
      <w:shd w:val="clear" w:color="auto" w:fill="D6E3BC" w:themeFill="accent3" w:themeFillTint="66"/>
      <w:tabs>
        <w:tab w:val="left" w:pos="851"/>
      </w:tabs>
      <w:spacing w:before="360"/>
      <w:ind w:hanging="2844"/>
      <w:outlineLvl w:val="1"/>
    </w:pPr>
    <w:rPr>
      <w:rFonts w:ascii="Times New Roman Bold" w:eastAsia="Times New Roman" w:hAnsi="Times New Roman Bold"/>
      <w:b/>
      <w:bCs/>
      <w:smallCaps/>
      <w:szCs w:val="26"/>
    </w:rPr>
  </w:style>
  <w:style w:type="paragraph" w:styleId="Heading3">
    <w:name w:val="heading 3"/>
    <w:aliases w:val="Sub Section"/>
    <w:basedOn w:val="Normal"/>
    <w:next w:val="Normal"/>
    <w:link w:val="Heading3Char"/>
    <w:qFormat/>
    <w:rsid w:val="00504896"/>
    <w:pPr>
      <w:keepNext/>
      <w:keepLines/>
      <w:numPr>
        <w:ilvl w:val="2"/>
        <w:numId w:val="5"/>
      </w:numPr>
      <w:shd w:val="clear" w:color="auto" w:fill="B6DDE8" w:themeFill="accent5" w:themeFillTint="66"/>
      <w:tabs>
        <w:tab w:val="left" w:pos="1134"/>
      </w:tabs>
      <w:spacing w:before="360"/>
      <w:outlineLvl w:val="2"/>
    </w:pPr>
    <w:rPr>
      <w:rFonts w:ascii="Times New Roman Bold" w:eastAsiaTheme="minorEastAsia" w:hAnsi="Times New Roman Bold"/>
      <w:b/>
      <w:bCs/>
      <w:u w:val="single"/>
      <w:lang w:val="en-GB"/>
    </w:rPr>
  </w:style>
  <w:style w:type="paragraph" w:styleId="Heading4">
    <w:name w:val="heading 4"/>
    <w:aliases w:val="Sub-Clause Sub-paragraph, Sub-Clause Sub-paragraph"/>
    <w:basedOn w:val="Normal"/>
    <w:next w:val="Normal"/>
    <w:link w:val="Heading4Char"/>
    <w:uiPriority w:val="9"/>
    <w:qFormat/>
    <w:rsid w:val="00B82756"/>
    <w:pPr>
      <w:keepNext/>
      <w:keepLines/>
      <w:shd w:val="clear" w:color="auto" w:fill="FBD4B4" w:themeFill="accent6" w:themeFillTint="66"/>
      <w:spacing w:before="240"/>
      <w:outlineLvl w:val="3"/>
    </w:pPr>
    <w:rPr>
      <w:rFonts w:eastAsiaTheme="minorHAnsi"/>
      <w:b/>
      <w:color w:val="auto"/>
    </w:rPr>
  </w:style>
  <w:style w:type="paragraph" w:styleId="Heading5">
    <w:name w:val="heading 5"/>
    <w:basedOn w:val="Normal"/>
    <w:next w:val="Normal"/>
    <w:link w:val="Heading5Char"/>
    <w:uiPriority w:val="9"/>
    <w:qFormat/>
    <w:rsid w:val="007D1CB4"/>
    <w:pPr>
      <w:keepNext/>
      <w:keepLines/>
      <w:spacing w:before="240"/>
      <w:outlineLvl w:val="4"/>
    </w:pPr>
    <w:rPr>
      <w:rFonts w:ascii="Times New Roman Bold" w:eastAsia="Times New Roman" w:hAnsi="Times New Roman Bold"/>
      <w:b/>
      <w:color w:val="000000" w:themeColor="text1"/>
      <w:u w:val="single"/>
    </w:rPr>
  </w:style>
  <w:style w:type="paragraph" w:styleId="Heading6">
    <w:name w:val="heading 6"/>
    <w:basedOn w:val="Normal"/>
    <w:next w:val="Normal"/>
    <w:link w:val="Heading6Char"/>
    <w:uiPriority w:val="9"/>
    <w:qFormat/>
    <w:rsid w:val="00693905"/>
    <w:pPr>
      <w:keepNext/>
      <w:keepLines/>
      <w:spacing w:before="200" w:after="0"/>
      <w:outlineLvl w:val="5"/>
    </w:pPr>
    <w:rPr>
      <w:rFonts w:eastAsia="Times New Roman"/>
      <w:b/>
      <w:iCs/>
      <w:color w:val="243F60"/>
    </w:rPr>
  </w:style>
  <w:style w:type="paragraph" w:styleId="Heading7">
    <w:name w:val="heading 7"/>
    <w:basedOn w:val="Normal"/>
    <w:next w:val="Normal"/>
    <w:link w:val="Heading7Char"/>
    <w:qFormat/>
    <w:rsid w:val="00E20DAF"/>
    <w:pPr>
      <w:keepNext/>
      <w:keepLines/>
      <w:numPr>
        <w:ilvl w:val="6"/>
        <w:numId w:val="5"/>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qFormat/>
    <w:rsid w:val="00E20DAF"/>
    <w:pPr>
      <w:keepNext/>
      <w:keepLines/>
      <w:numPr>
        <w:ilvl w:val="7"/>
        <w:numId w:val="5"/>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E20DAF"/>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locked/>
    <w:rsid w:val="00B64E1F"/>
    <w:rPr>
      <w:rFonts w:ascii="Times New Roman Bold" w:eastAsia="Times New Roman" w:hAnsi="Times New Roman Bold"/>
      <w:b/>
      <w:bCs/>
      <w:caps/>
      <w:color w:val="000000"/>
      <w:sz w:val="28"/>
      <w:szCs w:val="28"/>
    </w:rPr>
  </w:style>
  <w:style w:type="character" w:customStyle="1" w:styleId="Heading2Char">
    <w:name w:val="Heading 2 Char"/>
    <w:aliases w:val="Title Header2 Char,Reset numbering Char,PARA2 Char,PARA21 Char,Major1 Char,PARA22 Char,Subhead1 Char,Major Char,Chapter Indo Char,Summary Char,Section Char,Section1 Char,Section2 Char,ALK_K2 Char"/>
    <w:basedOn w:val="DefaultParagraphFont"/>
    <w:link w:val="Heading2"/>
    <w:uiPriority w:val="9"/>
    <w:locked/>
    <w:rsid w:val="00976337"/>
    <w:rPr>
      <w:rFonts w:ascii="Times New Roman Bold" w:eastAsia="Times New Roman" w:hAnsi="Times New Roman Bold"/>
      <w:b/>
      <w:bCs/>
      <w:smallCaps/>
      <w:color w:val="000000"/>
      <w:sz w:val="24"/>
      <w:szCs w:val="26"/>
      <w:shd w:val="clear" w:color="auto" w:fill="D6E3BC" w:themeFill="accent3" w:themeFillTint="66"/>
    </w:rPr>
  </w:style>
  <w:style w:type="character" w:customStyle="1" w:styleId="Heading3Char">
    <w:name w:val="Heading 3 Char"/>
    <w:aliases w:val="Sub Section Char"/>
    <w:basedOn w:val="DefaultParagraphFont"/>
    <w:link w:val="Heading3"/>
    <w:locked/>
    <w:rsid w:val="00504896"/>
    <w:rPr>
      <w:rFonts w:ascii="Times New Roman Bold" w:eastAsiaTheme="minorEastAsia" w:hAnsi="Times New Roman Bold"/>
      <w:b/>
      <w:bCs/>
      <w:color w:val="000000"/>
      <w:sz w:val="24"/>
      <w:szCs w:val="24"/>
      <w:u w:val="single"/>
      <w:shd w:val="clear" w:color="auto" w:fill="B6DDE8" w:themeFill="accent5" w:themeFillTint="66"/>
      <w:lang w:val="en-GB"/>
    </w:rPr>
  </w:style>
  <w:style w:type="character" w:customStyle="1" w:styleId="Heading4Char">
    <w:name w:val="Heading 4 Char"/>
    <w:aliases w:val="Sub-Clause Sub-paragraph Char, Sub-Clause Sub-paragraph Char"/>
    <w:basedOn w:val="DefaultParagraphFont"/>
    <w:link w:val="Heading4"/>
    <w:uiPriority w:val="9"/>
    <w:locked/>
    <w:rsid w:val="00B82756"/>
    <w:rPr>
      <w:rFonts w:eastAsiaTheme="minorHAnsi"/>
      <w:b/>
      <w:sz w:val="24"/>
      <w:szCs w:val="24"/>
      <w:shd w:val="clear" w:color="auto" w:fill="FBD4B4" w:themeFill="accent6" w:themeFillTint="66"/>
    </w:rPr>
  </w:style>
  <w:style w:type="character" w:customStyle="1" w:styleId="Heading5Char">
    <w:name w:val="Heading 5 Char"/>
    <w:basedOn w:val="DefaultParagraphFont"/>
    <w:link w:val="Heading5"/>
    <w:uiPriority w:val="9"/>
    <w:locked/>
    <w:rsid w:val="007D1CB4"/>
    <w:rPr>
      <w:rFonts w:ascii="Times New Roman Bold" w:eastAsia="Times New Roman" w:hAnsi="Times New Roman Bold"/>
      <w:b/>
      <w:color w:val="000000" w:themeColor="text1"/>
      <w:sz w:val="24"/>
      <w:szCs w:val="24"/>
      <w:u w:val="single"/>
    </w:rPr>
  </w:style>
  <w:style w:type="character" w:customStyle="1" w:styleId="Heading6Char">
    <w:name w:val="Heading 6 Char"/>
    <w:basedOn w:val="DefaultParagraphFont"/>
    <w:link w:val="Heading6"/>
    <w:uiPriority w:val="9"/>
    <w:locked/>
    <w:rsid w:val="00693905"/>
    <w:rPr>
      <w:rFonts w:eastAsia="Times New Roman"/>
      <w:b/>
      <w:iCs/>
      <w:color w:val="243F60"/>
      <w:sz w:val="24"/>
      <w:szCs w:val="24"/>
    </w:rPr>
  </w:style>
  <w:style w:type="character" w:customStyle="1" w:styleId="Heading7Char">
    <w:name w:val="Heading 7 Char"/>
    <w:basedOn w:val="DefaultParagraphFont"/>
    <w:link w:val="Heading7"/>
    <w:locked/>
    <w:rsid w:val="00E20DAF"/>
    <w:rPr>
      <w:rFonts w:ascii="Cambria" w:eastAsia="Times New Roman" w:hAnsi="Cambria"/>
      <w:i/>
      <w:iCs/>
      <w:color w:val="404040"/>
      <w:sz w:val="24"/>
      <w:szCs w:val="24"/>
    </w:rPr>
  </w:style>
  <w:style w:type="character" w:customStyle="1" w:styleId="Heading8Char">
    <w:name w:val="Heading 8 Char"/>
    <w:basedOn w:val="DefaultParagraphFont"/>
    <w:link w:val="Heading8"/>
    <w:locked/>
    <w:rsid w:val="00E20DAF"/>
    <w:rPr>
      <w:rFonts w:ascii="Cambria" w:eastAsia="Times New Roman" w:hAnsi="Cambria"/>
      <w:color w:val="404040"/>
      <w:sz w:val="20"/>
      <w:szCs w:val="20"/>
    </w:rPr>
  </w:style>
  <w:style w:type="character" w:customStyle="1" w:styleId="Heading9Char">
    <w:name w:val="Heading 9 Char"/>
    <w:basedOn w:val="DefaultParagraphFont"/>
    <w:link w:val="Heading9"/>
    <w:locked/>
    <w:rsid w:val="00E20DAF"/>
    <w:rPr>
      <w:rFonts w:ascii="Cambria" w:eastAsia="Times New Roman" w:hAnsi="Cambria"/>
      <w:i/>
      <w:iCs/>
      <w:color w:val="404040"/>
      <w:sz w:val="20"/>
      <w:szCs w:val="20"/>
    </w:rPr>
  </w:style>
  <w:style w:type="paragraph" w:styleId="ListParagraph">
    <w:name w:val="List Paragraph"/>
    <w:aliases w:val="Numbered List Paragraph,Main numbered paragraph,Colorful List - Accent 11,Heading II,List Paragraph1,List bullet,bk paragraph,small normal,Indent Paragraph,Evidence on Demand bullet points,Heading 41,heading 6,Bullets,List Bullet Mary,l"/>
    <w:basedOn w:val="Normal"/>
    <w:link w:val="ListParagraphChar"/>
    <w:uiPriority w:val="34"/>
    <w:qFormat/>
    <w:rsid w:val="00E20DAF"/>
    <w:pPr>
      <w:ind w:left="720"/>
    </w:pPr>
  </w:style>
  <w:style w:type="character" w:customStyle="1" w:styleId="ListParagraphChar">
    <w:name w:val="List Paragraph Char"/>
    <w:aliases w:val="Numbered List Paragraph Char,Main numbered paragraph Char,Colorful List - Accent 11 Char,Heading II Char,List Paragraph1 Char,List bullet Char,bk paragraph Char,small normal Char,Indent Paragraph Char,Heading 41 Char,heading 6 Char"/>
    <w:basedOn w:val="DefaultParagraphFont"/>
    <w:link w:val="ListParagraph"/>
    <w:uiPriority w:val="34"/>
    <w:qFormat/>
    <w:locked/>
    <w:rsid w:val="007B200D"/>
    <w:rPr>
      <w:rFonts w:cs="Times New Roman"/>
      <w:sz w:val="24"/>
      <w:szCs w:val="24"/>
      <w:lang w:val="en-US"/>
    </w:rPr>
  </w:style>
  <w:style w:type="paragraph" w:customStyle="1" w:styleId="Style4">
    <w:name w:val="Style4"/>
    <w:basedOn w:val="Normal"/>
    <w:qFormat/>
    <w:rsid w:val="00AA7672"/>
    <w:pPr>
      <w:keepNext/>
      <w:keepLines/>
      <w:numPr>
        <w:numId w:val="1"/>
      </w:numPr>
      <w:tabs>
        <w:tab w:val="left" w:pos="1134"/>
      </w:tabs>
      <w:spacing w:before="360"/>
      <w:ind w:left="1134" w:hanging="1134"/>
    </w:pPr>
    <w:rPr>
      <w:rFonts w:ascii="Times New Roman Bold" w:eastAsia="Times New Roman" w:hAnsi="Times New Roman Bold"/>
      <w:b/>
      <w:smallCaps/>
      <w:szCs w:val="22"/>
    </w:rPr>
  </w:style>
  <w:style w:type="paragraph" w:styleId="FootnoteText">
    <w:name w:val="footnote text"/>
    <w:aliases w:val="fn,single space,FOOTNOTES,Footnote Text Char1,Footnote Text Char Char,ft,Geneva 9,Font: Geneva 9,Boston 10,f,Footnote text,single spacing,Footnote Text Char2 Char,Footnote Text Char1 Char Char,Footnote,DSE note,Nbpage Moens,footnote text,A"/>
    <w:basedOn w:val="Normal"/>
    <w:link w:val="FootnoteTextChar2"/>
    <w:uiPriority w:val="99"/>
    <w:qFormat/>
    <w:rsid w:val="0062044C"/>
    <w:pPr>
      <w:tabs>
        <w:tab w:val="left" w:pos="567"/>
      </w:tabs>
      <w:spacing w:before="60" w:after="60"/>
    </w:pPr>
    <w:rPr>
      <w:sz w:val="18"/>
      <w:szCs w:val="20"/>
    </w:rPr>
  </w:style>
  <w:style w:type="character" w:customStyle="1" w:styleId="FootnoteTextChar2">
    <w:name w:val="Footnote Text Char2"/>
    <w:aliases w:val="fn Char1,single space Char1,FOOTNOTES Char1,Footnote Text Char1 Char1,Footnote Text Char Char Char1,ft Char1,Geneva 9 Char1,Font: Geneva 9 Char1,Boston 10 Char1,f Char1,Footnote text Char1,single spacing Char1,Footnote Char,A Char"/>
    <w:basedOn w:val="DefaultParagraphFont"/>
    <w:link w:val="FootnoteText"/>
    <w:uiPriority w:val="99"/>
    <w:locked/>
    <w:rsid w:val="0062044C"/>
    <w:rPr>
      <w:color w:val="000000"/>
      <w:sz w:val="18"/>
      <w:szCs w:val="20"/>
    </w:rPr>
  </w:style>
  <w:style w:type="character" w:customStyle="1" w:styleId="FootnoteTextChar">
    <w:name w:val="Footnote Text Char"/>
    <w:aliases w:val="fn Char,single space Char,FOOTNOTES Char,Footnote Text Char1 Char,Footnote Text Char Char Char,ft Char,Geneva 9 Char,Font: Geneva 9 Char,Boston 10 Char,f Char,Footnote text Char,single spacing Char,Footnote Text Char2 Char Char"/>
    <w:basedOn w:val="DefaultParagraphFont"/>
    <w:uiPriority w:val="99"/>
    <w:locked/>
    <w:rsid w:val="00F95564"/>
    <w:rPr>
      <w:rFonts w:cs="Times New Roman"/>
      <w:color w:val="000000"/>
      <w:sz w:val="20"/>
      <w:szCs w:val="20"/>
    </w:rPr>
  </w:style>
  <w:style w:type="character" w:styleId="FootnoteReference">
    <w:name w:val="footnote reference"/>
    <w:aliases w:val="ftref,BVI fnr,Знак сноски 1,16 Point,Superscript 6 Point, BVI fnr,Ref,de nota al pie,Appel note de bas de page,Footnote Reference Number,Char Char Char Char Car Char, Car1,Car1,Footnote Reference1,heading1,FNRefe Char Char Char,Ref Ch"/>
    <w:basedOn w:val="DefaultParagraphFont"/>
    <w:link w:val="FNRefeCharChar"/>
    <w:qFormat/>
    <w:rsid w:val="006C4344"/>
    <w:rPr>
      <w:rFonts w:cs="Times New Roman"/>
      <w:vertAlign w:val="superscript"/>
    </w:rPr>
  </w:style>
  <w:style w:type="paragraph" w:customStyle="1" w:styleId="FNRefeCharChar">
    <w:name w:val="FNRefe Char Char"/>
    <w:aliases w:val="BVI fnr Char Char,BVI fnr Car Car Char Char Char,BVI fnr Car Char Char Char,BVI fnr Car Car Car Car Char Char Char Char Char, BVI fnr Char Char Char, BVI fnr Car Car Char Char Char, BVI fnr Car Car Car Car Char Char Char Char Char"/>
    <w:basedOn w:val="Normal"/>
    <w:link w:val="FootnoteReference"/>
    <w:rsid w:val="004A57ED"/>
    <w:pPr>
      <w:spacing w:before="0" w:after="160" w:line="240" w:lineRule="exact"/>
    </w:pPr>
    <w:rPr>
      <w:color w:val="auto"/>
      <w:sz w:val="22"/>
      <w:szCs w:val="22"/>
      <w:vertAlign w:val="superscript"/>
    </w:rPr>
  </w:style>
  <w:style w:type="paragraph" w:styleId="TOC1">
    <w:name w:val="toc 1"/>
    <w:basedOn w:val="Normal"/>
    <w:next w:val="Normal"/>
    <w:autoRedefine/>
    <w:uiPriority w:val="39"/>
    <w:qFormat/>
    <w:rsid w:val="009A3087"/>
    <w:pPr>
      <w:tabs>
        <w:tab w:val="left" w:pos="567"/>
        <w:tab w:val="right" w:leader="dot" w:pos="8789"/>
      </w:tabs>
      <w:spacing w:before="240"/>
      <w:ind w:left="567" w:hanging="567"/>
    </w:pPr>
    <w:rPr>
      <w:rFonts w:ascii="Times New Roman Bold" w:hAnsi="Times New Roman Bold"/>
      <w:b/>
      <w:noProof/>
    </w:rPr>
  </w:style>
  <w:style w:type="paragraph" w:styleId="TOC2">
    <w:name w:val="toc 2"/>
    <w:basedOn w:val="Normal"/>
    <w:next w:val="Normal"/>
    <w:autoRedefine/>
    <w:uiPriority w:val="39"/>
    <w:qFormat/>
    <w:rsid w:val="005F7FD7"/>
    <w:pPr>
      <w:tabs>
        <w:tab w:val="left" w:pos="1134"/>
        <w:tab w:val="right" w:pos="8789"/>
      </w:tabs>
      <w:spacing w:before="60" w:after="60"/>
      <w:ind w:left="1134" w:hanging="567"/>
    </w:pPr>
    <w:rPr>
      <w:noProof/>
    </w:rPr>
  </w:style>
  <w:style w:type="paragraph" w:styleId="TOC3">
    <w:name w:val="toc 3"/>
    <w:basedOn w:val="Normal"/>
    <w:next w:val="Normal"/>
    <w:autoRedefine/>
    <w:uiPriority w:val="39"/>
    <w:qFormat/>
    <w:rsid w:val="005F7FD7"/>
    <w:pPr>
      <w:tabs>
        <w:tab w:val="left" w:pos="1843"/>
        <w:tab w:val="right" w:leader="dot" w:pos="8755"/>
      </w:tabs>
      <w:spacing w:after="100"/>
      <w:ind w:left="1843" w:hanging="709"/>
    </w:pPr>
    <w:rPr>
      <w:noProof/>
      <w:sz w:val="22"/>
      <w:szCs w:val="22"/>
    </w:rPr>
  </w:style>
  <w:style w:type="character" w:styleId="Hyperlink">
    <w:name w:val="Hyperlink"/>
    <w:basedOn w:val="DefaultParagraphFont"/>
    <w:uiPriority w:val="99"/>
    <w:rsid w:val="00040714"/>
    <w:rPr>
      <w:rFonts w:cs="Times New Roman"/>
      <w:color w:val="0000FF"/>
      <w:u w:val="single"/>
    </w:rPr>
  </w:style>
  <w:style w:type="paragraph" w:customStyle="1" w:styleId="Table">
    <w:name w:val="Table"/>
    <w:basedOn w:val="Normal"/>
    <w:link w:val="TableChar"/>
    <w:qFormat/>
    <w:rsid w:val="00557971"/>
    <w:pPr>
      <w:keepNext/>
      <w:keepLines/>
      <w:numPr>
        <w:numId w:val="2"/>
      </w:numPr>
      <w:tabs>
        <w:tab w:val="left" w:pos="1134"/>
      </w:tabs>
      <w:spacing w:before="240"/>
    </w:pPr>
    <w:rPr>
      <w:rFonts w:ascii="Times New Roman Bold" w:eastAsia="SimSun" w:hAnsi="Times New Roman Bold"/>
      <w:b/>
      <w:smallCaps/>
      <w:szCs w:val="22"/>
      <w:lang w:val="en-GB" w:eastAsia="zh-CN"/>
    </w:rPr>
  </w:style>
  <w:style w:type="paragraph" w:customStyle="1" w:styleId="Figure">
    <w:name w:val="Figure"/>
    <w:basedOn w:val="Normal"/>
    <w:qFormat/>
    <w:rsid w:val="00EA701D"/>
    <w:pPr>
      <w:keepNext/>
      <w:keepLines/>
      <w:numPr>
        <w:numId w:val="3"/>
      </w:numPr>
      <w:tabs>
        <w:tab w:val="left" w:pos="1134"/>
      </w:tabs>
      <w:autoSpaceDE w:val="0"/>
      <w:autoSpaceDN w:val="0"/>
      <w:adjustRightInd w:val="0"/>
      <w:spacing w:before="240"/>
      <w:ind w:left="1134" w:hanging="1134"/>
    </w:pPr>
    <w:rPr>
      <w:rFonts w:ascii="Times New Roman Bold" w:eastAsia="SimSun" w:hAnsi="Times New Roman Bold"/>
      <w:b/>
      <w:smallCaps/>
      <w:noProof/>
      <w:szCs w:val="22"/>
      <w:lang w:val="en-GB" w:eastAsia="en-GB"/>
    </w:rPr>
  </w:style>
  <w:style w:type="paragraph" w:customStyle="1" w:styleId="Style1">
    <w:name w:val="Style1"/>
    <w:basedOn w:val="Normal"/>
    <w:next w:val="Heading2"/>
    <w:link w:val="Style1Char"/>
    <w:qFormat/>
    <w:rsid w:val="007B200D"/>
    <w:pPr>
      <w:numPr>
        <w:numId w:val="4"/>
      </w:numPr>
      <w:tabs>
        <w:tab w:val="left" w:pos="1134"/>
      </w:tabs>
      <w:autoSpaceDE w:val="0"/>
      <w:autoSpaceDN w:val="0"/>
      <w:adjustRightInd w:val="0"/>
      <w:jc w:val="both"/>
    </w:pPr>
    <w:rPr>
      <w:rFonts w:eastAsia="SimSun"/>
      <w:szCs w:val="22"/>
      <w:lang w:val="en-GB" w:eastAsia="zh-CN"/>
    </w:rPr>
  </w:style>
  <w:style w:type="character" w:customStyle="1" w:styleId="Style1Char">
    <w:name w:val="Style1 Char"/>
    <w:basedOn w:val="DefaultParagraphFont"/>
    <w:link w:val="Style1"/>
    <w:locked/>
    <w:rsid w:val="007B200D"/>
    <w:rPr>
      <w:rFonts w:eastAsia="SimSun"/>
      <w:color w:val="000000"/>
      <w:sz w:val="24"/>
      <w:lang w:val="en-GB" w:eastAsia="zh-CN"/>
    </w:rPr>
  </w:style>
  <w:style w:type="paragraph" w:customStyle="1" w:styleId="BankNormal">
    <w:name w:val="BankNormal"/>
    <w:basedOn w:val="Normal"/>
    <w:link w:val="BankNormalChar"/>
    <w:rsid w:val="00444A95"/>
    <w:pPr>
      <w:spacing w:before="0" w:after="240"/>
    </w:pPr>
    <w:rPr>
      <w:rFonts w:eastAsia="Times New Roman"/>
      <w:color w:val="auto"/>
      <w:szCs w:val="20"/>
    </w:rPr>
  </w:style>
  <w:style w:type="character" w:customStyle="1" w:styleId="BankNormalChar">
    <w:name w:val="BankNormal Char"/>
    <w:basedOn w:val="DefaultParagraphFont"/>
    <w:link w:val="BankNormal"/>
    <w:locked/>
    <w:rsid w:val="00444A95"/>
    <w:rPr>
      <w:rFonts w:eastAsia="Times New Roman" w:cs="Times New Roman"/>
      <w:color w:val="auto"/>
      <w:sz w:val="20"/>
      <w:szCs w:val="20"/>
      <w:lang w:val="en-US"/>
    </w:rPr>
  </w:style>
  <w:style w:type="table" w:styleId="TableGrid">
    <w:name w:val="Table Grid"/>
    <w:basedOn w:val="TableNormal"/>
    <w:uiPriority w:val="59"/>
    <w:rsid w:val="00C017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4514"/>
    <w:pPr>
      <w:tabs>
        <w:tab w:val="center" w:pos="4513"/>
        <w:tab w:val="right" w:pos="9026"/>
      </w:tabs>
      <w:spacing w:before="0" w:after="0"/>
    </w:pPr>
  </w:style>
  <w:style w:type="character" w:customStyle="1" w:styleId="HeaderChar">
    <w:name w:val="Header Char"/>
    <w:basedOn w:val="DefaultParagraphFont"/>
    <w:link w:val="Header"/>
    <w:uiPriority w:val="99"/>
    <w:locked/>
    <w:rsid w:val="00E74514"/>
    <w:rPr>
      <w:rFonts w:cs="Times New Roman"/>
      <w:sz w:val="24"/>
      <w:szCs w:val="24"/>
      <w:lang w:val="en-US"/>
    </w:rPr>
  </w:style>
  <w:style w:type="paragraph" w:styleId="Footer">
    <w:name w:val="footer"/>
    <w:aliases w:val="eersteregel"/>
    <w:basedOn w:val="Normal"/>
    <w:link w:val="FooterChar"/>
    <w:uiPriority w:val="99"/>
    <w:rsid w:val="00E74514"/>
    <w:pPr>
      <w:tabs>
        <w:tab w:val="center" w:pos="4513"/>
        <w:tab w:val="right" w:pos="9026"/>
      </w:tabs>
      <w:spacing w:before="0" w:after="0"/>
    </w:pPr>
  </w:style>
  <w:style w:type="character" w:customStyle="1" w:styleId="FooterChar">
    <w:name w:val="Footer Char"/>
    <w:aliases w:val="eersteregel Char"/>
    <w:basedOn w:val="DefaultParagraphFont"/>
    <w:link w:val="Footer"/>
    <w:uiPriority w:val="99"/>
    <w:locked/>
    <w:rsid w:val="00E74514"/>
    <w:rPr>
      <w:rFonts w:cs="Times New Roman"/>
      <w:sz w:val="24"/>
      <w:szCs w:val="24"/>
      <w:lang w:val="en-US"/>
    </w:rPr>
  </w:style>
  <w:style w:type="paragraph" w:styleId="BalloonText">
    <w:name w:val="Balloon Text"/>
    <w:basedOn w:val="Normal"/>
    <w:link w:val="BalloonTextChar"/>
    <w:uiPriority w:val="99"/>
    <w:rsid w:val="00E745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74514"/>
    <w:rPr>
      <w:rFonts w:ascii="Tahoma" w:hAnsi="Tahoma" w:cs="Tahoma"/>
      <w:sz w:val="16"/>
      <w:szCs w:val="16"/>
      <w:lang w:val="en-US"/>
    </w:rPr>
  </w:style>
  <w:style w:type="paragraph" w:styleId="TableofFigures">
    <w:name w:val="table of figures"/>
    <w:basedOn w:val="Normal"/>
    <w:next w:val="Normal"/>
    <w:uiPriority w:val="99"/>
    <w:rsid w:val="00B35685"/>
    <w:pPr>
      <w:tabs>
        <w:tab w:val="left" w:pos="1134"/>
        <w:tab w:val="right" w:leader="dot" w:pos="9072"/>
      </w:tabs>
      <w:spacing w:before="60" w:after="60"/>
      <w:ind w:left="1134" w:hanging="1134"/>
    </w:pPr>
    <w:rPr>
      <w:noProof/>
      <w:sz w:val="22"/>
    </w:rPr>
  </w:style>
  <w:style w:type="character" w:styleId="CommentReference">
    <w:name w:val="annotation reference"/>
    <w:basedOn w:val="DefaultParagraphFont"/>
    <w:uiPriority w:val="99"/>
    <w:rsid w:val="00FD048E"/>
    <w:rPr>
      <w:rFonts w:cs="Times New Roman"/>
      <w:sz w:val="16"/>
    </w:rPr>
  </w:style>
  <w:style w:type="paragraph" w:styleId="CommentText">
    <w:name w:val="annotation text"/>
    <w:basedOn w:val="Normal"/>
    <w:link w:val="CommentTextChar"/>
    <w:uiPriority w:val="99"/>
    <w:rsid w:val="00FD048E"/>
    <w:rPr>
      <w:rFonts w:ascii="Arial" w:hAnsi="Arial" w:cs="Arial"/>
      <w:color w:val="auto"/>
      <w:sz w:val="20"/>
      <w:szCs w:val="20"/>
      <w:lang w:val="en-GB"/>
    </w:rPr>
  </w:style>
  <w:style w:type="character" w:customStyle="1" w:styleId="CommentTextChar">
    <w:name w:val="Comment Text Char"/>
    <w:basedOn w:val="DefaultParagraphFont"/>
    <w:link w:val="CommentText"/>
    <w:uiPriority w:val="99"/>
    <w:locked/>
    <w:rsid w:val="00FD048E"/>
    <w:rPr>
      <w:rFonts w:ascii="Arial" w:hAnsi="Arial" w:cs="Arial"/>
      <w:color w:val="auto"/>
      <w:sz w:val="20"/>
      <w:szCs w:val="20"/>
    </w:rPr>
  </w:style>
  <w:style w:type="paragraph" w:styleId="NormalWeb">
    <w:name w:val="Normal (Web)"/>
    <w:basedOn w:val="Normal"/>
    <w:uiPriority w:val="99"/>
    <w:rsid w:val="00FD048E"/>
    <w:pPr>
      <w:spacing w:before="100" w:beforeAutospacing="1" w:after="100" w:afterAutospacing="1"/>
    </w:pPr>
    <w:rPr>
      <w:rFonts w:eastAsia="Times New Roman"/>
      <w:color w:val="auto"/>
      <w:lang w:val="en-GB" w:eastAsia="en-GB"/>
    </w:rPr>
  </w:style>
  <w:style w:type="paragraph" w:customStyle="1" w:styleId="MainParanoChapter-Ch3">
    <w:name w:val="Main Para no Chapter #-Ch 3"/>
    <w:basedOn w:val="Normal"/>
    <w:qFormat/>
    <w:rsid w:val="008E4D6D"/>
    <w:pPr>
      <w:numPr>
        <w:numId w:val="19"/>
      </w:numPr>
      <w:spacing w:before="240" w:after="0"/>
      <w:jc w:val="both"/>
    </w:pPr>
    <w:rPr>
      <w:rFonts w:eastAsia="Times New Roman"/>
      <w:color w:val="auto"/>
    </w:rPr>
  </w:style>
  <w:style w:type="paragraph" w:customStyle="1" w:styleId="main">
    <w:name w:val="main"/>
    <w:basedOn w:val="Normal"/>
    <w:rsid w:val="00B27C72"/>
    <w:pPr>
      <w:spacing w:before="100" w:beforeAutospacing="1" w:after="100" w:afterAutospacing="1"/>
    </w:pPr>
    <w:rPr>
      <w:rFonts w:eastAsia="Times New Roman"/>
      <w:color w:val="auto"/>
      <w:lang w:val="en-GB" w:eastAsia="en-GB"/>
    </w:rPr>
  </w:style>
  <w:style w:type="character" w:styleId="IntenseReference">
    <w:name w:val="Intense Reference"/>
    <w:basedOn w:val="DefaultParagraphFont"/>
    <w:uiPriority w:val="32"/>
    <w:qFormat/>
    <w:rsid w:val="00AB247E"/>
    <w:rPr>
      <w:rFonts w:cs="Times New Roman"/>
      <w:b/>
      <w:bCs/>
      <w:smallCaps/>
      <w:color w:val="auto"/>
      <w:spacing w:val="5"/>
      <w:u w:val="single"/>
    </w:rPr>
  </w:style>
  <w:style w:type="character" w:styleId="Strong">
    <w:name w:val="Strong"/>
    <w:basedOn w:val="DefaultParagraphFont"/>
    <w:uiPriority w:val="22"/>
    <w:qFormat/>
    <w:rsid w:val="001E6C84"/>
    <w:rPr>
      <w:rFonts w:cs="Times New Roman"/>
      <w:b/>
      <w:bCs/>
    </w:rPr>
  </w:style>
  <w:style w:type="character" w:styleId="Emphasis">
    <w:name w:val="Emphasis"/>
    <w:basedOn w:val="DefaultParagraphFont"/>
    <w:uiPriority w:val="20"/>
    <w:qFormat/>
    <w:rsid w:val="00AE6728"/>
    <w:rPr>
      <w:rFonts w:cs="Times New Roman"/>
      <w:i/>
      <w:iCs/>
    </w:rPr>
  </w:style>
  <w:style w:type="paragraph" w:styleId="EndnoteText">
    <w:name w:val="endnote text"/>
    <w:basedOn w:val="Normal"/>
    <w:link w:val="EndnoteTextChar"/>
    <w:rsid w:val="00167749"/>
    <w:pPr>
      <w:spacing w:before="0" w:after="0"/>
    </w:pPr>
    <w:rPr>
      <w:sz w:val="20"/>
      <w:szCs w:val="20"/>
    </w:rPr>
  </w:style>
  <w:style w:type="character" w:customStyle="1" w:styleId="EndnoteTextChar">
    <w:name w:val="Endnote Text Char"/>
    <w:basedOn w:val="DefaultParagraphFont"/>
    <w:link w:val="EndnoteText"/>
    <w:locked/>
    <w:rsid w:val="00167749"/>
    <w:rPr>
      <w:rFonts w:cs="Times New Roman"/>
      <w:sz w:val="20"/>
      <w:szCs w:val="20"/>
      <w:lang w:val="en-US"/>
    </w:rPr>
  </w:style>
  <w:style w:type="character" w:styleId="EndnoteReference">
    <w:name w:val="endnote reference"/>
    <w:basedOn w:val="DefaultParagraphFont"/>
    <w:rsid w:val="00167749"/>
    <w:rPr>
      <w:rFonts w:cs="Times New Roman"/>
      <w:vertAlign w:val="superscript"/>
    </w:rPr>
  </w:style>
  <w:style w:type="paragraph" w:styleId="CommentSubject">
    <w:name w:val="annotation subject"/>
    <w:basedOn w:val="CommentText"/>
    <w:next w:val="CommentText"/>
    <w:link w:val="CommentSubjectChar"/>
    <w:uiPriority w:val="99"/>
    <w:semiHidden/>
    <w:rsid w:val="00247FC9"/>
    <w:rPr>
      <w:rFonts w:ascii="Times New Roman" w:hAnsi="Times New Roman" w:cs="Times New Roman"/>
      <w:b/>
      <w:bCs/>
      <w:color w:val="000000"/>
      <w:lang w:val="en-US"/>
    </w:rPr>
  </w:style>
  <w:style w:type="character" w:customStyle="1" w:styleId="CommentSubjectChar">
    <w:name w:val="Comment Subject Char"/>
    <w:basedOn w:val="CommentTextChar"/>
    <w:link w:val="CommentSubject"/>
    <w:uiPriority w:val="99"/>
    <w:semiHidden/>
    <w:locked/>
    <w:rsid w:val="00247FC9"/>
    <w:rPr>
      <w:rFonts w:ascii="Arial" w:hAnsi="Arial" w:cs="Arial"/>
      <w:b/>
      <w:bCs/>
      <w:color w:val="auto"/>
      <w:sz w:val="20"/>
      <w:szCs w:val="20"/>
      <w:lang w:val="en-US"/>
    </w:rPr>
  </w:style>
  <w:style w:type="paragraph" w:customStyle="1" w:styleId="Default">
    <w:name w:val="Default"/>
    <w:rsid w:val="00660CC9"/>
    <w:pPr>
      <w:autoSpaceDE w:val="0"/>
      <w:autoSpaceDN w:val="0"/>
      <w:adjustRightInd w:val="0"/>
    </w:pPr>
    <w:rPr>
      <w:color w:val="000000"/>
      <w:sz w:val="24"/>
      <w:szCs w:val="24"/>
      <w:lang w:val="en-GB"/>
    </w:rPr>
  </w:style>
  <w:style w:type="paragraph" w:styleId="NoSpacing">
    <w:name w:val="No Spacing"/>
    <w:aliases w:val="Numbered Para"/>
    <w:basedOn w:val="Normal"/>
    <w:link w:val="NoSpacingChar"/>
    <w:uiPriority w:val="1"/>
    <w:qFormat/>
    <w:rsid w:val="005C587E"/>
    <w:pPr>
      <w:spacing w:before="0" w:after="0"/>
    </w:pPr>
    <w:rPr>
      <w:rFonts w:ascii="Cambria" w:eastAsia="Times New Roman" w:hAnsi="Cambria"/>
      <w:color w:val="auto"/>
      <w:sz w:val="22"/>
      <w:szCs w:val="22"/>
    </w:rPr>
  </w:style>
  <w:style w:type="character" w:customStyle="1" w:styleId="NoSpacingChar">
    <w:name w:val="No Spacing Char"/>
    <w:aliases w:val="Numbered Para Char"/>
    <w:basedOn w:val="DefaultParagraphFont"/>
    <w:link w:val="NoSpacing"/>
    <w:uiPriority w:val="1"/>
    <w:locked/>
    <w:rsid w:val="005C587E"/>
    <w:rPr>
      <w:rFonts w:ascii="Cambria" w:eastAsia="Times New Roman" w:hAnsi="Cambria"/>
    </w:rPr>
  </w:style>
  <w:style w:type="paragraph" w:styleId="BodyText2">
    <w:name w:val="Body Text 2"/>
    <w:basedOn w:val="Normal"/>
    <w:link w:val="BodyText2Char"/>
    <w:locked/>
    <w:rsid w:val="007D1CB4"/>
    <w:pPr>
      <w:tabs>
        <w:tab w:val="left" w:pos="-720"/>
      </w:tabs>
      <w:suppressAutoHyphens/>
      <w:jc w:val="both"/>
    </w:pPr>
    <w:rPr>
      <w:rFonts w:eastAsia="Times New Roman"/>
      <w:spacing w:val="-2"/>
      <w:szCs w:val="20"/>
      <w:lang w:eastAsia="it-IT"/>
    </w:rPr>
  </w:style>
  <w:style w:type="character" w:customStyle="1" w:styleId="BodyText2Char">
    <w:name w:val="Body Text 2 Char"/>
    <w:basedOn w:val="DefaultParagraphFont"/>
    <w:link w:val="BodyText2"/>
    <w:rsid w:val="007D1CB4"/>
    <w:rPr>
      <w:rFonts w:eastAsia="Times New Roman"/>
      <w:color w:val="000000"/>
      <w:spacing w:val="-2"/>
      <w:sz w:val="24"/>
      <w:szCs w:val="20"/>
      <w:lang w:eastAsia="it-IT"/>
    </w:rPr>
  </w:style>
  <w:style w:type="paragraph" w:styleId="BodyText">
    <w:name w:val="Body Text"/>
    <w:aliases w:val="Body Text Char Char,Body Text 12,bt,ändrad,CV Body Text,heading_txt,body text,contents,doc1,bt1,Body Text 121,ändrad1,Body Text 122,bt2,ändrad2,Body Text 123,bt3,ändrad3,RFQ Text,heading3,NoticeText-List,RFQ,RF,body text1,body text2,body text3"/>
    <w:basedOn w:val="Normal"/>
    <w:link w:val="BodyTextChar"/>
    <w:qFormat/>
    <w:locked/>
    <w:rsid w:val="007D1CB4"/>
    <w:rPr>
      <w:rFonts w:eastAsia="Times New Roman"/>
    </w:rPr>
  </w:style>
  <w:style w:type="character" w:customStyle="1" w:styleId="BodyTextChar">
    <w:name w:val="Body Text Char"/>
    <w:aliases w:val="Body Text Char Char Char,Body Text 12 Char,bt Char,ändrad Char,CV Body Text Char,heading_txt Char,body text Char,contents Char,doc1 Char,bt1 Char,Body Text 121 Char,ändrad1 Char,Body Text 122 Char,bt2 Char,ändrad2 Char,Body Text 123 Char"/>
    <w:basedOn w:val="DefaultParagraphFont"/>
    <w:link w:val="BodyText"/>
    <w:rsid w:val="007D1CB4"/>
    <w:rPr>
      <w:rFonts w:eastAsia="Times New Roman"/>
      <w:color w:val="000000"/>
      <w:sz w:val="24"/>
      <w:szCs w:val="24"/>
    </w:rPr>
  </w:style>
  <w:style w:type="paragraph" w:styleId="BodyText3">
    <w:name w:val="Body Text 3"/>
    <w:basedOn w:val="Normal"/>
    <w:link w:val="BodyText3Char"/>
    <w:locked/>
    <w:rsid w:val="007D1CB4"/>
    <w:rPr>
      <w:rFonts w:eastAsia="Times New Roman"/>
      <w:sz w:val="16"/>
      <w:szCs w:val="16"/>
    </w:rPr>
  </w:style>
  <w:style w:type="character" w:customStyle="1" w:styleId="BodyText3Char">
    <w:name w:val="Body Text 3 Char"/>
    <w:basedOn w:val="DefaultParagraphFont"/>
    <w:link w:val="BodyText3"/>
    <w:rsid w:val="007D1CB4"/>
    <w:rPr>
      <w:rFonts w:eastAsia="Times New Roman"/>
      <w:color w:val="000000"/>
      <w:sz w:val="16"/>
      <w:szCs w:val="16"/>
    </w:rPr>
  </w:style>
  <w:style w:type="paragraph" w:styleId="Title">
    <w:name w:val="Title"/>
    <w:basedOn w:val="Normal"/>
    <w:link w:val="TitleChar"/>
    <w:qFormat/>
    <w:rsid w:val="007D1CB4"/>
    <w:pPr>
      <w:jc w:val="center"/>
    </w:pPr>
    <w:rPr>
      <w:rFonts w:eastAsia="Times New Roman"/>
      <w:b/>
      <w:bCs/>
      <w:szCs w:val="20"/>
    </w:rPr>
  </w:style>
  <w:style w:type="character" w:customStyle="1" w:styleId="TitleChar">
    <w:name w:val="Title Char"/>
    <w:basedOn w:val="DefaultParagraphFont"/>
    <w:link w:val="Title"/>
    <w:rsid w:val="007D1CB4"/>
    <w:rPr>
      <w:rFonts w:eastAsia="Times New Roman"/>
      <w:b/>
      <w:bCs/>
      <w:color w:val="000000"/>
      <w:sz w:val="24"/>
      <w:szCs w:val="20"/>
    </w:rPr>
  </w:style>
  <w:style w:type="paragraph" w:styleId="BodyTextIndent">
    <w:name w:val="Body Text Indent"/>
    <w:basedOn w:val="Normal"/>
    <w:link w:val="BodyTextIndentChar"/>
    <w:uiPriority w:val="99"/>
    <w:unhideWhenUsed/>
    <w:locked/>
    <w:rsid w:val="007D1CB4"/>
    <w:pPr>
      <w:ind w:left="360"/>
    </w:pPr>
    <w:rPr>
      <w:rFonts w:eastAsia="Times New Roman"/>
    </w:rPr>
  </w:style>
  <w:style w:type="character" w:customStyle="1" w:styleId="BodyTextIndentChar">
    <w:name w:val="Body Text Indent Char"/>
    <w:basedOn w:val="DefaultParagraphFont"/>
    <w:link w:val="BodyTextIndent"/>
    <w:uiPriority w:val="99"/>
    <w:rsid w:val="007D1CB4"/>
    <w:rPr>
      <w:rFonts w:eastAsia="Times New Roman"/>
      <w:color w:val="000000"/>
      <w:sz w:val="24"/>
      <w:szCs w:val="24"/>
    </w:rPr>
  </w:style>
  <w:style w:type="paragraph" w:customStyle="1" w:styleId="StyleHeading1ChapterTimesNewRoman">
    <w:name w:val="Style Heading 1Chapter + Times New Roman"/>
    <w:basedOn w:val="Heading1"/>
    <w:rsid w:val="007D1CB4"/>
    <w:pPr>
      <w:tabs>
        <w:tab w:val="clear" w:pos="851"/>
        <w:tab w:val="num" w:pos="567"/>
      </w:tabs>
      <w:spacing w:before="240" w:after="120"/>
      <w:ind w:left="567" w:hanging="567"/>
    </w:pPr>
    <w:rPr>
      <w:rFonts w:ascii="Times New Roman" w:hAnsi="Times New Roman"/>
      <w:sz w:val="24"/>
      <w:szCs w:val="24"/>
    </w:rPr>
  </w:style>
  <w:style w:type="paragraph" w:styleId="Caption">
    <w:name w:val="caption"/>
    <w:aliases w:val="Table/Figure Heading,Caption- Figure,Caption- Figure1,Caption- Figure2,AGT ESIA"/>
    <w:basedOn w:val="Normal"/>
    <w:next w:val="Normal"/>
    <w:link w:val="CaptionChar"/>
    <w:unhideWhenUsed/>
    <w:qFormat/>
    <w:rsid w:val="007C296C"/>
    <w:pPr>
      <w:spacing w:before="0" w:after="0"/>
      <w:jc w:val="center"/>
    </w:pPr>
    <w:rPr>
      <w:rFonts w:eastAsiaTheme="minorHAnsi"/>
      <w:b/>
      <w:bCs/>
      <w:color w:val="auto"/>
      <w:sz w:val="18"/>
      <w:szCs w:val="18"/>
    </w:rPr>
  </w:style>
  <w:style w:type="character" w:customStyle="1" w:styleId="CaptionChar">
    <w:name w:val="Caption Char"/>
    <w:aliases w:val="Table/Figure Heading Char,Caption- Figure Char,Caption- Figure1 Char,Caption- Figure2 Char,AGT ESIA Char"/>
    <w:basedOn w:val="DefaultParagraphFont"/>
    <w:link w:val="Caption"/>
    <w:rsid w:val="007C296C"/>
    <w:rPr>
      <w:rFonts w:eastAsiaTheme="minorHAnsi"/>
      <w:b/>
      <w:bCs/>
      <w:sz w:val="18"/>
      <w:szCs w:val="18"/>
    </w:rPr>
  </w:style>
  <w:style w:type="paragraph" w:customStyle="1" w:styleId="BIMPSAnnexText">
    <w:name w:val="BIMPS Annex Text"/>
    <w:basedOn w:val="Normal"/>
    <w:link w:val="BIMPSAnnexTextChar"/>
    <w:qFormat/>
    <w:rsid w:val="00054BD2"/>
    <w:pPr>
      <w:tabs>
        <w:tab w:val="left" w:pos="540"/>
      </w:tabs>
      <w:jc w:val="both"/>
    </w:pPr>
    <w:rPr>
      <w:rFonts w:eastAsiaTheme="minorHAnsi" w:cstheme="minorBidi"/>
      <w:color w:val="auto"/>
      <w:sz w:val="22"/>
      <w:szCs w:val="22"/>
    </w:rPr>
  </w:style>
  <w:style w:type="character" w:customStyle="1" w:styleId="BIMPSAnnexTextChar">
    <w:name w:val="BIMPS Annex Text Char"/>
    <w:basedOn w:val="DefaultParagraphFont"/>
    <w:link w:val="BIMPSAnnexText"/>
    <w:rsid w:val="00054BD2"/>
    <w:rPr>
      <w:rFonts w:eastAsiaTheme="minorHAnsi" w:cstheme="minorBidi"/>
    </w:rPr>
  </w:style>
  <w:style w:type="table" w:customStyle="1" w:styleId="LightShading-Accent11">
    <w:name w:val="Light Shading - Accent 11"/>
    <w:basedOn w:val="TableNormal"/>
    <w:uiPriority w:val="60"/>
    <w:rsid w:val="00950704"/>
    <w:rPr>
      <w:rFonts w:asciiTheme="minorHAnsi" w:eastAsiaTheme="minorHAnsi" w:hAnsiTheme="minorHAnsi" w:cstheme="minorBid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x">
    <w:name w:val="Box"/>
    <w:basedOn w:val="Normal"/>
    <w:qFormat/>
    <w:rsid w:val="00BF07B3"/>
    <w:pPr>
      <w:keepNext/>
      <w:keepLines/>
      <w:numPr>
        <w:numId w:val="6"/>
      </w:numPr>
      <w:spacing w:before="240"/>
      <w:ind w:left="714" w:hanging="357"/>
    </w:pPr>
    <w:rPr>
      <w:rFonts w:ascii="Times New Roman Bold" w:hAnsi="Times New Roman Bold"/>
      <w:b/>
      <w:smallCaps/>
    </w:rPr>
  </w:style>
  <w:style w:type="table" w:customStyle="1" w:styleId="TableGrid1">
    <w:name w:val="Table Grid1"/>
    <w:basedOn w:val="TableNormal"/>
    <w:next w:val="TableGrid"/>
    <w:uiPriority w:val="59"/>
    <w:rsid w:val="00700E03"/>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qFormat/>
    <w:rsid w:val="00BF2A83"/>
    <w:pPr>
      <w:numPr>
        <w:numId w:val="7"/>
      </w:numPr>
      <w:tabs>
        <w:tab w:val="left" w:pos="567"/>
      </w:tabs>
      <w:spacing w:before="120" w:after="120"/>
    </w:pPr>
    <w:rPr>
      <w:color w:val="000000"/>
      <w:sz w:val="24"/>
    </w:rPr>
  </w:style>
  <w:style w:type="paragraph" w:customStyle="1" w:styleId="CM1">
    <w:name w:val="CM1"/>
    <w:basedOn w:val="Default"/>
    <w:next w:val="Default"/>
    <w:rsid w:val="00C94B05"/>
    <w:pPr>
      <w:widowControl w:val="0"/>
    </w:pPr>
    <w:rPr>
      <w:rFonts w:eastAsia="Times New Roman"/>
      <w:color w:val="auto"/>
      <w:lang w:val="en-US"/>
    </w:rPr>
  </w:style>
  <w:style w:type="paragraph" w:customStyle="1" w:styleId="CM13">
    <w:name w:val="CM13"/>
    <w:basedOn w:val="Default"/>
    <w:next w:val="Default"/>
    <w:rsid w:val="00C94B05"/>
    <w:pPr>
      <w:widowControl w:val="0"/>
      <w:spacing w:after="275"/>
    </w:pPr>
    <w:rPr>
      <w:rFonts w:eastAsia="Times New Roman"/>
      <w:color w:val="auto"/>
      <w:lang w:val="en-US"/>
    </w:rPr>
  </w:style>
  <w:style w:type="paragraph" w:customStyle="1" w:styleId="CM5">
    <w:name w:val="CM5"/>
    <w:basedOn w:val="Default"/>
    <w:next w:val="Default"/>
    <w:rsid w:val="00C94B05"/>
    <w:pPr>
      <w:widowControl w:val="0"/>
      <w:spacing w:line="278" w:lineRule="atLeast"/>
    </w:pPr>
    <w:rPr>
      <w:rFonts w:eastAsia="Times New Roman"/>
      <w:color w:val="auto"/>
      <w:lang w:val="en-US"/>
    </w:rPr>
  </w:style>
  <w:style w:type="paragraph" w:customStyle="1" w:styleId="CM6">
    <w:name w:val="CM6"/>
    <w:basedOn w:val="Default"/>
    <w:next w:val="Default"/>
    <w:rsid w:val="00C94B05"/>
    <w:pPr>
      <w:widowControl w:val="0"/>
      <w:spacing w:line="280" w:lineRule="atLeast"/>
    </w:pPr>
    <w:rPr>
      <w:rFonts w:eastAsia="Times New Roman"/>
      <w:color w:val="auto"/>
      <w:lang w:val="en-US"/>
    </w:rPr>
  </w:style>
  <w:style w:type="paragraph" w:customStyle="1" w:styleId="CM8">
    <w:name w:val="CM8"/>
    <w:basedOn w:val="Default"/>
    <w:next w:val="Default"/>
    <w:rsid w:val="00C94B05"/>
    <w:pPr>
      <w:widowControl w:val="0"/>
      <w:spacing w:line="273" w:lineRule="atLeast"/>
    </w:pPr>
    <w:rPr>
      <w:rFonts w:eastAsia="Times New Roman"/>
      <w:color w:val="auto"/>
      <w:lang w:val="en-US"/>
    </w:rPr>
  </w:style>
  <w:style w:type="table" w:customStyle="1" w:styleId="TableGrid2">
    <w:name w:val="Table Grid2"/>
    <w:basedOn w:val="TableNormal"/>
    <w:next w:val="TableGrid"/>
    <w:uiPriority w:val="59"/>
    <w:rsid w:val="00F35B48"/>
    <w:rPr>
      <w:rFonts w:asciiTheme="minorHAnsi" w:eastAsiaTheme="minorEastAsia" w:hAnsiTheme="minorHAnsi" w:cstheme="minorBidi"/>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23">
    <w:name w:val="p23"/>
    <w:basedOn w:val="Normal"/>
    <w:uiPriority w:val="99"/>
    <w:rsid w:val="0074028B"/>
    <w:pPr>
      <w:widowControl w:val="0"/>
      <w:tabs>
        <w:tab w:val="left" w:pos="1150"/>
      </w:tabs>
      <w:autoSpaceDE w:val="0"/>
      <w:autoSpaceDN w:val="0"/>
      <w:adjustRightInd w:val="0"/>
      <w:spacing w:before="0" w:after="0" w:line="419" w:lineRule="atLeast"/>
      <w:ind w:left="108"/>
    </w:pPr>
    <w:rPr>
      <w:rFonts w:eastAsia="Times New Roman"/>
      <w:color w:val="auto"/>
    </w:rPr>
  </w:style>
  <w:style w:type="paragraph" w:customStyle="1" w:styleId="p24">
    <w:name w:val="p24"/>
    <w:basedOn w:val="Normal"/>
    <w:uiPriority w:val="99"/>
    <w:rsid w:val="0074028B"/>
    <w:pPr>
      <w:widowControl w:val="0"/>
      <w:tabs>
        <w:tab w:val="left" w:pos="1156"/>
      </w:tabs>
      <w:autoSpaceDE w:val="0"/>
      <w:autoSpaceDN w:val="0"/>
      <w:adjustRightInd w:val="0"/>
      <w:spacing w:before="0" w:after="0" w:line="413" w:lineRule="atLeast"/>
      <w:ind w:left="113"/>
    </w:pPr>
    <w:rPr>
      <w:rFonts w:eastAsia="Times New Roman"/>
      <w:color w:val="auto"/>
    </w:rPr>
  </w:style>
  <w:style w:type="paragraph" w:customStyle="1" w:styleId="p29">
    <w:name w:val="p29"/>
    <w:basedOn w:val="Normal"/>
    <w:uiPriority w:val="99"/>
    <w:rsid w:val="0074028B"/>
    <w:pPr>
      <w:widowControl w:val="0"/>
      <w:tabs>
        <w:tab w:val="left" w:pos="1485"/>
      </w:tabs>
      <w:autoSpaceDE w:val="0"/>
      <w:autoSpaceDN w:val="0"/>
      <w:adjustRightInd w:val="0"/>
      <w:spacing w:before="0" w:after="0" w:line="294" w:lineRule="atLeast"/>
      <w:ind w:left="442"/>
    </w:pPr>
    <w:rPr>
      <w:rFonts w:eastAsia="Times New Roman"/>
      <w:color w:val="auto"/>
    </w:rPr>
  </w:style>
  <w:style w:type="paragraph" w:customStyle="1" w:styleId="p30">
    <w:name w:val="p30"/>
    <w:basedOn w:val="Normal"/>
    <w:uiPriority w:val="99"/>
    <w:rsid w:val="0074028B"/>
    <w:pPr>
      <w:widowControl w:val="0"/>
      <w:tabs>
        <w:tab w:val="left" w:pos="754"/>
        <w:tab w:val="left" w:pos="1088"/>
      </w:tabs>
      <w:autoSpaceDE w:val="0"/>
      <w:autoSpaceDN w:val="0"/>
      <w:adjustRightInd w:val="0"/>
      <w:spacing w:before="0" w:after="0" w:line="240" w:lineRule="atLeast"/>
      <w:ind w:left="1088" w:hanging="334"/>
    </w:pPr>
    <w:rPr>
      <w:rFonts w:eastAsia="Times New Roman"/>
      <w:color w:val="auto"/>
    </w:rPr>
  </w:style>
  <w:style w:type="paragraph" w:customStyle="1" w:styleId="p31">
    <w:name w:val="p31"/>
    <w:basedOn w:val="Normal"/>
    <w:uiPriority w:val="99"/>
    <w:rsid w:val="0074028B"/>
    <w:pPr>
      <w:widowControl w:val="0"/>
      <w:tabs>
        <w:tab w:val="left" w:pos="1649"/>
      </w:tabs>
      <w:autoSpaceDE w:val="0"/>
      <w:autoSpaceDN w:val="0"/>
      <w:adjustRightInd w:val="0"/>
      <w:spacing w:before="0" w:after="0" w:line="240" w:lineRule="atLeast"/>
      <w:ind w:left="1854" w:hanging="205"/>
    </w:pPr>
    <w:rPr>
      <w:rFonts w:eastAsia="Times New Roman"/>
      <w:color w:val="auto"/>
    </w:rPr>
  </w:style>
  <w:style w:type="character" w:styleId="PageNumber">
    <w:name w:val="page number"/>
    <w:basedOn w:val="DefaultParagraphFont"/>
    <w:locked/>
    <w:rsid w:val="0074028B"/>
    <w:rPr>
      <w:rFonts w:cs="Times New Roman"/>
    </w:rPr>
  </w:style>
  <w:style w:type="paragraph" w:customStyle="1" w:styleId="Clauses">
    <w:name w:val="Clauses"/>
    <w:basedOn w:val="Normal"/>
    <w:rsid w:val="00976E5F"/>
    <w:pPr>
      <w:keepLines/>
      <w:numPr>
        <w:ilvl w:val="2"/>
        <w:numId w:val="8"/>
      </w:numPr>
      <w:tabs>
        <w:tab w:val="clear" w:pos="1712"/>
        <w:tab w:val="num" w:pos="431"/>
      </w:tabs>
      <w:spacing w:before="0"/>
      <w:ind w:left="431" w:hanging="431"/>
      <w:outlineLvl w:val="0"/>
    </w:pPr>
    <w:rPr>
      <w:rFonts w:ascii="Times New Roman Bold" w:eastAsia="Times New Roman" w:hAnsi="Times New Roman Bold"/>
      <w:b/>
      <w:color w:val="auto"/>
      <w:szCs w:val="20"/>
      <w:lang w:val="es-ES_tradnl" w:eastAsia="en-GB"/>
    </w:rPr>
  </w:style>
  <w:style w:type="paragraph" w:customStyle="1" w:styleId="Normala">
    <w:name w:val="Normal(a)"/>
    <w:basedOn w:val="Normal"/>
    <w:rsid w:val="00976E5F"/>
    <w:pPr>
      <w:keepLines/>
      <w:tabs>
        <w:tab w:val="left" w:pos="1418"/>
        <w:tab w:val="num" w:pos="1712"/>
      </w:tabs>
      <w:spacing w:before="0"/>
      <w:ind w:left="1418" w:hanging="426"/>
      <w:jc w:val="both"/>
    </w:pPr>
    <w:rPr>
      <w:rFonts w:eastAsia="Times New Roman"/>
      <w:color w:val="auto"/>
      <w:szCs w:val="20"/>
      <w:lang w:val="en-GB" w:eastAsia="en-GB"/>
    </w:rPr>
  </w:style>
  <w:style w:type="paragraph" w:customStyle="1" w:styleId="Normali">
    <w:name w:val="Normal(i)"/>
    <w:basedOn w:val="Normala"/>
    <w:rsid w:val="00976E5F"/>
    <w:pPr>
      <w:numPr>
        <w:ilvl w:val="3"/>
      </w:numPr>
      <w:tabs>
        <w:tab w:val="clear" w:pos="1418"/>
        <w:tab w:val="num" w:pos="1712"/>
        <w:tab w:val="left" w:pos="1843"/>
      </w:tabs>
      <w:ind w:left="1418" w:hanging="426"/>
    </w:pPr>
  </w:style>
  <w:style w:type="paragraph" w:customStyle="1" w:styleId="Normal1">
    <w:name w:val="Normal(1)"/>
    <w:basedOn w:val="Normal"/>
    <w:uiPriority w:val="99"/>
    <w:rsid w:val="00976E5F"/>
    <w:pPr>
      <w:tabs>
        <w:tab w:val="num" w:pos="709"/>
      </w:tabs>
      <w:spacing w:before="0"/>
      <w:ind w:left="709" w:hanging="709"/>
      <w:jc w:val="both"/>
    </w:pPr>
    <w:rPr>
      <w:rFonts w:eastAsia="Times New Roman"/>
      <w:color w:val="auto"/>
      <w:szCs w:val="20"/>
      <w:lang w:val="en-GB" w:eastAsia="en-GB"/>
    </w:rPr>
  </w:style>
  <w:style w:type="paragraph" w:styleId="List">
    <w:name w:val="List"/>
    <w:basedOn w:val="Normal"/>
    <w:locked/>
    <w:rsid w:val="00976E5F"/>
    <w:pPr>
      <w:spacing w:before="0" w:after="0"/>
      <w:ind w:left="283" w:hanging="283"/>
    </w:pPr>
    <w:rPr>
      <w:rFonts w:eastAsia="Times New Roman"/>
      <w:color w:val="auto"/>
    </w:rPr>
  </w:style>
  <w:style w:type="paragraph" w:styleId="Salutation">
    <w:name w:val="Salutation"/>
    <w:basedOn w:val="Normal"/>
    <w:next w:val="Normal"/>
    <w:link w:val="SalutationChar"/>
    <w:locked/>
    <w:rsid w:val="00976E5F"/>
    <w:pPr>
      <w:spacing w:before="0" w:after="0"/>
    </w:pPr>
    <w:rPr>
      <w:rFonts w:eastAsia="Times New Roman"/>
      <w:color w:val="auto"/>
    </w:rPr>
  </w:style>
  <w:style w:type="character" w:customStyle="1" w:styleId="SalutationChar">
    <w:name w:val="Salutation Char"/>
    <w:basedOn w:val="DefaultParagraphFont"/>
    <w:link w:val="Salutation"/>
    <w:rsid w:val="00976E5F"/>
    <w:rPr>
      <w:rFonts w:eastAsia="Times New Roman"/>
      <w:sz w:val="24"/>
      <w:szCs w:val="24"/>
    </w:rPr>
  </w:style>
  <w:style w:type="paragraph" w:styleId="ListContinue">
    <w:name w:val="List Continue"/>
    <w:basedOn w:val="Normal"/>
    <w:locked/>
    <w:rsid w:val="00976E5F"/>
    <w:pPr>
      <w:spacing w:before="0"/>
      <w:ind w:left="283"/>
    </w:pPr>
    <w:rPr>
      <w:rFonts w:eastAsia="Times New Roman"/>
      <w:color w:val="auto"/>
    </w:rPr>
  </w:style>
  <w:style w:type="paragraph" w:styleId="NormalIndent">
    <w:name w:val="Normal Indent"/>
    <w:basedOn w:val="Normal"/>
    <w:locked/>
    <w:rsid w:val="00976E5F"/>
    <w:pPr>
      <w:spacing w:before="0" w:after="0"/>
      <w:ind w:left="708"/>
    </w:pPr>
    <w:rPr>
      <w:rFonts w:eastAsia="Times New Roman"/>
      <w:color w:val="auto"/>
    </w:rPr>
  </w:style>
  <w:style w:type="paragraph" w:styleId="BodyTextIndent2">
    <w:name w:val="Body Text Indent 2"/>
    <w:basedOn w:val="Normal"/>
    <w:link w:val="BodyTextIndent2Char"/>
    <w:uiPriority w:val="99"/>
    <w:locked/>
    <w:rsid w:val="00976E5F"/>
    <w:pPr>
      <w:spacing w:before="0" w:after="0"/>
      <w:ind w:left="720" w:hanging="720"/>
      <w:jc w:val="both"/>
    </w:pPr>
    <w:rPr>
      <w:rFonts w:eastAsia="Times New Roman"/>
      <w:color w:val="auto"/>
    </w:rPr>
  </w:style>
  <w:style w:type="character" w:customStyle="1" w:styleId="BodyTextIndent2Char">
    <w:name w:val="Body Text Indent 2 Char"/>
    <w:basedOn w:val="DefaultParagraphFont"/>
    <w:link w:val="BodyTextIndent2"/>
    <w:uiPriority w:val="99"/>
    <w:rsid w:val="00976E5F"/>
    <w:rPr>
      <w:rFonts w:eastAsia="Times New Roman"/>
      <w:sz w:val="24"/>
      <w:szCs w:val="24"/>
    </w:rPr>
  </w:style>
  <w:style w:type="paragraph" w:styleId="BodyTextIndent3">
    <w:name w:val="Body Text Indent 3"/>
    <w:basedOn w:val="Normal"/>
    <w:link w:val="BodyTextIndent3Char"/>
    <w:locked/>
    <w:rsid w:val="00976E5F"/>
    <w:pPr>
      <w:spacing w:before="0" w:after="0"/>
      <w:ind w:left="1854" w:hanging="414"/>
      <w:jc w:val="both"/>
    </w:pPr>
    <w:rPr>
      <w:rFonts w:eastAsia="Times New Roman"/>
      <w:color w:val="auto"/>
    </w:rPr>
  </w:style>
  <w:style w:type="character" w:customStyle="1" w:styleId="BodyTextIndent3Char">
    <w:name w:val="Body Text Indent 3 Char"/>
    <w:basedOn w:val="DefaultParagraphFont"/>
    <w:link w:val="BodyTextIndent3"/>
    <w:rsid w:val="00976E5F"/>
    <w:rPr>
      <w:rFonts w:eastAsia="Times New Roman"/>
      <w:sz w:val="24"/>
      <w:szCs w:val="24"/>
    </w:rPr>
  </w:style>
  <w:style w:type="paragraph" w:styleId="BlockText">
    <w:name w:val="Block Text"/>
    <w:basedOn w:val="Normal"/>
    <w:locked/>
    <w:rsid w:val="00976E5F"/>
    <w:pPr>
      <w:tabs>
        <w:tab w:val="left" w:pos="702"/>
        <w:tab w:val="left" w:pos="1494"/>
      </w:tabs>
      <w:spacing w:before="0" w:after="0"/>
      <w:ind w:left="702" w:right="-72" w:hanging="702"/>
      <w:jc w:val="both"/>
    </w:pPr>
    <w:rPr>
      <w:rFonts w:eastAsia="Times New Roman"/>
      <w:color w:val="auto"/>
      <w:lang w:val="en-GB" w:eastAsia="it-IT"/>
    </w:rPr>
  </w:style>
  <w:style w:type="paragraph" w:customStyle="1" w:styleId="xl26">
    <w:name w:val="xl26"/>
    <w:basedOn w:val="Normal"/>
    <w:rsid w:val="00976E5F"/>
    <w:pPr>
      <w:spacing w:before="100" w:beforeAutospacing="1" w:after="100" w:afterAutospacing="1"/>
    </w:pPr>
    <w:rPr>
      <w:rFonts w:eastAsia="Times New Roman"/>
      <w:b/>
      <w:bCs/>
      <w:color w:val="auto"/>
      <w:lang w:val="it-IT" w:eastAsia="it-IT"/>
    </w:rPr>
  </w:style>
  <w:style w:type="paragraph" w:customStyle="1" w:styleId="xl143">
    <w:name w:val="xl143"/>
    <w:basedOn w:val="Normal"/>
    <w:rsid w:val="00976E5F"/>
    <w:pPr>
      <w:pBdr>
        <w:left w:val="single" w:sz="4" w:space="0" w:color="auto"/>
        <w:right w:val="single" w:sz="4" w:space="0" w:color="000000"/>
      </w:pBdr>
      <w:spacing w:before="100" w:beforeAutospacing="1" w:after="100" w:afterAutospacing="1"/>
    </w:pPr>
    <w:rPr>
      <w:rFonts w:eastAsia="Times New Roman"/>
      <w:b/>
      <w:bCs/>
      <w:color w:val="auto"/>
      <w:sz w:val="20"/>
      <w:szCs w:val="20"/>
      <w:u w:val="single"/>
      <w:lang w:val="it-IT" w:eastAsia="it-IT"/>
    </w:rPr>
  </w:style>
  <w:style w:type="paragraph" w:customStyle="1" w:styleId="xl41">
    <w:name w:val="xl41"/>
    <w:basedOn w:val="Normal"/>
    <w:rsid w:val="00976E5F"/>
    <w:pPr>
      <w:spacing w:before="100" w:beforeAutospacing="1" w:after="100" w:afterAutospacing="1"/>
    </w:pPr>
    <w:rPr>
      <w:rFonts w:eastAsia="Times New Roman"/>
      <w:color w:val="auto"/>
      <w:sz w:val="20"/>
      <w:szCs w:val="20"/>
      <w:lang w:val="it-IT" w:eastAsia="it-IT"/>
    </w:rPr>
  </w:style>
  <w:style w:type="paragraph" w:styleId="Subtitle">
    <w:name w:val="Subtitle"/>
    <w:basedOn w:val="Normal"/>
    <w:link w:val="SubtitleChar"/>
    <w:qFormat/>
    <w:rsid w:val="00976E5F"/>
    <w:pPr>
      <w:spacing w:before="0" w:after="60"/>
      <w:jc w:val="center"/>
      <w:outlineLvl w:val="1"/>
    </w:pPr>
    <w:rPr>
      <w:rFonts w:ascii="Arial" w:eastAsia="Times New Roman" w:hAnsi="Arial" w:cs="Arial"/>
      <w:color w:val="auto"/>
    </w:rPr>
  </w:style>
  <w:style w:type="character" w:customStyle="1" w:styleId="SubtitleChar">
    <w:name w:val="Subtitle Char"/>
    <w:basedOn w:val="DefaultParagraphFont"/>
    <w:link w:val="Subtitle"/>
    <w:rsid w:val="00976E5F"/>
    <w:rPr>
      <w:rFonts w:ascii="Arial" w:eastAsia="Times New Roman" w:hAnsi="Arial" w:cs="Arial"/>
      <w:sz w:val="24"/>
      <w:szCs w:val="24"/>
    </w:rPr>
  </w:style>
  <w:style w:type="paragraph" w:styleId="TOC4">
    <w:name w:val="toc 4"/>
    <w:basedOn w:val="Normal"/>
    <w:next w:val="Normal"/>
    <w:autoRedefine/>
    <w:rsid w:val="00976E5F"/>
    <w:pPr>
      <w:numPr>
        <w:ilvl w:val="12"/>
      </w:numPr>
      <w:tabs>
        <w:tab w:val="left" w:pos="720"/>
        <w:tab w:val="left" w:pos="1260"/>
        <w:tab w:val="left" w:pos="1980"/>
        <w:tab w:val="left" w:pos="2250"/>
        <w:tab w:val="right" w:leader="dot" w:pos="8910"/>
      </w:tabs>
      <w:spacing w:before="0" w:after="0"/>
      <w:ind w:left="1260"/>
    </w:pPr>
    <w:rPr>
      <w:rFonts w:eastAsia="Times New Roman"/>
      <w:noProof/>
      <w:color w:val="auto"/>
      <w:szCs w:val="20"/>
    </w:rPr>
  </w:style>
  <w:style w:type="paragraph" w:styleId="TOC5">
    <w:name w:val="toc 5"/>
    <w:basedOn w:val="Normal"/>
    <w:next w:val="Normal"/>
    <w:autoRedefine/>
    <w:rsid w:val="00976E5F"/>
    <w:pPr>
      <w:tabs>
        <w:tab w:val="left" w:pos="1260"/>
        <w:tab w:val="right" w:leader="dot" w:pos="8990"/>
      </w:tabs>
      <w:spacing w:before="0" w:after="0"/>
      <w:ind w:left="720"/>
    </w:pPr>
    <w:rPr>
      <w:rFonts w:eastAsia="Times New Roman"/>
      <w:color w:val="auto"/>
    </w:rPr>
  </w:style>
  <w:style w:type="paragraph" w:styleId="TOC6">
    <w:name w:val="toc 6"/>
    <w:basedOn w:val="Normal"/>
    <w:next w:val="Normal"/>
    <w:autoRedefine/>
    <w:rsid w:val="00976E5F"/>
    <w:pPr>
      <w:numPr>
        <w:numId w:val="13"/>
      </w:numPr>
      <w:tabs>
        <w:tab w:val="right" w:leader="dot" w:pos="8990"/>
      </w:tabs>
      <w:spacing w:before="0" w:after="0"/>
      <w:ind w:hanging="720"/>
    </w:pPr>
    <w:rPr>
      <w:rFonts w:eastAsia="Times New Roman"/>
      <w:color w:val="auto"/>
    </w:rPr>
  </w:style>
  <w:style w:type="paragraph" w:styleId="TOC7">
    <w:name w:val="toc 7"/>
    <w:basedOn w:val="Normal"/>
    <w:next w:val="Normal"/>
    <w:autoRedefine/>
    <w:rsid w:val="00976E5F"/>
    <w:pPr>
      <w:spacing w:before="0" w:after="0"/>
      <w:ind w:left="1440"/>
    </w:pPr>
    <w:rPr>
      <w:rFonts w:eastAsia="Times New Roman"/>
      <w:color w:val="auto"/>
    </w:rPr>
  </w:style>
  <w:style w:type="paragraph" w:styleId="TOC8">
    <w:name w:val="toc 8"/>
    <w:basedOn w:val="Normal"/>
    <w:next w:val="Normal"/>
    <w:autoRedefine/>
    <w:rsid w:val="00976E5F"/>
    <w:pPr>
      <w:spacing w:before="0" w:after="0"/>
      <w:ind w:left="1680"/>
    </w:pPr>
    <w:rPr>
      <w:rFonts w:eastAsia="Times New Roman"/>
      <w:color w:val="auto"/>
    </w:rPr>
  </w:style>
  <w:style w:type="paragraph" w:styleId="TOC9">
    <w:name w:val="toc 9"/>
    <w:basedOn w:val="Normal"/>
    <w:next w:val="Normal"/>
    <w:autoRedefine/>
    <w:rsid w:val="00976E5F"/>
    <w:pPr>
      <w:spacing w:before="0" w:after="0"/>
      <w:ind w:left="1920"/>
    </w:pPr>
    <w:rPr>
      <w:rFonts w:eastAsia="Times New Roman"/>
      <w:color w:val="auto"/>
    </w:rPr>
  </w:style>
  <w:style w:type="paragraph" w:customStyle="1" w:styleId="A1-Heading1">
    <w:name w:val="A1-Heading1"/>
    <w:basedOn w:val="Heading1"/>
    <w:rsid w:val="00976E5F"/>
    <w:pPr>
      <w:keepNext w:val="0"/>
      <w:keepLines w:val="0"/>
      <w:numPr>
        <w:numId w:val="0"/>
      </w:numPr>
      <w:tabs>
        <w:tab w:val="clear" w:pos="851"/>
      </w:tabs>
      <w:spacing w:before="240"/>
      <w:jc w:val="center"/>
    </w:pPr>
    <w:rPr>
      <w:rFonts w:ascii="Times New Roman" w:hAnsi="Times New Roman"/>
      <w:bCs w:val="0"/>
      <w:caps w:val="0"/>
      <w:color w:val="auto"/>
      <w:szCs w:val="20"/>
    </w:rPr>
  </w:style>
  <w:style w:type="paragraph" w:customStyle="1" w:styleId="A1-Heading2">
    <w:name w:val="A1-Heading2"/>
    <w:basedOn w:val="Heading2"/>
    <w:rsid w:val="00976E5F"/>
    <w:pPr>
      <w:keepNext w:val="0"/>
      <w:keepLines w:val="0"/>
      <w:numPr>
        <w:ilvl w:val="0"/>
        <w:numId w:val="0"/>
      </w:numPr>
      <w:tabs>
        <w:tab w:val="clear" w:pos="851"/>
        <w:tab w:val="left" w:pos="360"/>
        <w:tab w:val="left" w:pos="567"/>
      </w:tabs>
      <w:spacing w:before="120"/>
      <w:ind w:left="360" w:hanging="360"/>
      <w:jc w:val="center"/>
    </w:pPr>
    <w:rPr>
      <w:rFonts w:ascii="Times New Roman" w:hAnsi="Times New Roman"/>
      <w:color w:val="auto"/>
      <w:szCs w:val="24"/>
      <w:lang w:val="en-GB"/>
    </w:rPr>
  </w:style>
  <w:style w:type="paragraph" w:customStyle="1" w:styleId="A2-Heading1">
    <w:name w:val="A2-Heading 1"/>
    <w:basedOn w:val="Heading1"/>
    <w:rsid w:val="00976E5F"/>
    <w:pPr>
      <w:keepNext w:val="0"/>
      <w:keepLines w:val="0"/>
      <w:numPr>
        <w:ilvl w:val="12"/>
        <w:numId w:val="0"/>
      </w:numPr>
      <w:tabs>
        <w:tab w:val="clear" w:pos="851"/>
      </w:tabs>
      <w:spacing w:before="0" w:after="0"/>
      <w:jc w:val="center"/>
    </w:pPr>
    <w:rPr>
      <w:bCs w:val="0"/>
      <w:caps w:val="0"/>
      <w:color w:val="auto"/>
      <w:szCs w:val="24"/>
    </w:rPr>
  </w:style>
  <w:style w:type="paragraph" w:customStyle="1" w:styleId="A2-Heading2">
    <w:name w:val="A2-Heading 2"/>
    <w:basedOn w:val="Heading2"/>
    <w:rsid w:val="00976E5F"/>
    <w:pPr>
      <w:keepNext w:val="0"/>
      <w:keepLines w:val="0"/>
      <w:numPr>
        <w:ilvl w:val="0"/>
        <w:numId w:val="0"/>
      </w:numPr>
      <w:tabs>
        <w:tab w:val="clear" w:pos="851"/>
        <w:tab w:val="num" w:pos="360"/>
        <w:tab w:val="left" w:pos="567"/>
      </w:tabs>
      <w:spacing w:before="120"/>
      <w:ind w:left="720" w:hanging="720"/>
      <w:jc w:val="center"/>
    </w:pPr>
    <w:rPr>
      <w:rFonts w:ascii="Times New Roman" w:hAnsi="Times New Roman"/>
      <w:color w:val="auto"/>
      <w:szCs w:val="24"/>
      <w:lang w:val="en-GB"/>
    </w:rPr>
  </w:style>
  <w:style w:type="paragraph" w:customStyle="1" w:styleId="A1-Heading3">
    <w:name w:val="A1-Heading 3"/>
    <w:basedOn w:val="Heading3"/>
    <w:rsid w:val="00976E5F"/>
    <w:pPr>
      <w:keepNext w:val="0"/>
      <w:keepLines w:val="0"/>
      <w:numPr>
        <w:ilvl w:val="0"/>
        <w:numId w:val="0"/>
      </w:numPr>
      <w:tabs>
        <w:tab w:val="clear" w:pos="1134"/>
        <w:tab w:val="left" w:pos="540"/>
        <w:tab w:val="left" w:pos="567"/>
      </w:tabs>
      <w:spacing w:before="120"/>
      <w:ind w:left="533" w:right="-29" w:hanging="533"/>
      <w:jc w:val="both"/>
    </w:pPr>
    <w:rPr>
      <w:rFonts w:ascii="Times New Roman" w:hAnsi="Times New Roman"/>
      <w:color w:val="auto"/>
      <w:u w:val="none"/>
    </w:rPr>
  </w:style>
  <w:style w:type="paragraph" w:customStyle="1" w:styleId="A1-Heading4">
    <w:name w:val="A1-Heading 4"/>
    <w:basedOn w:val="Heading4"/>
    <w:rsid w:val="00976E5F"/>
    <w:pPr>
      <w:keepNext w:val="0"/>
      <w:keepLines w:val="0"/>
      <w:tabs>
        <w:tab w:val="left" w:pos="720"/>
        <w:tab w:val="left" w:pos="1062"/>
        <w:tab w:val="right" w:leader="dot" w:pos="8640"/>
      </w:tabs>
      <w:spacing w:before="0" w:after="0"/>
      <w:ind w:left="1062" w:hanging="720"/>
    </w:pPr>
    <w:rPr>
      <w:rFonts w:eastAsia="Times New Roman"/>
      <w:bCs/>
    </w:rPr>
  </w:style>
  <w:style w:type="paragraph" w:customStyle="1" w:styleId="A2-Heading3">
    <w:name w:val="A2-Heading 3"/>
    <w:basedOn w:val="Heading3"/>
    <w:rsid w:val="00976E5F"/>
    <w:pPr>
      <w:keepNext w:val="0"/>
      <w:keepLines w:val="0"/>
      <w:numPr>
        <w:ilvl w:val="0"/>
        <w:numId w:val="0"/>
      </w:numPr>
      <w:tabs>
        <w:tab w:val="clear" w:pos="1134"/>
        <w:tab w:val="left" w:pos="540"/>
        <w:tab w:val="left" w:pos="567"/>
      </w:tabs>
      <w:spacing w:before="120"/>
      <w:ind w:left="539" w:right="-34" w:hanging="539"/>
      <w:jc w:val="both"/>
    </w:pPr>
    <w:rPr>
      <w:rFonts w:ascii="Times New Roman" w:hAnsi="Times New Roman"/>
      <w:color w:val="auto"/>
      <w:u w:val="none"/>
    </w:rPr>
  </w:style>
  <w:style w:type="character" w:styleId="FollowedHyperlink">
    <w:name w:val="FollowedHyperlink"/>
    <w:basedOn w:val="DefaultParagraphFont"/>
    <w:uiPriority w:val="99"/>
    <w:locked/>
    <w:rsid w:val="00976E5F"/>
    <w:rPr>
      <w:rFonts w:cs="Times New Roman"/>
      <w:color w:val="606420"/>
      <w:u w:val="single"/>
    </w:rPr>
  </w:style>
  <w:style w:type="paragraph" w:customStyle="1" w:styleId="Section3-Heading1">
    <w:name w:val="Section 3 - Heading 1"/>
    <w:basedOn w:val="Normal"/>
    <w:rsid w:val="00976E5F"/>
    <w:pPr>
      <w:pBdr>
        <w:bottom w:val="single" w:sz="4" w:space="1" w:color="auto"/>
      </w:pBdr>
      <w:spacing w:before="0" w:after="240"/>
      <w:jc w:val="center"/>
    </w:pPr>
    <w:rPr>
      <w:rFonts w:ascii="Times New Roman Bold" w:eastAsia="Times New Roman" w:hAnsi="Times New Roman Bold"/>
      <w:b/>
      <w:color w:val="auto"/>
      <w:sz w:val="32"/>
    </w:rPr>
  </w:style>
  <w:style w:type="paragraph" w:customStyle="1" w:styleId="CharChar">
    <w:name w:val="Char Char"/>
    <w:basedOn w:val="Normal"/>
    <w:uiPriority w:val="99"/>
    <w:rsid w:val="00976E5F"/>
    <w:pPr>
      <w:autoSpaceDE w:val="0"/>
      <w:autoSpaceDN w:val="0"/>
      <w:spacing w:before="0" w:after="160" w:line="240" w:lineRule="exact"/>
    </w:pPr>
    <w:rPr>
      <w:rFonts w:ascii="Arial" w:eastAsia="Times New Roman" w:hAnsi="Arial" w:cs="Arial"/>
      <w:b/>
      <w:color w:val="auto"/>
      <w:sz w:val="20"/>
      <w:szCs w:val="20"/>
      <w:lang w:eastAsia="de-DE"/>
    </w:rPr>
  </w:style>
  <w:style w:type="character" w:customStyle="1" w:styleId="GaramondTimesNewRoman">
    <w:name w:val="Стиль Стиль Garamond + Times New Roman"/>
    <w:basedOn w:val="DefaultParagraphFont"/>
    <w:uiPriority w:val="99"/>
    <w:rsid w:val="00976E5F"/>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976E5F"/>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976E5F"/>
    <w:pPr>
      <w:numPr>
        <w:numId w:val="9"/>
      </w:numPr>
      <w:tabs>
        <w:tab w:val="clear" w:pos="4513"/>
        <w:tab w:val="clear" w:pos="9026"/>
      </w:tabs>
      <w:ind w:right="-88"/>
      <w:jc w:val="both"/>
    </w:pPr>
    <w:rPr>
      <w:rFonts w:ascii="Arial" w:eastAsia="Times New Roman" w:hAnsi="Arial" w:cs="Arial"/>
      <w:bCs/>
      <w:color w:val="auto"/>
      <w:sz w:val="22"/>
      <w:lang w:val="en-GB"/>
    </w:rPr>
  </w:style>
  <w:style w:type="paragraph" w:customStyle="1" w:styleId="Subtitulos">
    <w:name w:val="Subtitulos"/>
    <w:basedOn w:val="Heading2"/>
    <w:rsid w:val="00976E5F"/>
    <w:pPr>
      <w:keepNext w:val="0"/>
      <w:keepLines w:val="0"/>
      <w:numPr>
        <w:ilvl w:val="0"/>
        <w:numId w:val="0"/>
      </w:numPr>
      <w:tabs>
        <w:tab w:val="clear" w:pos="851"/>
        <w:tab w:val="left" w:pos="360"/>
        <w:tab w:val="left" w:pos="567"/>
      </w:tabs>
      <w:spacing w:before="120"/>
      <w:jc w:val="both"/>
    </w:pPr>
    <w:rPr>
      <w:bCs w:val="0"/>
      <w:smallCaps w:val="0"/>
      <w:color w:val="auto"/>
      <w:szCs w:val="20"/>
      <w:lang w:val="es-ES_tradnl"/>
    </w:rPr>
  </w:style>
  <w:style w:type="paragraph" w:customStyle="1" w:styleId="41Autolist4">
    <w:name w:val="4.1 Autolist4"/>
    <w:basedOn w:val="Normal"/>
    <w:next w:val="Normal"/>
    <w:rsid w:val="00976E5F"/>
    <w:pPr>
      <w:keepNext/>
      <w:jc w:val="both"/>
    </w:pPr>
    <w:rPr>
      <w:rFonts w:eastAsia="Times New Roman"/>
      <w:color w:val="auto"/>
      <w:szCs w:val="20"/>
    </w:rPr>
  </w:style>
  <w:style w:type="paragraph" w:customStyle="1" w:styleId="iAutoList">
    <w:name w:val="(i) AutoList"/>
    <w:basedOn w:val="Normal"/>
    <w:next w:val="Normal"/>
    <w:rsid w:val="00976E5F"/>
    <w:pPr>
      <w:ind w:left="720" w:hanging="360"/>
      <w:jc w:val="both"/>
    </w:pPr>
    <w:rPr>
      <w:rFonts w:eastAsia="Times New Roman"/>
      <w:snapToGrid w:val="0"/>
      <w:color w:val="auto"/>
      <w:szCs w:val="20"/>
      <w:lang w:val="es-ES_tradnl"/>
    </w:rPr>
  </w:style>
  <w:style w:type="paragraph" w:customStyle="1" w:styleId="Section4-Heading1">
    <w:name w:val="Section 4 - Heading 1"/>
    <w:basedOn w:val="Section3-Heading1"/>
    <w:rsid w:val="00976E5F"/>
  </w:style>
  <w:style w:type="paragraph" w:customStyle="1" w:styleId="Header1-Clauses">
    <w:name w:val="Header 1 - Clauses"/>
    <w:basedOn w:val="Normal"/>
    <w:rsid w:val="00976E5F"/>
    <w:pPr>
      <w:spacing w:before="0" w:after="0"/>
      <w:ind w:left="360" w:hanging="360"/>
    </w:pPr>
    <w:rPr>
      <w:rFonts w:eastAsia="Times New Roman"/>
      <w:b/>
      <w:color w:val="auto"/>
      <w:szCs w:val="20"/>
      <w:lang w:val="es-ES_tradnl"/>
    </w:rPr>
  </w:style>
  <w:style w:type="paragraph" w:customStyle="1" w:styleId="Header2-SubClauses">
    <w:name w:val="Header 2 - SubClauses"/>
    <w:basedOn w:val="Normal"/>
    <w:rsid w:val="00976E5F"/>
    <w:pPr>
      <w:tabs>
        <w:tab w:val="left" w:pos="619"/>
      </w:tabs>
      <w:spacing w:before="0" w:after="200"/>
      <w:ind w:left="792" w:hanging="432"/>
      <w:jc w:val="both"/>
    </w:pPr>
    <w:rPr>
      <w:rFonts w:eastAsia="Times New Roman"/>
      <w:color w:val="auto"/>
      <w:szCs w:val="20"/>
      <w:lang w:val="es-ES_tradnl"/>
    </w:rPr>
  </w:style>
  <w:style w:type="paragraph" w:customStyle="1" w:styleId="P3Header1-Clauses">
    <w:name w:val="P3 Header1-Clauses"/>
    <w:basedOn w:val="Header1-Clauses"/>
    <w:rsid w:val="00976E5F"/>
    <w:pPr>
      <w:numPr>
        <w:ilvl w:val="2"/>
      </w:numPr>
      <w:ind w:left="360" w:hanging="360"/>
    </w:pPr>
  </w:style>
  <w:style w:type="character" w:customStyle="1" w:styleId="DeltaViewInsertion">
    <w:name w:val="DeltaView Insertion"/>
    <w:uiPriority w:val="99"/>
    <w:rsid w:val="00976E5F"/>
    <w:rPr>
      <w:color w:val="0000FF"/>
      <w:u w:val="double"/>
    </w:rPr>
  </w:style>
  <w:style w:type="paragraph" w:styleId="TOCHeading">
    <w:name w:val="TOC Heading"/>
    <w:basedOn w:val="Heading1"/>
    <w:next w:val="Normal"/>
    <w:uiPriority w:val="39"/>
    <w:unhideWhenUsed/>
    <w:qFormat/>
    <w:rsid w:val="00976E5F"/>
    <w:pPr>
      <w:numPr>
        <w:numId w:val="0"/>
      </w:numPr>
      <w:tabs>
        <w:tab w:val="clear" w:pos="851"/>
      </w:tabs>
      <w:spacing w:before="480" w:after="0" w:line="276" w:lineRule="auto"/>
      <w:outlineLvl w:val="9"/>
    </w:pPr>
    <w:rPr>
      <w:rFonts w:asciiTheme="majorHAnsi" w:eastAsiaTheme="majorEastAsia" w:hAnsiTheme="majorHAnsi" w:cstheme="majorBidi"/>
      <w:caps w:val="0"/>
      <w:color w:val="365F91" w:themeColor="accent1" w:themeShade="BF"/>
    </w:rPr>
  </w:style>
  <w:style w:type="paragraph" w:customStyle="1" w:styleId="Section8Heading1">
    <w:name w:val="Section 8. Heading1"/>
    <w:basedOn w:val="A1-Heading2"/>
    <w:qFormat/>
    <w:rsid w:val="00976E5F"/>
    <w:pPr>
      <w:numPr>
        <w:numId w:val="10"/>
      </w:numPr>
      <w:tabs>
        <w:tab w:val="clear" w:pos="360"/>
      </w:tabs>
      <w:spacing w:after="240"/>
      <w:ind w:left="1080" w:hanging="720"/>
    </w:pPr>
    <w:rPr>
      <w:sz w:val="28"/>
      <w:lang w:val="en-US"/>
    </w:rPr>
  </w:style>
  <w:style w:type="paragraph" w:customStyle="1" w:styleId="Section8Heading2">
    <w:name w:val="Section 8. Heading2"/>
    <w:next w:val="Normal"/>
    <w:qFormat/>
    <w:rsid w:val="00976E5F"/>
    <w:pPr>
      <w:numPr>
        <w:numId w:val="11"/>
      </w:numPr>
      <w:spacing w:after="200"/>
      <w:ind w:left="360"/>
    </w:pPr>
    <w:rPr>
      <w:rFonts w:eastAsia="Times New Roman"/>
      <w:b/>
      <w:bCs/>
      <w:sz w:val="24"/>
      <w:szCs w:val="24"/>
    </w:rPr>
  </w:style>
  <w:style w:type="paragraph" w:customStyle="1" w:styleId="Section8Header1">
    <w:name w:val="Section 8. Header1"/>
    <w:qFormat/>
    <w:rsid w:val="00976E5F"/>
    <w:pPr>
      <w:numPr>
        <w:numId w:val="12"/>
      </w:numPr>
      <w:spacing w:before="240" w:after="240"/>
      <w:jc w:val="center"/>
    </w:pPr>
    <w:rPr>
      <w:rFonts w:eastAsia="Times New Roman"/>
      <w:b/>
      <w:sz w:val="32"/>
      <w:szCs w:val="20"/>
    </w:rPr>
  </w:style>
  <w:style w:type="paragraph" w:customStyle="1" w:styleId="Section8Heading3">
    <w:name w:val="Section 8. Heading3"/>
    <w:qFormat/>
    <w:rsid w:val="00976E5F"/>
    <w:pPr>
      <w:ind w:hanging="534"/>
    </w:pPr>
    <w:rPr>
      <w:rFonts w:eastAsia="Times New Roman"/>
      <w:b/>
      <w:bCs/>
      <w:sz w:val="24"/>
      <w:szCs w:val="24"/>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basedOn w:val="DefaultParagraphFont"/>
    <w:rsid w:val="00976E5F"/>
    <w:rPr>
      <w:b/>
      <w:bCs w:val="0"/>
      <w:sz w:val="28"/>
      <w:szCs w:val="40"/>
      <w:lang w:val="en-GB" w:eastAsia="en-US" w:bidi="ar-SA"/>
    </w:rPr>
  </w:style>
  <w:style w:type="paragraph" w:styleId="Index1">
    <w:name w:val="index 1"/>
    <w:basedOn w:val="Normal"/>
    <w:next w:val="Normal"/>
    <w:autoRedefine/>
    <w:semiHidden/>
    <w:locked/>
    <w:rsid w:val="00976E5F"/>
    <w:pPr>
      <w:numPr>
        <w:numId w:val="14"/>
      </w:numPr>
      <w:tabs>
        <w:tab w:val="clear" w:pos="1224"/>
      </w:tabs>
      <w:ind w:left="220" w:hanging="220"/>
      <w:jc w:val="both"/>
    </w:pPr>
    <w:rPr>
      <w:rFonts w:ascii="Arial" w:eastAsia="Times New Roman" w:hAnsi="Arial" w:cs="Arial"/>
      <w:sz w:val="22"/>
      <w:lang w:val="en-GB"/>
    </w:rPr>
  </w:style>
  <w:style w:type="paragraph" w:customStyle="1" w:styleId="BulletedList">
    <w:name w:val="BulletedList"/>
    <w:basedOn w:val="Normal"/>
    <w:rsid w:val="00976E5F"/>
    <w:pPr>
      <w:widowControl w:val="0"/>
      <w:numPr>
        <w:numId w:val="16"/>
      </w:numPr>
      <w:tabs>
        <w:tab w:val="clear" w:pos="1080"/>
        <w:tab w:val="left" w:pos="540"/>
        <w:tab w:val="left" w:pos="10110"/>
        <w:tab w:val="left" w:pos="11029"/>
        <w:tab w:val="left" w:pos="11948"/>
        <w:tab w:val="left" w:pos="12867"/>
        <w:tab w:val="left" w:pos="13786"/>
      </w:tabs>
      <w:autoSpaceDE w:val="0"/>
      <w:autoSpaceDN w:val="0"/>
      <w:adjustRightInd w:val="0"/>
      <w:spacing w:before="60"/>
      <w:ind w:left="540" w:right="113" w:hanging="540"/>
    </w:pPr>
    <w:rPr>
      <w:rFonts w:ascii="Arial" w:eastAsia="Times New Roman" w:hAnsi="Arial" w:cs="Arial"/>
      <w:sz w:val="22"/>
      <w:szCs w:val="22"/>
      <w:lang w:val="en-GB" w:eastAsia="ar-SA"/>
    </w:rPr>
  </w:style>
  <w:style w:type="paragraph" w:customStyle="1" w:styleId="StyleStyleBellMT11ptBoldJustifiedBoldNotItalic">
    <w:name w:val="Style Style Bell MT 11 pt Bold Justified + Bold Not Italic"/>
    <w:basedOn w:val="Normal"/>
    <w:rsid w:val="00976E5F"/>
    <w:pPr>
      <w:numPr>
        <w:numId w:val="15"/>
      </w:numPr>
      <w:tabs>
        <w:tab w:val="clear" w:pos="1440"/>
        <w:tab w:val="num" w:pos="1080"/>
      </w:tabs>
      <w:ind w:left="1080" w:hanging="360"/>
    </w:pPr>
    <w:rPr>
      <w:rFonts w:ascii="Arial" w:eastAsia="Times New Roman" w:hAnsi="Arial" w:cs="Arial"/>
      <w:sz w:val="22"/>
      <w:lang w:val="en-GB"/>
    </w:rPr>
  </w:style>
  <w:style w:type="paragraph" w:customStyle="1" w:styleId="tableau">
    <w:name w:val="tableau"/>
    <w:basedOn w:val="Normal"/>
    <w:rsid w:val="00976E5F"/>
    <w:pPr>
      <w:numPr>
        <w:numId w:val="17"/>
      </w:numPr>
      <w:tabs>
        <w:tab w:val="left" w:pos="1440"/>
      </w:tabs>
      <w:ind w:left="0" w:firstLine="0"/>
      <w:jc w:val="both"/>
    </w:pPr>
    <w:rPr>
      <w:rFonts w:ascii="Arial" w:eastAsia="Times New Roman" w:hAnsi="Arial" w:cs="Arial"/>
      <w:color w:val="auto"/>
      <w:sz w:val="18"/>
      <w:szCs w:val="20"/>
      <w:lang w:val="en-GB" w:eastAsia="fr-FR"/>
    </w:rPr>
  </w:style>
  <w:style w:type="paragraph" w:customStyle="1" w:styleId="Style2">
    <w:name w:val="Style2"/>
    <w:basedOn w:val="Normal"/>
    <w:autoRedefine/>
    <w:qFormat/>
    <w:rsid w:val="008D6E2D"/>
    <w:rPr>
      <w:rFonts w:eastAsia="Times New Roman"/>
      <w:caps/>
      <w:kern w:val="24"/>
      <w:szCs w:val="20"/>
    </w:rPr>
  </w:style>
  <w:style w:type="paragraph" w:customStyle="1" w:styleId="MainParawithChapter">
    <w:name w:val="Main Para with Chapter#"/>
    <w:basedOn w:val="Normal"/>
    <w:rsid w:val="008D6E2D"/>
    <w:pPr>
      <w:spacing w:after="240"/>
      <w:outlineLvl w:val="1"/>
    </w:pPr>
    <w:rPr>
      <w:rFonts w:eastAsia="Times New Roman"/>
    </w:rPr>
  </w:style>
  <w:style w:type="paragraph" w:customStyle="1" w:styleId="Sub-Para1underXY">
    <w:name w:val="Sub-Para 1 under X.Y"/>
    <w:basedOn w:val="Normal"/>
    <w:rsid w:val="008D6E2D"/>
    <w:pPr>
      <w:spacing w:after="240"/>
      <w:outlineLvl w:val="2"/>
    </w:pPr>
    <w:rPr>
      <w:rFonts w:eastAsia="Times New Roman"/>
    </w:rPr>
  </w:style>
  <w:style w:type="paragraph" w:customStyle="1" w:styleId="Sub-Para2underXY">
    <w:name w:val="Sub-Para 2 under X.Y"/>
    <w:basedOn w:val="Normal"/>
    <w:rsid w:val="008D6E2D"/>
    <w:pPr>
      <w:spacing w:after="240"/>
      <w:outlineLvl w:val="3"/>
    </w:pPr>
    <w:rPr>
      <w:rFonts w:eastAsia="Times New Roman"/>
    </w:rPr>
  </w:style>
  <w:style w:type="paragraph" w:customStyle="1" w:styleId="Sub-Para3underXY">
    <w:name w:val="Sub-Para 3 under X.Y"/>
    <w:basedOn w:val="Normal"/>
    <w:rsid w:val="008D6E2D"/>
    <w:pPr>
      <w:spacing w:after="240"/>
      <w:outlineLvl w:val="4"/>
    </w:pPr>
    <w:rPr>
      <w:rFonts w:eastAsia="Times New Roman"/>
    </w:rPr>
  </w:style>
  <w:style w:type="paragraph" w:customStyle="1" w:styleId="Sub-Para4underXY">
    <w:name w:val="Sub-Para 4 under X.Y"/>
    <w:basedOn w:val="Normal"/>
    <w:rsid w:val="008D6E2D"/>
    <w:pPr>
      <w:spacing w:after="240"/>
      <w:outlineLvl w:val="5"/>
    </w:pPr>
    <w:rPr>
      <w:rFonts w:eastAsia="Times New Roman"/>
    </w:rPr>
  </w:style>
  <w:style w:type="paragraph" w:customStyle="1" w:styleId="BulletPoints">
    <w:name w:val="Bullet Points"/>
    <w:basedOn w:val="Normal"/>
    <w:rsid w:val="008D6E2D"/>
    <w:pPr>
      <w:numPr>
        <w:numId w:val="18"/>
      </w:numPr>
      <w:overflowPunct w:val="0"/>
      <w:autoSpaceDE w:val="0"/>
      <w:autoSpaceDN w:val="0"/>
      <w:adjustRightInd w:val="0"/>
      <w:spacing w:after="240"/>
      <w:jc w:val="both"/>
      <w:textAlignment w:val="baseline"/>
    </w:pPr>
    <w:rPr>
      <w:rFonts w:ascii="Arial" w:eastAsia="Times New Roman" w:hAnsi="Arial"/>
      <w:szCs w:val="20"/>
      <w:lang w:val="en-NZ" w:bidi="ar-DZ"/>
    </w:rPr>
  </w:style>
  <w:style w:type="paragraph" w:customStyle="1" w:styleId="Tableheading">
    <w:name w:val="Table heading"/>
    <w:basedOn w:val="Normal"/>
    <w:qFormat/>
    <w:rsid w:val="0046171B"/>
    <w:pPr>
      <w:spacing w:before="40" w:after="40"/>
      <w:jc w:val="center"/>
    </w:pPr>
    <w:rPr>
      <w:rFonts w:eastAsiaTheme="minorEastAsia"/>
      <w:b/>
      <w:i/>
      <w:color w:val="auto"/>
      <w:sz w:val="20"/>
      <w:szCs w:val="20"/>
    </w:rPr>
  </w:style>
  <w:style w:type="table" w:customStyle="1" w:styleId="TableGrid3">
    <w:name w:val="Table Grid3"/>
    <w:basedOn w:val="TableNormal"/>
    <w:next w:val="TableGrid"/>
    <w:uiPriority w:val="59"/>
    <w:rsid w:val="0078131E"/>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menttitle">
    <w:name w:val="Attachment title"/>
    <w:basedOn w:val="Normal"/>
    <w:qFormat/>
    <w:rsid w:val="007C3378"/>
    <w:pPr>
      <w:spacing w:before="0" w:after="240"/>
    </w:pPr>
    <w:rPr>
      <w:rFonts w:eastAsia="Times New Roman"/>
      <w:b/>
      <w:color w:val="auto"/>
      <w:spacing w:val="4"/>
    </w:rPr>
  </w:style>
  <w:style w:type="table" w:customStyle="1" w:styleId="TableGrid4">
    <w:name w:val="Table Grid4"/>
    <w:basedOn w:val="TableNormal"/>
    <w:next w:val="TableGrid"/>
    <w:rsid w:val="007C337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50CF0"/>
  </w:style>
  <w:style w:type="paragraph" w:customStyle="1" w:styleId="aecReportTitle">
    <w:name w:val="aecReportTitle"/>
    <w:basedOn w:val="Normal"/>
    <w:next w:val="Normal"/>
    <w:rsid w:val="00693905"/>
    <w:pPr>
      <w:spacing w:before="0" w:after="0" w:line="280" w:lineRule="atLeast"/>
      <w:ind w:left="2268"/>
    </w:pPr>
    <w:rPr>
      <w:rFonts w:ascii="Arial" w:eastAsia="Times New Roman" w:hAnsi="Arial"/>
      <w:b/>
      <w:color w:val="003082"/>
      <w:sz w:val="28"/>
      <w:lang w:val="en-GB" w:eastAsia="en-GB"/>
    </w:rPr>
  </w:style>
  <w:style w:type="character" w:customStyle="1" w:styleId="Style24ptCustomColorRGB0121162">
    <w:name w:val="Style 24 pt Custom Color(RGB(0121162))"/>
    <w:rsid w:val="00693905"/>
    <w:rPr>
      <w:color w:val="003082"/>
      <w:sz w:val="48"/>
    </w:rPr>
  </w:style>
  <w:style w:type="character" w:customStyle="1" w:styleId="aecBlueAndBold">
    <w:name w:val="aecBlueAndBold"/>
    <w:rsid w:val="00693905"/>
    <w:rPr>
      <w:b/>
      <w:bCs/>
      <w:color w:val="003082"/>
    </w:rPr>
  </w:style>
  <w:style w:type="paragraph" w:customStyle="1" w:styleId="aecContentTitle">
    <w:name w:val="aecContentTitle"/>
    <w:basedOn w:val="Normal"/>
    <w:next w:val="Normal"/>
    <w:rsid w:val="00693905"/>
    <w:pPr>
      <w:keepNext/>
      <w:keepLines/>
      <w:spacing w:before="240" w:line="280" w:lineRule="atLeast"/>
      <w:ind w:left="2268"/>
    </w:pPr>
    <w:rPr>
      <w:rFonts w:ascii="Arial" w:eastAsia="Times New Roman" w:hAnsi="Arial"/>
      <w:color w:val="003082"/>
      <w:sz w:val="32"/>
      <w:szCs w:val="18"/>
      <w:lang w:val="en-GB" w:eastAsia="en-GB"/>
    </w:rPr>
  </w:style>
  <w:style w:type="character" w:customStyle="1" w:styleId="Style14ptCustomColorRGB0121162">
    <w:name w:val="Style 14 pt Custom Color(RGB(0121162))"/>
    <w:rsid w:val="00693905"/>
    <w:rPr>
      <w:color w:val="003082"/>
      <w:sz w:val="28"/>
    </w:rPr>
  </w:style>
  <w:style w:type="numbering" w:customStyle="1" w:styleId="aecListNumbered">
    <w:name w:val="aecListNumbered"/>
    <w:basedOn w:val="NoList"/>
    <w:rsid w:val="00693905"/>
    <w:pPr>
      <w:numPr>
        <w:numId w:val="20"/>
      </w:numPr>
    </w:pPr>
  </w:style>
  <w:style w:type="numbering" w:customStyle="1" w:styleId="aecListBullet">
    <w:name w:val="aecListBullet"/>
    <w:basedOn w:val="NoList"/>
    <w:rsid w:val="00693905"/>
    <w:pPr>
      <w:numPr>
        <w:numId w:val="21"/>
      </w:numPr>
    </w:pPr>
  </w:style>
  <w:style w:type="character" w:customStyle="1" w:styleId="Style12ptCustomColorRGB0121162">
    <w:name w:val="Style 12 pt Custom Color(RGB(0121162))"/>
    <w:rsid w:val="00693905"/>
    <w:rPr>
      <w:color w:val="003082"/>
      <w:sz w:val="24"/>
    </w:rPr>
  </w:style>
  <w:style w:type="table" w:customStyle="1" w:styleId="aecTableGreyBlue">
    <w:name w:val="aecTableGreyBlue"/>
    <w:basedOn w:val="TableNormal"/>
    <w:rsid w:val="00693905"/>
    <w:rPr>
      <w:rFonts w:ascii="Arial" w:eastAsia="Times New Roman" w:hAnsi="Arial"/>
      <w:sz w:val="18"/>
      <w:szCs w:val="18"/>
      <w:lang w:val="en-GB" w:eastAsia="en-GB"/>
    </w:rPr>
    <w:tblPr>
      <w:tblStyleRowBandSize w:val="1"/>
      <w:tblInd w:w="0" w:type="dxa"/>
      <w:tblBorders>
        <w:bottom w:val="single" w:sz="12" w:space="0" w:color="C0C0C0"/>
      </w:tblBorders>
      <w:tblCellMar>
        <w:top w:w="0" w:type="dxa"/>
        <w:left w:w="108" w:type="dxa"/>
        <w:bottom w:w="0" w:type="dxa"/>
        <w:right w:w="108" w:type="dxa"/>
      </w:tblCellMar>
    </w:tblPr>
    <w:tblStylePr w:type="firstRow">
      <w:rPr>
        <w:b/>
        <w:color w:val="FFFFFF"/>
      </w:rPr>
      <w:tblPr/>
      <w:tcPr>
        <w:tcBorders>
          <w:top w:val="nil"/>
          <w:left w:val="nil"/>
          <w:bottom w:val="single" w:sz="12" w:space="0" w:color="FFFFFF"/>
          <w:right w:val="nil"/>
          <w:insideH w:val="single" w:sz="6" w:space="0" w:color="FFFFFF"/>
          <w:insideV w:val="single" w:sz="6" w:space="0" w:color="3B5E98"/>
          <w:tl2br w:val="nil"/>
          <w:tr2bl w:val="nil"/>
        </w:tcBorders>
        <w:shd w:val="clear" w:color="auto" w:fill="3B5E98"/>
      </w:tcPr>
    </w:tblStylePr>
    <w:tblStylePr w:type="lastRow">
      <w:rPr>
        <w:rFonts w:ascii="Arial" w:hAnsi="Arial"/>
        <w:b/>
        <w:sz w:val="18"/>
      </w:rPr>
      <w:tblPr/>
      <w:tcPr>
        <w:tcBorders>
          <w:top w:val="nil"/>
          <w:left w:val="nil"/>
          <w:bottom w:val="single" w:sz="18" w:space="0" w:color="C0C0C0"/>
          <w:right w:val="nil"/>
          <w:insideV w:val="nil"/>
          <w:tl2br w:val="nil"/>
          <w:tr2bl w:val="nil"/>
        </w:tcBorders>
      </w:tcPr>
    </w:tblStylePr>
    <w:tblStylePr w:type="firstCol">
      <w:rPr>
        <w:b/>
      </w:rPr>
    </w:tblStylePr>
    <w:tblStylePr w:type="lastCol">
      <w:rPr>
        <w:b/>
      </w:rPr>
    </w:tblStylePr>
    <w:tblStylePr w:type="band1Horz">
      <w:tblPr/>
      <w:tcPr>
        <w:tcBorders>
          <w:top w:val="nil"/>
          <w:left w:val="nil"/>
          <w:bottom w:val="single" w:sz="12" w:space="0" w:color="FFFFFF"/>
          <w:right w:val="nil"/>
          <w:insideH w:val="nil"/>
          <w:insideV w:val="nil"/>
          <w:tl2br w:val="nil"/>
          <w:tr2bl w:val="nil"/>
        </w:tcBorders>
        <w:shd w:val="clear" w:color="auto" w:fill="E7E8E9"/>
      </w:tcPr>
    </w:tblStylePr>
    <w:tblStylePr w:type="band2Horz">
      <w:tblPr/>
      <w:tcPr>
        <w:tcBorders>
          <w:top w:val="nil"/>
          <w:left w:val="nil"/>
          <w:bottom w:val="single" w:sz="12" w:space="0" w:color="FFFFFF"/>
          <w:right w:val="nil"/>
          <w:insideH w:val="nil"/>
          <w:insideV w:val="nil"/>
          <w:tl2br w:val="nil"/>
          <w:tr2bl w:val="nil"/>
        </w:tcBorders>
        <w:shd w:val="clear" w:color="auto" w:fill="BCDDE6"/>
      </w:tcPr>
    </w:tblStylePr>
  </w:style>
  <w:style w:type="paragraph" w:customStyle="1" w:styleId="aecAnnex">
    <w:name w:val="aecAnnex"/>
    <w:basedOn w:val="Normal"/>
    <w:next w:val="Normal"/>
    <w:rsid w:val="00693905"/>
    <w:pPr>
      <w:keepNext/>
      <w:keepLines/>
      <w:pageBreakBefore/>
      <w:numPr>
        <w:numId w:val="22"/>
      </w:numPr>
      <w:tabs>
        <w:tab w:val="clear" w:pos="2700"/>
      </w:tabs>
      <w:spacing w:before="960" w:after="360" w:line="280" w:lineRule="atLeast"/>
      <w:ind w:left="2268" w:firstLine="0"/>
    </w:pPr>
    <w:rPr>
      <w:rFonts w:ascii="Arial" w:eastAsia="Times New Roman" w:hAnsi="Arial"/>
      <w:color w:val="003082"/>
      <w:sz w:val="48"/>
      <w:szCs w:val="18"/>
      <w:lang w:val="en-GB" w:eastAsia="en-GB"/>
    </w:rPr>
  </w:style>
  <w:style w:type="paragraph" w:customStyle="1" w:styleId="aecBlueAndGray">
    <w:name w:val="aecBlueAndGray"/>
    <w:basedOn w:val="Normal"/>
    <w:rsid w:val="00693905"/>
    <w:pPr>
      <w:shd w:val="clear" w:color="auto" w:fill="E6E6E6"/>
      <w:spacing w:before="0" w:after="0" w:line="280" w:lineRule="atLeast"/>
      <w:ind w:left="2268"/>
    </w:pPr>
    <w:rPr>
      <w:rFonts w:ascii="Arial" w:eastAsia="Times New Roman" w:hAnsi="Arial"/>
      <w:color w:val="003082"/>
      <w:sz w:val="18"/>
      <w:szCs w:val="20"/>
      <w:lang w:val="en-GB" w:eastAsia="en-GB"/>
    </w:rPr>
  </w:style>
  <w:style w:type="character" w:customStyle="1" w:styleId="aecBlue">
    <w:name w:val="aecBlue"/>
    <w:rsid w:val="00693905"/>
    <w:rPr>
      <w:color w:val="003082"/>
    </w:rPr>
  </w:style>
  <w:style w:type="table" w:customStyle="1" w:styleId="aecTableGreyWhite">
    <w:name w:val="aecTableGreyWhite"/>
    <w:basedOn w:val="TableNormal"/>
    <w:rsid w:val="00693905"/>
    <w:rPr>
      <w:rFonts w:ascii="Arial" w:eastAsia="Times New Roman" w:hAnsi="Arial"/>
      <w:sz w:val="18"/>
      <w:szCs w:val="20"/>
      <w:lang w:val="en-GB" w:eastAsia="en-GB"/>
    </w:rPr>
    <w:tblPr>
      <w:tblStyleRow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single" w:sz="12" w:space="0" w:color="3B5E98"/>
          <w:tl2br w:val="nil"/>
          <w:tr2bl w:val="nil"/>
        </w:tcBorders>
        <w:shd w:val="clear" w:color="auto" w:fill="3B5E98"/>
      </w:tcPr>
    </w:tblStylePr>
    <w:tblStylePr w:type="lastRow">
      <w:rPr>
        <w:rFonts w:ascii="Arial" w:hAnsi="Arial"/>
        <w:b/>
        <w:sz w:val="18"/>
      </w:rPr>
      <w:tblPr/>
      <w:tcPr>
        <w:tcBorders>
          <w:top w:val="nil"/>
          <w:left w:val="nil"/>
          <w:bottom w:val="single" w:sz="18" w:space="0" w:color="E6E6E6"/>
          <w:right w:val="nil"/>
          <w:insideH w:val="nil"/>
          <w:insideV w:val="nil"/>
          <w:tl2br w:val="nil"/>
          <w:tr2bl w:val="nil"/>
        </w:tcBorders>
      </w:tcPr>
    </w:tblStylePr>
    <w:tblStylePr w:type="firstCol">
      <w:rPr>
        <w:rFonts w:ascii="Arial" w:hAnsi="Arial"/>
        <w:b/>
        <w:sz w:val="18"/>
      </w:rPr>
    </w:tblStylePr>
    <w:tblStylePr w:type="lastCol">
      <w:rPr>
        <w:rFonts w:ascii="Arial" w:hAnsi="Arial"/>
        <w:b/>
        <w:sz w:val="18"/>
      </w:rPr>
    </w:tblStylePr>
    <w:tblStylePr w:type="band2Horz">
      <w:tblPr/>
      <w:tcPr>
        <w:shd w:val="clear" w:color="auto" w:fill="E6E6E6"/>
      </w:tcPr>
    </w:tblStylePr>
  </w:style>
  <w:style w:type="table" w:customStyle="1" w:styleId="aecTableGreyLines">
    <w:name w:val="aecTableGreyLines"/>
    <w:basedOn w:val="TableNormal"/>
    <w:rsid w:val="00693905"/>
    <w:rPr>
      <w:rFonts w:ascii="Arial" w:eastAsia="Times New Roman" w:hAnsi="Arial"/>
      <w:sz w:val="18"/>
      <w:szCs w:val="20"/>
      <w:lang w:val="en-GB" w:eastAsia="en-GB"/>
    </w:rPr>
    <w:tblPr>
      <w:tblInd w:w="0" w:type="dxa"/>
      <w:tblBorders>
        <w:top w:val="single" w:sz="12" w:space="0" w:color="E6E6E6"/>
        <w:left w:val="single" w:sz="12" w:space="0" w:color="E6E6E6"/>
        <w:bottom w:val="single" w:sz="12" w:space="0" w:color="E6E6E6"/>
        <w:right w:val="single" w:sz="12" w:space="0" w:color="E6E6E6"/>
        <w:insideH w:val="single" w:sz="12" w:space="0" w:color="E6E6E6"/>
        <w:insideV w:val="single" w:sz="12" w:space="0" w:color="E6E6E6"/>
      </w:tblBorders>
      <w:tblCellMar>
        <w:top w:w="0" w:type="dxa"/>
        <w:left w:w="108" w:type="dxa"/>
        <w:bottom w:w="0" w:type="dxa"/>
        <w:right w:w="108" w:type="dxa"/>
      </w:tblCellMar>
    </w:tblPr>
    <w:tblStylePr w:type="firstRow">
      <w:rPr>
        <w:rFonts w:ascii="Arial" w:hAnsi="Arial"/>
        <w:color w:val="FFFFFF"/>
        <w:sz w:val="18"/>
      </w:rPr>
      <w:tblPr/>
      <w:tcPr>
        <w:tcBorders>
          <w:top w:val="nil"/>
          <w:left w:val="nil"/>
          <w:bottom w:val="nil"/>
          <w:right w:val="nil"/>
          <w:insideH w:val="nil"/>
          <w:insideV w:val="single" w:sz="12" w:space="0" w:color="3B5E98"/>
          <w:tl2br w:val="nil"/>
          <w:tr2bl w:val="nil"/>
        </w:tcBorders>
        <w:shd w:val="clear" w:color="auto" w:fill="3B5E98"/>
      </w:tcPr>
    </w:tblStylePr>
    <w:tblStylePr w:type="lastRow">
      <w:rPr>
        <w:rFonts w:ascii="Arial" w:hAnsi="Arial"/>
        <w:b/>
        <w:sz w:val="18"/>
      </w:rPr>
    </w:tblStylePr>
    <w:tblStylePr w:type="firstCol">
      <w:rPr>
        <w:rFonts w:ascii="Arial" w:hAnsi="Arial"/>
        <w:b/>
        <w:sz w:val="18"/>
      </w:rPr>
    </w:tblStylePr>
    <w:tblStylePr w:type="lastCol">
      <w:rPr>
        <w:rFonts w:ascii="Arial" w:hAnsi="Arial"/>
        <w:b/>
        <w:sz w:val="18"/>
      </w:rPr>
    </w:tblStylePr>
  </w:style>
  <w:style w:type="paragraph" w:customStyle="1" w:styleId="aecPreContent">
    <w:name w:val="aecPreContent"/>
    <w:basedOn w:val="Normal"/>
    <w:next w:val="Normal"/>
    <w:rsid w:val="00693905"/>
    <w:pPr>
      <w:keepNext/>
      <w:keepLines/>
      <w:pageBreakBefore/>
      <w:spacing w:before="960" w:after="360" w:line="280" w:lineRule="atLeast"/>
      <w:ind w:left="2268"/>
    </w:pPr>
    <w:rPr>
      <w:rFonts w:ascii="Arial" w:eastAsia="Times New Roman" w:hAnsi="Arial"/>
      <w:color w:val="003082"/>
      <w:sz w:val="48"/>
      <w:szCs w:val="48"/>
      <w:lang w:val="en-GB" w:eastAsia="en-GB"/>
    </w:rPr>
  </w:style>
  <w:style w:type="table" w:customStyle="1" w:styleId="aecTableOfAbbreviations">
    <w:name w:val="aecTableOfAbbreviations"/>
    <w:basedOn w:val="TableNormal"/>
    <w:rsid w:val="00693905"/>
    <w:pPr>
      <w:spacing w:line="280" w:lineRule="atLeast"/>
      <w:ind w:left="2268"/>
    </w:pPr>
    <w:rPr>
      <w:rFonts w:ascii="Arial" w:eastAsia="Times New Roman" w:hAnsi="Arial"/>
      <w:sz w:val="18"/>
      <w:szCs w:val="20"/>
      <w:lang w:val="en-GB" w:eastAsia="en-GB"/>
    </w:rPr>
    <w:tblPr>
      <w:tblInd w:w="2268" w:type="dxa"/>
      <w:tblCellMar>
        <w:top w:w="0" w:type="dxa"/>
        <w:left w:w="108" w:type="dxa"/>
        <w:bottom w:w="0" w:type="dxa"/>
        <w:right w:w="108" w:type="dxa"/>
      </w:tblCellMar>
    </w:tblPr>
    <w:tblStylePr w:type="firstCol">
      <w:rPr>
        <w:rFonts w:ascii="Arial" w:hAnsi="Arial"/>
        <w:color w:val="3B5E98"/>
        <w:sz w:val="18"/>
      </w:rPr>
    </w:tblStylePr>
  </w:style>
  <w:style w:type="table" w:customStyle="1" w:styleId="aecTableGreyGrey">
    <w:name w:val="aecTableGreyGrey"/>
    <w:basedOn w:val="TableNormal"/>
    <w:rsid w:val="00693905"/>
    <w:rPr>
      <w:rFonts w:ascii="Arial" w:eastAsia="Times New Roman" w:hAnsi="Arial"/>
      <w:sz w:val="18"/>
      <w:szCs w:val="20"/>
      <w:lang w:val="en-GB" w:eastAsia="en-GB"/>
    </w:rPr>
    <w:tblPr>
      <w:tblStyleRowBandSize w:val="1"/>
      <w:tblInd w:w="0" w:type="dxa"/>
      <w:tblCellMar>
        <w:top w:w="0" w:type="dxa"/>
        <w:left w:w="108" w:type="dxa"/>
        <w:bottom w:w="0" w:type="dxa"/>
        <w:right w:w="108" w:type="dxa"/>
      </w:tblCellMar>
    </w:tblPr>
    <w:tcPr>
      <w:shd w:val="clear" w:color="auto" w:fill="E6E6E6"/>
    </w:tcPr>
    <w:tblStylePr w:type="firstRow">
      <w:rPr>
        <w:rFonts w:ascii="Arial" w:hAnsi="Arial"/>
        <w:b/>
        <w:color w:val="FFFFFF"/>
        <w:sz w:val="18"/>
      </w:rPr>
      <w:tblPr/>
      <w:tcPr>
        <w:tcBorders>
          <w:top w:val="nil"/>
          <w:left w:val="nil"/>
          <w:bottom w:val="single" w:sz="12" w:space="0" w:color="FFFFFF"/>
          <w:right w:val="nil"/>
          <w:insideH w:val="nil"/>
          <w:insideV w:val="single" w:sz="12" w:space="0" w:color="3B5E98"/>
          <w:tl2br w:val="nil"/>
          <w:tr2bl w:val="nil"/>
        </w:tcBorders>
        <w:shd w:val="clear" w:color="auto" w:fill="3B5E98"/>
      </w:tcPr>
    </w:tblStylePr>
    <w:tblStylePr w:type="band1Horz">
      <w:tblPr/>
      <w:tcPr>
        <w:tcBorders>
          <w:bottom w:val="single" w:sz="12" w:space="0" w:color="FFFFFF"/>
        </w:tcBorders>
        <w:shd w:val="clear" w:color="auto" w:fill="E6E6E6"/>
      </w:tcPr>
    </w:tblStylePr>
    <w:tblStylePr w:type="band2Horz">
      <w:tblPr/>
      <w:tcPr>
        <w:tcBorders>
          <w:bottom w:val="single" w:sz="12" w:space="0" w:color="FFFFFF"/>
        </w:tcBorders>
        <w:shd w:val="clear" w:color="auto" w:fill="E6E6E6"/>
      </w:tcPr>
    </w:tblStylePr>
  </w:style>
  <w:style w:type="paragraph" w:customStyle="1" w:styleId="MediumGrid1-Accent21">
    <w:name w:val="Medium Grid 1 - Accent 21"/>
    <w:basedOn w:val="Normal"/>
    <w:link w:val="MediumGrid1-Accent2Char"/>
    <w:uiPriority w:val="34"/>
    <w:qFormat/>
    <w:rsid w:val="00693905"/>
    <w:pPr>
      <w:numPr>
        <w:numId w:val="23"/>
      </w:numPr>
      <w:spacing w:before="0" w:after="200" w:line="280" w:lineRule="atLeast"/>
      <w:ind w:left="2635"/>
      <w:contextualSpacing/>
    </w:pPr>
    <w:rPr>
      <w:rFonts w:ascii="Arial" w:eastAsia="Times New Roman" w:hAnsi="Arial"/>
      <w:color w:val="auto"/>
      <w:sz w:val="18"/>
      <w:szCs w:val="18"/>
      <w:lang w:val="en-GB" w:eastAsia="en-GB"/>
    </w:rPr>
  </w:style>
  <w:style w:type="character" w:customStyle="1" w:styleId="MediumGrid1-Accent2Char">
    <w:name w:val="Medium Grid 1 - Accent 2 Char"/>
    <w:link w:val="MediumGrid1-Accent21"/>
    <w:uiPriority w:val="34"/>
    <w:rsid w:val="00693905"/>
    <w:rPr>
      <w:rFonts w:ascii="Arial" w:eastAsia="Times New Roman" w:hAnsi="Arial"/>
      <w:sz w:val="18"/>
      <w:szCs w:val="18"/>
      <w:lang w:val="en-GB" w:eastAsia="en-GB"/>
    </w:rPr>
  </w:style>
  <w:style w:type="character" w:customStyle="1" w:styleId="TableChar">
    <w:name w:val="Table Char"/>
    <w:link w:val="Table"/>
    <w:rsid w:val="00693905"/>
    <w:rPr>
      <w:rFonts w:ascii="Times New Roman Bold" w:eastAsia="SimSun" w:hAnsi="Times New Roman Bold"/>
      <w:b/>
      <w:smallCaps/>
      <w:color w:val="000000"/>
      <w:sz w:val="24"/>
      <w:lang w:val="en-GB" w:eastAsia="zh-CN"/>
    </w:rPr>
  </w:style>
  <w:style w:type="table" w:styleId="TableClassic1">
    <w:name w:val="Table Classic 1"/>
    <w:basedOn w:val="TableNormal"/>
    <w:locked/>
    <w:rsid w:val="00693905"/>
    <w:rPr>
      <w:rFonts w:eastAsia="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693905"/>
  </w:style>
  <w:style w:type="paragraph" w:customStyle="1" w:styleId="tabletext">
    <w:name w:val="tabletext"/>
    <w:basedOn w:val="Normal"/>
    <w:rsid w:val="00693905"/>
    <w:pPr>
      <w:spacing w:before="60" w:after="60"/>
      <w:jc w:val="both"/>
    </w:pPr>
    <w:rPr>
      <w:rFonts w:ascii="Arial" w:eastAsia="Times New Roman" w:hAnsi="Arial"/>
      <w:snapToGrid w:val="0"/>
      <w:sz w:val="18"/>
      <w:szCs w:val="18"/>
    </w:rPr>
  </w:style>
  <w:style w:type="paragraph" w:customStyle="1" w:styleId="TOCHeading1">
    <w:name w:val="TOC Heading1"/>
    <w:basedOn w:val="Heading1"/>
    <w:next w:val="Normal"/>
    <w:uiPriority w:val="39"/>
    <w:unhideWhenUsed/>
    <w:qFormat/>
    <w:rsid w:val="00693905"/>
    <w:pPr>
      <w:numPr>
        <w:numId w:val="0"/>
      </w:numPr>
      <w:tabs>
        <w:tab w:val="clear" w:pos="851"/>
      </w:tabs>
      <w:spacing w:before="480" w:after="0" w:line="276" w:lineRule="auto"/>
      <w:outlineLvl w:val="9"/>
    </w:pPr>
    <w:rPr>
      <w:rFonts w:ascii="Calibri" w:hAnsi="Calibri"/>
      <w:caps w:val="0"/>
      <w:color w:val="365F91"/>
      <w:lang w:eastAsia="ja-JP"/>
    </w:rPr>
  </w:style>
  <w:style w:type="paragraph" w:customStyle="1" w:styleId="SideNote">
    <w:name w:val="Side Note"/>
    <w:basedOn w:val="Normal"/>
    <w:link w:val="SideNoteChar"/>
    <w:qFormat/>
    <w:rsid w:val="00693905"/>
    <w:pPr>
      <w:spacing w:before="60" w:after="60"/>
      <w:jc w:val="right"/>
    </w:pPr>
    <w:rPr>
      <w:rFonts w:ascii="Arial" w:eastAsia="Times New Roman" w:hAnsi="Arial"/>
      <w:b/>
      <w:color w:val="17365D"/>
      <w:sz w:val="18"/>
      <w:szCs w:val="18"/>
      <w:lang w:val="en-GB" w:eastAsia="en-GB"/>
    </w:rPr>
  </w:style>
  <w:style w:type="character" w:customStyle="1" w:styleId="SideNoteChar">
    <w:name w:val="Side Note Char"/>
    <w:link w:val="SideNote"/>
    <w:rsid w:val="00693905"/>
    <w:rPr>
      <w:rFonts w:ascii="Arial" w:eastAsia="Times New Roman" w:hAnsi="Arial"/>
      <w:b/>
      <w:color w:val="17365D"/>
      <w:sz w:val="18"/>
      <w:szCs w:val="18"/>
      <w:lang w:val="en-GB" w:eastAsia="en-GB"/>
    </w:rPr>
  </w:style>
  <w:style w:type="character" w:customStyle="1" w:styleId="ColorfulList-Accent1Char">
    <w:name w:val="Colorful List - Accent 1 Char"/>
    <w:link w:val="ColorfulList-Accent1"/>
    <w:rsid w:val="00693905"/>
    <w:rPr>
      <w:color w:val="000000"/>
      <w:sz w:val="24"/>
      <w:szCs w:val="22"/>
      <w:lang w:val="en-US" w:eastAsia="zh-CN"/>
    </w:rPr>
  </w:style>
  <w:style w:type="table" w:styleId="ColorfulList-Accent1">
    <w:name w:val="Colorful List Accent 1"/>
    <w:basedOn w:val="TableNormal"/>
    <w:link w:val="ColorfulList-Accent1Char"/>
    <w:rsid w:val="00693905"/>
    <w:rPr>
      <w:color w:val="000000"/>
      <w:sz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DefaultParagraphFont"/>
    <w:rsid w:val="00693905"/>
  </w:style>
  <w:style w:type="paragraph" w:customStyle="1" w:styleId="CharCharCharCharCharChar">
    <w:name w:val="Char Char Char Char Char Char"/>
    <w:basedOn w:val="Normal"/>
    <w:rsid w:val="00693905"/>
    <w:pPr>
      <w:spacing w:after="160" w:line="240" w:lineRule="exact"/>
    </w:pPr>
    <w:rPr>
      <w:rFonts w:ascii="Tahoma" w:eastAsia="Times New Roman" w:hAnsi="Tahoma"/>
      <w:sz w:val="20"/>
      <w:szCs w:val="20"/>
      <w:lang w:val="en-GB"/>
    </w:rPr>
  </w:style>
  <w:style w:type="character" w:customStyle="1" w:styleId="apple-style-span">
    <w:name w:val="apple-style-span"/>
    <w:basedOn w:val="DefaultParagraphFont"/>
    <w:rsid w:val="00693905"/>
  </w:style>
  <w:style w:type="character" w:customStyle="1" w:styleId="detailstext">
    <w:name w:val="detailstext"/>
    <w:basedOn w:val="DefaultParagraphFont"/>
    <w:rsid w:val="00693905"/>
  </w:style>
  <w:style w:type="paragraph" w:customStyle="1" w:styleId="Style10">
    <w:name w:val="Style 1"/>
    <w:basedOn w:val="Default"/>
    <w:next w:val="Default"/>
    <w:uiPriority w:val="99"/>
    <w:rsid w:val="00693905"/>
    <w:rPr>
      <w:rFonts w:ascii="Verdana" w:eastAsia="Times New Roman" w:hAnsi="Verdana"/>
      <w:color w:val="auto"/>
      <w:lang w:eastAsia="en-GB"/>
    </w:rPr>
  </w:style>
  <w:style w:type="paragraph" w:customStyle="1" w:styleId="Map">
    <w:name w:val="Map"/>
    <w:basedOn w:val="Figure"/>
    <w:qFormat/>
    <w:rsid w:val="00693905"/>
    <w:pPr>
      <w:numPr>
        <w:numId w:val="24"/>
      </w:numPr>
      <w:tabs>
        <w:tab w:val="clear" w:pos="1134"/>
        <w:tab w:val="left" w:pos="3119"/>
      </w:tabs>
      <w:autoSpaceDE/>
      <w:autoSpaceDN/>
      <w:adjustRightInd/>
      <w:ind w:left="3119" w:hanging="851"/>
    </w:pPr>
    <w:rPr>
      <w:rFonts w:ascii="Arial" w:eastAsia="Times New Roman" w:hAnsi="Arial"/>
      <w:smallCaps w:val="0"/>
      <w:noProof w:val="0"/>
      <w:sz w:val="18"/>
      <w:szCs w:val="18"/>
    </w:rPr>
  </w:style>
  <w:style w:type="paragraph" w:customStyle="1" w:styleId="BodyText0">
    <w:name w:val="~BodyText"/>
    <w:basedOn w:val="Normal"/>
    <w:link w:val="BodyTextChar0"/>
    <w:uiPriority w:val="99"/>
    <w:rsid w:val="00693905"/>
    <w:pPr>
      <w:spacing w:before="260" w:after="0" w:line="260" w:lineRule="atLeast"/>
    </w:pPr>
    <w:rPr>
      <w:rFonts w:ascii="Arial" w:eastAsia="Times New Roman" w:hAnsi="Arial" w:cs="Arial"/>
      <w:sz w:val="20"/>
      <w:lang w:val="en-GB" w:eastAsia="en-GB"/>
    </w:rPr>
  </w:style>
  <w:style w:type="character" w:customStyle="1" w:styleId="BodyTextChar0">
    <w:name w:val="~BodyText Char"/>
    <w:link w:val="BodyText0"/>
    <w:uiPriority w:val="99"/>
    <w:rsid w:val="00693905"/>
    <w:rPr>
      <w:rFonts w:ascii="Arial" w:eastAsia="Times New Roman" w:hAnsi="Arial" w:cs="Arial"/>
      <w:color w:val="000000"/>
      <w:sz w:val="20"/>
      <w:szCs w:val="24"/>
      <w:lang w:val="en-GB" w:eastAsia="en-GB"/>
    </w:rPr>
  </w:style>
  <w:style w:type="character" w:customStyle="1" w:styleId="ADBNormalChar">
    <w:name w:val="ADB Normal Char"/>
    <w:rsid w:val="00693905"/>
    <w:rPr>
      <w:rFonts w:ascii="Arial" w:hAnsi="Arial"/>
      <w:noProof w:val="0"/>
      <w:sz w:val="22"/>
      <w:szCs w:val="24"/>
      <w:lang w:val="en-AU" w:eastAsia="en-AU" w:bidi="ar-SA"/>
    </w:rPr>
  </w:style>
  <w:style w:type="table" w:styleId="ColorfulGrid-Accent1">
    <w:name w:val="Colorful Grid Accent 1"/>
    <w:basedOn w:val="TableNormal"/>
    <w:uiPriority w:val="73"/>
    <w:rsid w:val="00693905"/>
    <w:rPr>
      <w:rFonts w:eastAsia="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List2-Accent1">
    <w:name w:val="Medium List 2 Accent 1"/>
    <w:basedOn w:val="TableNormal"/>
    <w:uiPriority w:val="66"/>
    <w:rsid w:val="00693905"/>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olorfulShading-Accent5">
    <w:name w:val="Colorful Shading Accent 5"/>
    <w:basedOn w:val="TableNormal"/>
    <w:uiPriority w:val="71"/>
    <w:rsid w:val="00693905"/>
    <w:rPr>
      <w:rFonts w:eastAsia="Times New Roman"/>
      <w:color w:val="000000"/>
      <w:sz w:val="20"/>
      <w:szCs w:val="20"/>
      <w:lang w:val="en-GB" w:eastAsia="en-GB"/>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93905"/>
    <w:rPr>
      <w:rFonts w:eastAsia="Times New Roman"/>
      <w:color w:val="000000"/>
      <w:sz w:val="20"/>
      <w:szCs w:val="20"/>
      <w:lang w:val="en-GB" w:eastAsia="en-GB"/>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tablelist">
    <w:name w:val="table list"/>
    <w:basedOn w:val="ListParagraph"/>
    <w:link w:val="tablelistChar"/>
    <w:qFormat/>
    <w:rsid w:val="00693905"/>
    <w:pPr>
      <w:spacing w:before="0" w:after="200" w:line="280" w:lineRule="atLeast"/>
      <w:ind w:left="360" w:hanging="360"/>
      <w:contextualSpacing/>
    </w:pPr>
    <w:rPr>
      <w:rFonts w:ascii="Arial" w:hAnsi="Arial" w:cs="Arial"/>
      <w:sz w:val="18"/>
      <w:szCs w:val="22"/>
      <w:lang w:val="en-GB"/>
    </w:rPr>
  </w:style>
  <w:style w:type="paragraph" w:customStyle="1" w:styleId="TableList0">
    <w:name w:val="Table List"/>
    <w:basedOn w:val="ListParagraph"/>
    <w:link w:val="TableListChar0"/>
    <w:qFormat/>
    <w:rsid w:val="00693905"/>
    <w:pPr>
      <w:spacing w:before="0" w:after="200" w:line="280" w:lineRule="atLeast"/>
      <w:ind w:left="360" w:hanging="360"/>
      <w:contextualSpacing/>
    </w:pPr>
    <w:rPr>
      <w:rFonts w:ascii="Arial" w:hAnsi="Arial" w:cs="Arial"/>
      <w:sz w:val="18"/>
      <w:szCs w:val="22"/>
      <w:lang w:val="en-GB"/>
    </w:rPr>
  </w:style>
  <w:style w:type="character" w:customStyle="1" w:styleId="tablelistChar">
    <w:name w:val="table list Char"/>
    <w:link w:val="tablelist"/>
    <w:rsid w:val="00693905"/>
    <w:rPr>
      <w:rFonts w:ascii="Arial" w:hAnsi="Arial" w:cs="Arial"/>
      <w:color w:val="000000"/>
      <w:sz w:val="18"/>
      <w:lang w:val="en-GB"/>
    </w:rPr>
  </w:style>
  <w:style w:type="character" w:customStyle="1" w:styleId="TableListChar0">
    <w:name w:val="Table List Char"/>
    <w:link w:val="TableList0"/>
    <w:rsid w:val="00693905"/>
    <w:rPr>
      <w:rFonts w:ascii="Arial" w:hAnsi="Arial" w:cs="Arial"/>
      <w:color w:val="000000"/>
      <w:sz w:val="18"/>
      <w:lang w:val="en-GB"/>
    </w:rPr>
  </w:style>
  <w:style w:type="table" w:styleId="MediumList2-Accent5">
    <w:name w:val="Medium List 2 Accent 5"/>
    <w:basedOn w:val="TableNormal"/>
    <w:uiPriority w:val="66"/>
    <w:rsid w:val="00693905"/>
    <w:rPr>
      <w:rFonts w:ascii="Cambria" w:eastAsia="Times New Roman" w:hAnsi="Cambria"/>
      <w:color w:val="000000"/>
      <w:sz w:val="20"/>
      <w:szCs w:val="20"/>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BodyText1">
    <w:name w:val="Body Text1"/>
    <w:basedOn w:val="Normal"/>
    <w:qFormat/>
    <w:rsid w:val="00506D61"/>
    <w:pPr>
      <w:numPr>
        <w:numId w:val="25"/>
      </w:numPr>
      <w:tabs>
        <w:tab w:val="left" w:pos="432"/>
      </w:tabs>
      <w:autoSpaceDE w:val="0"/>
      <w:autoSpaceDN w:val="0"/>
      <w:adjustRightInd w:val="0"/>
      <w:spacing w:before="0"/>
      <w:ind w:left="0" w:firstLine="0"/>
      <w:jc w:val="both"/>
    </w:pPr>
    <w:rPr>
      <w:rFonts w:eastAsiaTheme="minorEastAsia"/>
      <w:color w:val="auto"/>
    </w:rPr>
  </w:style>
  <w:style w:type="paragraph" w:customStyle="1" w:styleId="HEADINGP4RCHAPTER">
    <w:name w:val="HEADING P4R CHAPTER"/>
    <w:basedOn w:val="Normal"/>
    <w:qFormat/>
    <w:rsid w:val="00084E70"/>
    <w:pPr>
      <w:spacing w:before="240" w:after="240"/>
      <w:jc w:val="center"/>
      <w:outlineLvl w:val="0"/>
    </w:pPr>
    <w:rPr>
      <w:rFonts w:eastAsiaTheme="minorEastAsia"/>
      <w:b/>
      <w:smallCaps/>
      <w:color w:val="auto"/>
      <w:sz w:val="28"/>
    </w:rPr>
  </w:style>
  <w:style w:type="paragraph" w:customStyle="1" w:styleId="font5">
    <w:name w:val="font5"/>
    <w:basedOn w:val="Normal"/>
    <w:rsid w:val="00150ED2"/>
    <w:pPr>
      <w:spacing w:before="100" w:beforeAutospacing="1" w:after="100" w:afterAutospacing="1"/>
    </w:pPr>
    <w:rPr>
      <w:rFonts w:eastAsia="Times New Roman"/>
      <w:sz w:val="20"/>
      <w:szCs w:val="20"/>
      <w:u w:val="single"/>
      <w:lang w:val="en-GB" w:eastAsia="en-GB"/>
    </w:rPr>
  </w:style>
  <w:style w:type="paragraph" w:customStyle="1" w:styleId="xl65">
    <w:name w:val="xl65"/>
    <w:basedOn w:val="Normal"/>
    <w:rsid w:val="00150ED2"/>
    <w:pPr>
      <w:spacing w:before="100" w:beforeAutospacing="1" w:after="100" w:afterAutospacing="1"/>
      <w:jc w:val="center"/>
    </w:pPr>
    <w:rPr>
      <w:rFonts w:eastAsia="Times New Roman"/>
      <w:color w:val="auto"/>
      <w:lang w:val="en-GB" w:eastAsia="en-GB"/>
    </w:rPr>
  </w:style>
  <w:style w:type="paragraph" w:customStyle="1" w:styleId="xl66">
    <w:name w:val="xl66"/>
    <w:basedOn w:val="Normal"/>
    <w:rsid w:val="00150ED2"/>
    <w:pPr>
      <w:spacing w:before="100" w:beforeAutospacing="1" w:after="100" w:afterAutospacing="1"/>
    </w:pPr>
    <w:rPr>
      <w:rFonts w:eastAsia="Times New Roman"/>
      <w:color w:val="auto"/>
      <w:sz w:val="20"/>
      <w:szCs w:val="20"/>
      <w:lang w:val="en-GB" w:eastAsia="en-GB"/>
    </w:rPr>
  </w:style>
  <w:style w:type="paragraph" w:customStyle="1" w:styleId="xl67">
    <w:name w:val="xl67"/>
    <w:basedOn w:val="Normal"/>
    <w:rsid w:val="00150ED2"/>
    <w:pPr>
      <w:spacing w:before="100" w:beforeAutospacing="1" w:after="100" w:afterAutospacing="1"/>
      <w:jc w:val="center"/>
      <w:textAlignment w:val="center"/>
    </w:pPr>
    <w:rPr>
      <w:rFonts w:eastAsia="Times New Roman"/>
      <w:color w:val="auto"/>
      <w:lang w:val="en-GB" w:eastAsia="en-GB"/>
    </w:rPr>
  </w:style>
  <w:style w:type="paragraph" w:customStyle="1" w:styleId="xl68">
    <w:name w:val="xl68"/>
    <w:basedOn w:val="Normal"/>
    <w:rsid w:val="00150ED2"/>
    <w:pPr>
      <w:spacing w:before="100" w:beforeAutospacing="1" w:after="100" w:afterAutospacing="1"/>
    </w:pPr>
    <w:rPr>
      <w:rFonts w:eastAsia="Times New Roman"/>
      <w:color w:val="auto"/>
      <w:sz w:val="18"/>
      <w:szCs w:val="18"/>
      <w:lang w:val="en-GB" w:eastAsia="en-GB"/>
    </w:rPr>
  </w:style>
  <w:style w:type="paragraph" w:customStyle="1" w:styleId="xl69">
    <w:name w:val="xl69"/>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en-GB" w:eastAsia="en-GB"/>
    </w:rPr>
  </w:style>
  <w:style w:type="paragraph" w:customStyle="1" w:styleId="xl70">
    <w:name w:val="xl70"/>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en-GB" w:eastAsia="en-GB"/>
    </w:rPr>
  </w:style>
  <w:style w:type="paragraph" w:customStyle="1" w:styleId="xl71">
    <w:name w:val="xl71"/>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2">
    <w:name w:val="xl72"/>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73">
    <w:name w:val="xl73"/>
    <w:basedOn w:val="Normal"/>
    <w:rsid w:val="00150ED2"/>
    <w:pPr>
      <w:pBdr>
        <w:top w:val="double" w:sz="6" w:space="0" w:color="auto"/>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4">
    <w:name w:val="xl74"/>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5">
    <w:name w:val="xl75"/>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76">
    <w:name w:val="xl76"/>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7">
    <w:name w:val="xl77"/>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8">
    <w:name w:val="xl78"/>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79">
    <w:name w:val="xl79"/>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80">
    <w:name w:val="xl80"/>
    <w:basedOn w:val="Normal"/>
    <w:rsid w:val="00150ED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81">
    <w:name w:val="xl81"/>
    <w:basedOn w:val="Normal"/>
    <w:rsid w:val="00150ED2"/>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auto"/>
      <w:sz w:val="18"/>
      <w:szCs w:val="18"/>
      <w:lang w:val="en-GB" w:eastAsia="en-GB"/>
    </w:rPr>
  </w:style>
  <w:style w:type="paragraph" w:customStyle="1" w:styleId="xl82">
    <w:name w:val="xl82"/>
    <w:basedOn w:val="Normal"/>
    <w:rsid w:val="00150ED2"/>
    <w:pPr>
      <w:shd w:val="clear" w:color="000000" w:fill="FCD5B4"/>
      <w:spacing w:before="100" w:beforeAutospacing="1" w:after="100" w:afterAutospacing="1"/>
    </w:pPr>
    <w:rPr>
      <w:rFonts w:eastAsia="Times New Roman"/>
      <w:b/>
      <w:bCs/>
      <w:color w:val="auto"/>
      <w:lang w:val="en-GB" w:eastAsia="en-GB"/>
    </w:rPr>
  </w:style>
  <w:style w:type="paragraph" w:customStyle="1" w:styleId="xl83">
    <w:name w:val="xl83"/>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sz w:val="18"/>
      <w:szCs w:val="18"/>
      <w:lang w:val="en-GB" w:eastAsia="en-GB"/>
    </w:rPr>
  </w:style>
  <w:style w:type="paragraph" w:customStyle="1" w:styleId="xl84">
    <w:name w:val="xl84"/>
    <w:basedOn w:val="Normal"/>
    <w:rsid w:val="00150ED2"/>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85">
    <w:name w:val="xl85"/>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8"/>
      <w:szCs w:val="18"/>
      <w:lang w:val="en-GB" w:eastAsia="en-GB"/>
    </w:rPr>
  </w:style>
  <w:style w:type="paragraph" w:customStyle="1" w:styleId="xl86">
    <w:name w:val="xl86"/>
    <w:basedOn w:val="Normal"/>
    <w:rsid w:val="00150ED2"/>
    <w:pPr>
      <w:shd w:val="clear" w:color="000000" w:fill="EBF1DE"/>
      <w:spacing w:before="100" w:beforeAutospacing="1" w:after="100" w:afterAutospacing="1"/>
    </w:pPr>
    <w:rPr>
      <w:rFonts w:eastAsia="Times New Roman"/>
      <w:color w:val="auto"/>
      <w:lang w:val="en-GB" w:eastAsia="en-GB"/>
    </w:rPr>
  </w:style>
  <w:style w:type="paragraph" w:customStyle="1" w:styleId="xl87">
    <w:name w:val="xl87"/>
    <w:basedOn w:val="Normal"/>
    <w:rsid w:val="00150ED2"/>
    <w:pPr>
      <w:pBdr>
        <w:left w:val="single" w:sz="4" w:space="14" w:color="auto"/>
        <w:bottom w:val="single" w:sz="4" w:space="0" w:color="auto"/>
        <w:right w:val="single" w:sz="4" w:space="0" w:color="auto"/>
      </w:pBdr>
      <w:shd w:val="clear" w:color="000000" w:fill="EBF1DE"/>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88">
    <w:name w:val="xl88"/>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89">
    <w:name w:val="xl89"/>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90">
    <w:name w:val="xl90"/>
    <w:basedOn w:val="Normal"/>
    <w:rsid w:val="00150ED2"/>
    <w:pPr>
      <w:pBdr>
        <w:top w:val="single" w:sz="4" w:space="0" w:color="auto"/>
        <w:left w:val="single" w:sz="4" w:space="14" w:color="auto"/>
        <w:bottom w:val="single" w:sz="4" w:space="0" w:color="auto"/>
        <w:right w:val="single" w:sz="4" w:space="0" w:color="auto"/>
      </w:pBdr>
      <w:shd w:val="clear" w:color="000000" w:fill="EBF1DE"/>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91">
    <w:name w:val="xl91"/>
    <w:basedOn w:val="Normal"/>
    <w:rsid w:val="00150ED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92">
    <w:name w:val="xl92"/>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93">
    <w:name w:val="xl93"/>
    <w:basedOn w:val="Normal"/>
    <w:rsid w:val="00150ED2"/>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sz w:val="20"/>
      <w:szCs w:val="20"/>
      <w:u w:val="single"/>
      <w:lang w:val="en-GB" w:eastAsia="en-GB"/>
    </w:rPr>
  </w:style>
  <w:style w:type="paragraph" w:customStyle="1" w:styleId="xl94">
    <w:name w:val="xl94"/>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u w:val="single"/>
      <w:lang w:val="en-GB" w:eastAsia="en-GB"/>
    </w:rPr>
  </w:style>
  <w:style w:type="paragraph" w:customStyle="1" w:styleId="xl95">
    <w:name w:val="xl95"/>
    <w:basedOn w:val="Normal"/>
    <w:rsid w:val="00150ED2"/>
    <w:pPr>
      <w:pBdr>
        <w:top w:val="single" w:sz="4" w:space="0" w:color="auto"/>
        <w:right w:val="single" w:sz="4" w:space="0" w:color="auto"/>
      </w:pBdr>
      <w:spacing w:before="100" w:beforeAutospacing="1" w:after="100" w:afterAutospacing="1"/>
      <w:jc w:val="right"/>
      <w:textAlignment w:val="center"/>
    </w:pPr>
    <w:rPr>
      <w:rFonts w:eastAsia="Times New Roman"/>
      <w:color w:val="auto"/>
      <w:sz w:val="18"/>
      <w:szCs w:val="18"/>
      <w:lang w:val="en-GB" w:eastAsia="en-GB"/>
    </w:rPr>
  </w:style>
  <w:style w:type="paragraph" w:customStyle="1" w:styleId="xl96">
    <w:name w:val="xl96"/>
    <w:basedOn w:val="Normal"/>
    <w:rsid w:val="00150ED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97">
    <w:name w:val="xl97"/>
    <w:basedOn w:val="Normal"/>
    <w:rsid w:val="00150ED2"/>
    <w:pPr>
      <w:pBdr>
        <w:top w:val="double" w:sz="6" w:space="0" w:color="auto"/>
        <w:lef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98">
    <w:name w:val="xl98"/>
    <w:basedOn w:val="Normal"/>
    <w:rsid w:val="00150ED2"/>
    <w:pPr>
      <w:pBdr>
        <w:top w:val="double" w:sz="6"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99">
    <w:name w:val="xl99"/>
    <w:basedOn w:val="Normal"/>
    <w:rsid w:val="00150ED2"/>
    <w:pPr>
      <w:pBdr>
        <w:top w:val="double" w:sz="6"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100">
    <w:name w:val="xl100"/>
    <w:basedOn w:val="Normal"/>
    <w:rsid w:val="00150ED2"/>
    <w:pPr>
      <w:pBdr>
        <w:top w:val="double" w:sz="6" w:space="0" w:color="auto"/>
      </w:pBdr>
      <w:shd w:val="clear" w:color="000000" w:fill="B7DEE8"/>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01">
    <w:name w:val="xl101"/>
    <w:basedOn w:val="Normal"/>
    <w:rsid w:val="00150ED2"/>
    <w:pPr>
      <w:spacing w:before="100" w:beforeAutospacing="1" w:after="100" w:afterAutospacing="1"/>
      <w:jc w:val="center"/>
    </w:pPr>
    <w:rPr>
      <w:rFonts w:eastAsia="Times New Roman"/>
      <w:color w:val="auto"/>
      <w:lang w:val="en-GB" w:eastAsia="en-GB"/>
    </w:rPr>
  </w:style>
  <w:style w:type="paragraph" w:customStyle="1" w:styleId="xl102">
    <w:name w:val="xl102"/>
    <w:basedOn w:val="Normal"/>
    <w:rsid w:val="00150ED2"/>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03">
    <w:name w:val="xl103"/>
    <w:basedOn w:val="Normal"/>
    <w:rsid w:val="00150ED2"/>
    <w:pPr>
      <w:spacing w:before="100" w:beforeAutospacing="1" w:after="100" w:afterAutospacing="1"/>
      <w:jc w:val="center"/>
    </w:pPr>
    <w:rPr>
      <w:rFonts w:eastAsia="Times New Roman"/>
      <w:color w:val="auto"/>
      <w:lang w:val="en-GB" w:eastAsia="en-GB"/>
    </w:rPr>
  </w:style>
  <w:style w:type="paragraph" w:customStyle="1" w:styleId="xl104">
    <w:name w:val="xl104"/>
    <w:basedOn w:val="Normal"/>
    <w:rsid w:val="00150ED2"/>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05">
    <w:name w:val="xl105"/>
    <w:basedOn w:val="Normal"/>
    <w:rsid w:val="00150ED2"/>
    <w:pPr>
      <w:pBdr>
        <w:top w:val="double" w:sz="6" w:space="0" w:color="auto"/>
        <w:right w:val="single" w:sz="4" w:space="0" w:color="auto"/>
      </w:pBdr>
      <w:shd w:val="clear" w:color="000000" w:fill="B7DEE8"/>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06">
    <w:name w:val="xl106"/>
    <w:basedOn w:val="Normal"/>
    <w:rsid w:val="00150ED2"/>
    <w:pPr>
      <w:pBdr>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xl107">
    <w:name w:val="xl107"/>
    <w:basedOn w:val="Normal"/>
    <w:rsid w:val="00150ED2"/>
    <w:pPr>
      <w:pBdr>
        <w:bottom w:val="single" w:sz="4" w:space="0" w:color="auto"/>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xl108">
    <w:name w:val="xl108"/>
    <w:basedOn w:val="Normal"/>
    <w:rsid w:val="00150ED2"/>
    <w:pPr>
      <w:pBdr>
        <w:top w:val="double" w:sz="6" w:space="0" w:color="auto"/>
      </w:pBdr>
      <w:shd w:val="clear" w:color="000000" w:fill="B7DEE8"/>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09">
    <w:name w:val="xl109"/>
    <w:basedOn w:val="Normal"/>
    <w:rsid w:val="00150ED2"/>
    <w:pPr>
      <w:pBdr>
        <w:bottom w:val="single" w:sz="4" w:space="0" w:color="auto"/>
      </w:pBdr>
      <w:spacing w:before="100" w:beforeAutospacing="1" w:after="100" w:afterAutospacing="1"/>
    </w:pPr>
    <w:rPr>
      <w:rFonts w:eastAsia="Times New Roman"/>
      <w:color w:val="auto"/>
      <w:sz w:val="18"/>
      <w:szCs w:val="18"/>
      <w:lang w:val="en-GB" w:eastAsia="en-GB"/>
    </w:rPr>
  </w:style>
  <w:style w:type="paragraph" w:customStyle="1" w:styleId="xl110">
    <w:name w:val="xl110"/>
    <w:basedOn w:val="Normal"/>
    <w:rsid w:val="00150ED2"/>
    <w:pPr>
      <w:pBdr>
        <w:bottom w:val="single" w:sz="4" w:space="0" w:color="auto"/>
        <w:right w:val="single" w:sz="4" w:space="0" w:color="auto"/>
      </w:pBdr>
      <w:shd w:val="clear" w:color="000000" w:fill="FCD5B4"/>
      <w:spacing w:before="100" w:beforeAutospacing="1" w:after="100" w:afterAutospacing="1"/>
      <w:textAlignment w:val="center"/>
    </w:pPr>
    <w:rPr>
      <w:rFonts w:eastAsia="Times New Roman"/>
      <w:b/>
      <w:bCs/>
      <w:color w:val="auto"/>
      <w:sz w:val="18"/>
      <w:szCs w:val="18"/>
      <w:lang w:val="en-GB" w:eastAsia="en-GB"/>
    </w:rPr>
  </w:style>
  <w:style w:type="paragraph" w:customStyle="1" w:styleId="xl111">
    <w:name w:val="xl111"/>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eastAsia="Times New Roman"/>
      <w:b/>
      <w:bCs/>
      <w:sz w:val="20"/>
      <w:szCs w:val="20"/>
      <w:lang w:val="en-GB" w:eastAsia="en-GB"/>
    </w:rPr>
  </w:style>
  <w:style w:type="paragraph" w:customStyle="1" w:styleId="xl112">
    <w:name w:val="xl112"/>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sz w:val="18"/>
      <w:szCs w:val="18"/>
      <w:lang w:val="en-GB" w:eastAsia="en-GB"/>
    </w:rPr>
  </w:style>
  <w:style w:type="paragraph" w:customStyle="1" w:styleId="xl113">
    <w:name w:val="xl113"/>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14">
    <w:name w:val="xl114"/>
    <w:basedOn w:val="Normal"/>
    <w:rsid w:val="00150ED2"/>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auto"/>
      <w:sz w:val="18"/>
      <w:szCs w:val="18"/>
      <w:lang w:val="en-GB" w:eastAsia="en-GB"/>
    </w:rPr>
  </w:style>
  <w:style w:type="paragraph" w:customStyle="1" w:styleId="xl115">
    <w:name w:val="xl115"/>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16">
    <w:name w:val="xl116"/>
    <w:basedOn w:val="Normal"/>
    <w:rsid w:val="00150ED2"/>
    <w:pPr>
      <w:pBdr>
        <w:bottom w:val="single" w:sz="4" w:space="0" w:color="auto"/>
      </w:pBdr>
      <w:spacing w:before="100" w:beforeAutospacing="1" w:after="100" w:afterAutospacing="1"/>
    </w:pPr>
    <w:rPr>
      <w:rFonts w:eastAsia="Times New Roman"/>
      <w:color w:val="auto"/>
      <w:lang w:val="en-GB" w:eastAsia="en-GB"/>
    </w:rPr>
  </w:style>
  <w:style w:type="paragraph" w:customStyle="1" w:styleId="xl117">
    <w:name w:val="xl117"/>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lang w:val="en-GB" w:eastAsia="en-GB"/>
    </w:rPr>
  </w:style>
  <w:style w:type="paragraph" w:customStyle="1" w:styleId="xl118">
    <w:name w:val="xl118"/>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19">
    <w:name w:val="xl119"/>
    <w:basedOn w:val="Normal"/>
    <w:rsid w:val="00150ED2"/>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eastAsia="Times New Roman"/>
      <w:b/>
      <w:bCs/>
      <w:color w:val="auto"/>
      <w:sz w:val="18"/>
      <w:szCs w:val="18"/>
      <w:lang w:val="en-GB" w:eastAsia="en-GB"/>
    </w:rPr>
  </w:style>
  <w:style w:type="paragraph" w:customStyle="1" w:styleId="xl120">
    <w:name w:val="xl120"/>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eastAsia="Times New Roman"/>
      <w:b/>
      <w:bCs/>
      <w:sz w:val="20"/>
      <w:szCs w:val="20"/>
      <w:lang w:val="en-GB" w:eastAsia="en-GB"/>
    </w:rPr>
  </w:style>
  <w:style w:type="paragraph" w:customStyle="1" w:styleId="xl121">
    <w:name w:val="xl121"/>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22">
    <w:name w:val="xl122"/>
    <w:basedOn w:val="Normal"/>
    <w:rsid w:val="00150ED2"/>
    <w:pPr>
      <w:pBdr>
        <w:top w:val="single" w:sz="4" w:space="0" w:color="auto"/>
      </w:pBdr>
      <w:shd w:val="clear" w:color="000000" w:fill="FCD5B4"/>
      <w:spacing w:before="100" w:beforeAutospacing="1" w:after="100" w:afterAutospacing="1"/>
    </w:pPr>
    <w:rPr>
      <w:rFonts w:eastAsia="Times New Roman"/>
      <w:b/>
      <w:bCs/>
      <w:color w:val="auto"/>
      <w:lang w:val="en-GB" w:eastAsia="en-GB"/>
    </w:rPr>
  </w:style>
  <w:style w:type="paragraph" w:customStyle="1" w:styleId="xl123">
    <w:name w:val="xl123"/>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8"/>
      <w:szCs w:val="18"/>
      <w:lang w:val="en-GB" w:eastAsia="en-GB"/>
    </w:rPr>
  </w:style>
  <w:style w:type="paragraph" w:customStyle="1" w:styleId="xl124">
    <w:name w:val="xl124"/>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25">
    <w:name w:val="xl125"/>
    <w:basedOn w:val="Normal"/>
    <w:rsid w:val="00150ED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126">
    <w:name w:val="xl126"/>
    <w:basedOn w:val="Normal"/>
    <w:rsid w:val="00150ED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u w:val="single"/>
      <w:lang w:val="en-GB" w:eastAsia="en-GB"/>
    </w:rPr>
  </w:style>
  <w:style w:type="paragraph" w:customStyle="1" w:styleId="xl127">
    <w:name w:val="xl127"/>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128">
    <w:name w:val="xl128"/>
    <w:basedOn w:val="Normal"/>
    <w:rsid w:val="00150ED2"/>
    <w:pPr>
      <w:pBdr>
        <w:top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29">
    <w:name w:val="xl129"/>
    <w:basedOn w:val="Normal"/>
    <w:rsid w:val="00150ED2"/>
    <w:pPr>
      <w:pBdr>
        <w:top w:val="single" w:sz="4" w:space="0" w:color="auto"/>
        <w:left w:val="single" w:sz="4" w:space="14" w:color="auto"/>
        <w:right w:val="single" w:sz="4" w:space="0" w:color="auto"/>
      </w:pBdr>
      <w:shd w:val="clear" w:color="000000" w:fill="EBF1DE"/>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130">
    <w:name w:val="xl130"/>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31">
    <w:name w:val="xl131"/>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32">
    <w:name w:val="xl132"/>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33">
    <w:name w:val="xl133"/>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4">
    <w:name w:val="xl134"/>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5">
    <w:name w:val="xl135"/>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6">
    <w:name w:val="xl136"/>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7">
    <w:name w:val="xl137"/>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8">
    <w:name w:val="xl138"/>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9">
    <w:name w:val="xl139"/>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0">
    <w:name w:val="xl140"/>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1">
    <w:name w:val="xl141"/>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2">
    <w:name w:val="xl142"/>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44">
    <w:name w:val="xl144"/>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45">
    <w:name w:val="xl145"/>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6">
    <w:name w:val="xl146"/>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7">
    <w:name w:val="xl147"/>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8">
    <w:name w:val="xl148"/>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9">
    <w:name w:val="xl149"/>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0">
    <w:name w:val="xl150"/>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1">
    <w:name w:val="xl151"/>
    <w:basedOn w:val="Normal"/>
    <w:rsid w:val="00150ED2"/>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2">
    <w:name w:val="xl152"/>
    <w:basedOn w:val="Normal"/>
    <w:rsid w:val="00150ED2"/>
    <w:pPr>
      <w:pBdr>
        <w:top w:val="single" w:sz="4" w:space="0" w:color="auto"/>
        <w:left w:val="single" w:sz="4" w:space="14" w:color="auto"/>
        <w:bottom w:val="single" w:sz="4" w:space="0" w:color="auto"/>
        <w:right w:val="single" w:sz="4" w:space="0" w:color="auto"/>
      </w:pBdr>
      <w:shd w:val="clear" w:color="000000" w:fill="E4DFEC"/>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153">
    <w:name w:val="xl153"/>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8"/>
      <w:szCs w:val="18"/>
      <w:lang w:val="en-GB" w:eastAsia="en-GB"/>
    </w:rPr>
  </w:style>
  <w:style w:type="paragraph" w:customStyle="1" w:styleId="xl154">
    <w:name w:val="xl154"/>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5">
    <w:name w:val="xl155"/>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6">
    <w:name w:val="xl156"/>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7">
    <w:name w:val="xl157"/>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8">
    <w:name w:val="xl158"/>
    <w:basedOn w:val="Normal"/>
    <w:rsid w:val="00150ED2"/>
    <w:pPr>
      <w:shd w:val="clear" w:color="000000" w:fill="E4DFEC"/>
      <w:spacing w:before="100" w:beforeAutospacing="1" w:after="100" w:afterAutospacing="1"/>
    </w:pPr>
    <w:rPr>
      <w:rFonts w:eastAsia="Times New Roman"/>
      <w:color w:val="auto"/>
      <w:lang w:val="en-GB" w:eastAsia="en-GB"/>
    </w:rPr>
  </w:style>
  <w:style w:type="paragraph" w:customStyle="1" w:styleId="xl159">
    <w:name w:val="xl159"/>
    <w:basedOn w:val="Normal"/>
    <w:rsid w:val="00150ED2"/>
    <w:pPr>
      <w:pBdr>
        <w:bottom w:val="single" w:sz="4" w:space="0" w:color="auto"/>
        <w:right w:val="single" w:sz="4" w:space="0" w:color="auto"/>
      </w:pBdr>
      <w:shd w:val="clear" w:color="000000" w:fill="FCD5B4"/>
      <w:spacing w:before="100" w:beforeAutospacing="1" w:after="100" w:afterAutospacing="1"/>
      <w:textAlignment w:val="center"/>
    </w:pPr>
    <w:rPr>
      <w:rFonts w:eastAsia="Times New Roman"/>
      <w:b/>
      <w:bCs/>
      <w:color w:val="auto"/>
      <w:sz w:val="18"/>
      <w:szCs w:val="18"/>
      <w:lang w:val="en-GB" w:eastAsia="en-GB"/>
    </w:rPr>
  </w:style>
  <w:style w:type="paragraph" w:customStyle="1" w:styleId="xl160">
    <w:name w:val="xl160"/>
    <w:basedOn w:val="Normal"/>
    <w:rsid w:val="00150ED2"/>
    <w:pPr>
      <w:pBdr>
        <w:left w:val="single" w:sz="4" w:space="0" w:color="auto"/>
        <w:bottom w:val="dotted" w:sz="4" w:space="0" w:color="auto"/>
        <w:right w:val="single" w:sz="4" w:space="0" w:color="auto"/>
      </w:pBdr>
      <w:shd w:val="clear" w:color="000000" w:fill="FCD5B4"/>
      <w:spacing w:before="100" w:beforeAutospacing="1" w:after="100" w:afterAutospacing="1"/>
      <w:textAlignment w:val="center"/>
    </w:pPr>
    <w:rPr>
      <w:rFonts w:eastAsia="Times New Roman"/>
      <w:b/>
      <w:bCs/>
      <w:sz w:val="20"/>
      <w:szCs w:val="20"/>
      <w:lang w:val="en-GB" w:eastAsia="en-GB"/>
    </w:rPr>
  </w:style>
  <w:style w:type="paragraph" w:customStyle="1" w:styleId="xl161">
    <w:name w:val="xl161"/>
    <w:basedOn w:val="Normal"/>
    <w:rsid w:val="00150ED2"/>
    <w:pPr>
      <w:pBdr>
        <w:left w:val="single" w:sz="4" w:space="0" w:color="auto"/>
        <w:bottom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2">
    <w:name w:val="xl162"/>
    <w:basedOn w:val="Normal"/>
    <w:rsid w:val="00150ED2"/>
    <w:pPr>
      <w:pBdr>
        <w:top w:val="single" w:sz="4" w:space="0" w:color="auto"/>
        <w:bottom w:val="single" w:sz="4" w:space="0" w:color="auto"/>
      </w:pBdr>
      <w:shd w:val="clear" w:color="000000" w:fill="DDD9C4"/>
      <w:spacing w:before="100" w:beforeAutospacing="1" w:after="100" w:afterAutospacing="1"/>
      <w:jc w:val="right"/>
      <w:textAlignment w:val="center"/>
    </w:pPr>
    <w:rPr>
      <w:rFonts w:eastAsia="Times New Roman"/>
      <w:b/>
      <w:bCs/>
      <w:color w:val="auto"/>
      <w:lang w:val="en-GB" w:eastAsia="en-GB"/>
    </w:rPr>
  </w:style>
  <w:style w:type="paragraph" w:customStyle="1" w:styleId="xl163">
    <w:name w:val="xl163"/>
    <w:basedOn w:val="Normal"/>
    <w:rsid w:val="00150ED2"/>
    <w:pPr>
      <w:pBdr>
        <w:top w:val="single" w:sz="4" w:space="0" w:color="auto"/>
        <w:bottom w:val="single" w:sz="4" w:space="0" w:color="auto"/>
      </w:pBdr>
      <w:shd w:val="clear" w:color="000000" w:fill="DDD9C4"/>
      <w:spacing w:before="100" w:beforeAutospacing="1" w:after="100" w:afterAutospacing="1"/>
      <w:textAlignment w:val="center"/>
    </w:pPr>
    <w:rPr>
      <w:rFonts w:eastAsia="Times New Roman"/>
      <w:b/>
      <w:bCs/>
      <w:color w:val="auto"/>
      <w:sz w:val="18"/>
      <w:szCs w:val="18"/>
      <w:lang w:val="en-GB" w:eastAsia="en-GB"/>
    </w:rPr>
  </w:style>
  <w:style w:type="paragraph" w:customStyle="1" w:styleId="xl164">
    <w:name w:val="xl164"/>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5">
    <w:name w:val="xl165"/>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6">
    <w:name w:val="xl166"/>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7">
    <w:name w:val="xl167"/>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8">
    <w:name w:val="xl168"/>
    <w:basedOn w:val="Normal"/>
    <w:rsid w:val="00150ED2"/>
    <w:pPr>
      <w:shd w:val="clear" w:color="000000" w:fill="DDD9C4"/>
      <w:spacing w:before="100" w:beforeAutospacing="1" w:after="100" w:afterAutospacing="1"/>
      <w:textAlignment w:val="center"/>
    </w:pPr>
    <w:rPr>
      <w:rFonts w:eastAsia="Times New Roman"/>
      <w:b/>
      <w:bCs/>
      <w:color w:val="auto"/>
      <w:lang w:val="en-GB" w:eastAsia="en-GB"/>
    </w:rPr>
  </w:style>
  <w:style w:type="paragraph" w:customStyle="1" w:styleId="xl169">
    <w:name w:val="xl169"/>
    <w:basedOn w:val="Normal"/>
    <w:rsid w:val="00150ED2"/>
    <w:pPr>
      <w:pBdr>
        <w:top w:val="double" w:sz="6" w:space="0" w:color="auto"/>
      </w:pBdr>
      <w:shd w:val="clear" w:color="000000" w:fill="B7DEE8"/>
      <w:spacing w:before="100" w:beforeAutospacing="1" w:after="100" w:afterAutospacing="1"/>
      <w:textAlignment w:val="center"/>
    </w:pPr>
    <w:rPr>
      <w:rFonts w:eastAsia="Times New Roman"/>
      <w:b/>
      <w:bCs/>
      <w:color w:val="auto"/>
      <w:lang w:val="en-GB" w:eastAsia="en-GB"/>
    </w:rPr>
  </w:style>
  <w:style w:type="paragraph" w:customStyle="1" w:styleId="xl170">
    <w:name w:val="xl170"/>
    <w:basedOn w:val="Normal"/>
    <w:rsid w:val="00150ED2"/>
    <w:pPr>
      <w:spacing w:before="100" w:beforeAutospacing="1" w:after="100" w:afterAutospacing="1"/>
    </w:pPr>
    <w:rPr>
      <w:rFonts w:eastAsia="Times New Roman"/>
      <w:color w:val="auto"/>
      <w:lang w:val="en-GB" w:eastAsia="en-GB"/>
    </w:rPr>
  </w:style>
  <w:style w:type="paragraph" w:customStyle="1" w:styleId="xl171">
    <w:name w:val="xl171"/>
    <w:basedOn w:val="Normal"/>
    <w:rsid w:val="00150ED2"/>
    <w:pPr>
      <w:pBdr>
        <w:bottom w:val="single" w:sz="4" w:space="0" w:color="auto"/>
      </w:pBdr>
      <w:spacing w:before="100" w:beforeAutospacing="1" w:after="100" w:afterAutospacing="1"/>
    </w:pPr>
    <w:rPr>
      <w:rFonts w:eastAsia="Times New Roman"/>
      <w:color w:val="auto"/>
      <w:lang w:val="en-GB" w:eastAsia="en-GB"/>
    </w:rPr>
  </w:style>
  <w:style w:type="paragraph" w:customStyle="1" w:styleId="xl172">
    <w:name w:val="xl172"/>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lang w:val="en-GB" w:eastAsia="en-GB"/>
    </w:rPr>
  </w:style>
  <w:style w:type="paragraph" w:customStyle="1" w:styleId="xl173">
    <w:name w:val="xl173"/>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lang w:val="en-GB" w:eastAsia="en-GB"/>
    </w:rPr>
  </w:style>
  <w:style w:type="paragraph" w:customStyle="1" w:styleId="xl174">
    <w:name w:val="xl174"/>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lang w:val="en-GB" w:eastAsia="en-GB"/>
    </w:rPr>
  </w:style>
  <w:style w:type="character" w:customStyle="1" w:styleId="MarkeringsbobletekstTegn">
    <w:name w:val="Markeringsbobletekst Tegn"/>
    <w:uiPriority w:val="99"/>
    <w:semiHidden/>
    <w:rsid w:val="009838C1"/>
    <w:rPr>
      <w:rFonts w:ascii="Lucida Grande" w:hAnsi="Lucida Grande"/>
      <w:sz w:val="18"/>
      <w:szCs w:val="18"/>
    </w:rPr>
  </w:style>
  <w:style w:type="character" w:customStyle="1" w:styleId="Kraftighenvisning">
    <w:name w:val="Kraftig henvisning"/>
    <w:uiPriority w:val="32"/>
    <w:qFormat/>
    <w:rsid w:val="009838C1"/>
    <w:rPr>
      <w:rFonts w:cs="Times New Roman"/>
      <w:b/>
      <w:bCs/>
      <w:smallCaps/>
      <w:color w:val="auto"/>
      <w:spacing w:val="5"/>
      <w:u w:val="single"/>
    </w:rPr>
  </w:style>
  <w:style w:type="character" w:customStyle="1" w:styleId="MediumGrid2Char">
    <w:name w:val="Medium Grid 2 Char"/>
    <w:link w:val="MediumGrid21"/>
    <w:uiPriority w:val="1"/>
    <w:locked/>
    <w:rsid w:val="009838C1"/>
    <w:rPr>
      <w:rFonts w:ascii="Cambria" w:eastAsia="Times New Roman" w:hAnsi="Cambria"/>
    </w:rPr>
  </w:style>
  <w:style w:type="paragraph" w:customStyle="1" w:styleId="Overskrift">
    <w:name w:val="Overskrift"/>
    <w:basedOn w:val="Heading1"/>
    <w:next w:val="Normal"/>
    <w:uiPriority w:val="39"/>
    <w:unhideWhenUsed/>
    <w:qFormat/>
    <w:rsid w:val="009838C1"/>
    <w:pPr>
      <w:numPr>
        <w:numId w:val="0"/>
      </w:numPr>
      <w:pBdr>
        <w:bottom w:val="none" w:sz="0" w:space="0" w:color="auto"/>
      </w:pBdr>
      <w:tabs>
        <w:tab w:val="clear" w:pos="851"/>
      </w:tabs>
      <w:spacing w:before="480" w:after="0" w:line="276" w:lineRule="auto"/>
      <w:outlineLvl w:val="9"/>
    </w:pPr>
    <w:rPr>
      <w:rFonts w:ascii="Cambria" w:hAnsi="Cambria"/>
      <w:caps w:val="0"/>
      <w:color w:val="365F91"/>
    </w:rPr>
  </w:style>
  <w:style w:type="table" w:styleId="MediumGrid1-Accent2">
    <w:name w:val="Medium Grid 1 Accent 2"/>
    <w:basedOn w:val="TableNormal"/>
    <w:rsid w:val="009838C1"/>
    <w:rPr>
      <w:color w:val="000000"/>
      <w:sz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2-Accent2">
    <w:name w:val="Medium Grid 2 Accent 2"/>
    <w:basedOn w:val="TableNormal"/>
    <w:uiPriority w:val="73"/>
    <w:rsid w:val="009838C1"/>
    <w:rPr>
      <w:rFonts w:eastAsia="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2">
    <w:name w:val="Light List Accent 2"/>
    <w:basedOn w:val="TableNormal"/>
    <w:uiPriority w:val="66"/>
    <w:rsid w:val="009838C1"/>
    <w:rPr>
      <w:rFonts w:ascii="Cambria" w:eastAsia="Times New Roman" w:hAnsi="Cambria"/>
      <w:color w:val="000000"/>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71"/>
    <w:rsid w:val="009838C1"/>
    <w:rPr>
      <w:rFonts w:eastAsia="Times New Roman"/>
      <w:color w:val="000000"/>
      <w:sz w:val="20"/>
      <w:szCs w:val="20"/>
      <w:lang w:val="en-GB" w:eastAsia="en-GB"/>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9838C1"/>
    <w:rPr>
      <w:rFonts w:eastAsia="Times New Roman"/>
      <w:color w:val="000000"/>
      <w:sz w:val="20"/>
      <w:szCs w:val="20"/>
      <w:lang w:val="en-GB" w:eastAsia="en-GB"/>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LightList-Accent6">
    <w:name w:val="Light List Accent 6"/>
    <w:basedOn w:val="TableNormal"/>
    <w:uiPriority w:val="66"/>
    <w:rsid w:val="009838C1"/>
    <w:rPr>
      <w:rFonts w:ascii="Cambria" w:eastAsia="Times New Roman" w:hAnsi="Cambria"/>
      <w:color w:val="000000"/>
      <w:sz w:val="20"/>
      <w:szCs w:val="20"/>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rsid w:val="009838C1"/>
    <w:rPr>
      <w:color w:val="000000"/>
      <w:sz w:val="24"/>
      <w:szCs w:val="24"/>
    </w:rPr>
  </w:style>
  <w:style w:type="paragraph" w:styleId="PlainText">
    <w:name w:val="Plain Text"/>
    <w:basedOn w:val="Normal"/>
    <w:link w:val="PlainTextChar"/>
    <w:locked/>
    <w:rsid w:val="009838C1"/>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9838C1"/>
    <w:rPr>
      <w:rFonts w:ascii="Courier New" w:eastAsia="Times New Roman" w:hAnsi="Courier New" w:cs="Courier New"/>
      <w:sz w:val="20"/>
      <w:szCs w:val="20"/>
    </w:rPr>
  </w:style>
  <w:style w:type="table" w:customStyle="1" w:styleId="MediumGrid21">
    <w:name w:val="Medium Grid 21"/>
    <w:basedOn w:val="TableNormal"/>
    <w:link w:val="MediumGrid2Char"/>
    <w:uiPriority w:val="1"/>
    <w:rsid w:val="009838C1"/>
    <w:rPr>
      <w:rFonts w:ascii="Cambria" w:eastAsia="Times New Roman"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175">
    <w:name w:val="xl175"/>
    <w:basedOn w:val="Normal"/>
    <w:rsid w:val="00BF4F19"/>
    <w:pPr>
      <w:pBdr>
        <w:bottom w:val="single" w:sz="4" w:space="0" w:color="auto"/>
      </w:pBdr>
      <w:spacing w:before="100" w:beforeAutospacing="1" w:after="100" w:afterAutospacing="1"/>
    </w:pPr>
    <w:rPr>
      <w:rFonts w:eastAsia="Times New Roman"/>
      <w:color w:val="auto"/>
      <w:lang w:val="en-GB" w:eastAsia="en-GB"/>
    </w:rPr>
  </w:style>
  <w:style w:type="paragraph" w:customStyle="1" w:styleId="xl176">
    <w:name w:val="xl176"/>
    <w:basedOn w:val="Normal"/>
    <w:rsid w:val="00BF4F19"/>
    <w:pPr>
      <w:pBdr>
        <w:top w:val="double" w:sz="6" w:space="0" w:color="auto"/>
      </w:pBdr>
      <w:shd w:val="clear" w:color="000000" w:fill="B7DEE8"/>
      <w:spacing w:before="100" w:beforeAutospacing="1" w:after="100" w:afterAutospacing="1"/>
      <w:jc w:val="center"/>
      <w:textAlignment w:val="center"/>
    </w:pPr>
    <w:rPr>
      <w:rFonts w:eastAsia="Times New Roman"/>
      <w:b/>
      <w:bCs/>
      <w:sz w:val="18"/>
      <w:szCs w:val="18"/>
      <w:lang w:val="en-GB" w:eastAsia="en-GB"/>
    </w:rPr>
  </w:style>
  <w:style w:type="paragraph" w:customStyle="1" w:styleId="xl177">
    <w:name w:val="xl177"/>
    <w:basedOn w:val="Normal"/>
    <w:rsid w:val="00BF4F19"/>
    <w:pPr>
      <w:spacing w:before="100" w:beforeAutospacing="1" w:after="100" w:afterAutospacing="1"/>
      <w:jc w:val="center"/>
    </w:pPr>
    <w:rPr>
      <w:rFonts w:eastAsia="Times New Roman"/>
      <w:color w:val="auto"/>
      <w:lang w:val="en-GB" w:eastAsia="en-GB"/>
    </w:rPr>
  </w:style>
  <w:style w:type="paragraph" w:customStyle="1" w:styleId="xl178">
    <w:name w:val="xl178"/>
    <w:basedOn w:val="Normal"/>
    <w:rsid w:val="00BF4F19"/>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79">
    <w:name w:val="xl179"/>
    <w:basedOn w:val="Normal"/>
    <w:rsid w:val="00BF4F19"/>
    <w:pPr>
      <w:spacing w:before="100" w:beforeAutospacing="1" w:after="100" w:afterAutospacing="1"/>
      <w:jc w:val="center"/>
    </w:pPr>
    <w:rPr>
      <w:rFonts w:eastAsia="Times New Roman"/>
      <w:color w:val="auto"/>
      <w:lang w:val="en-GB" w:eastAsia="en-GB"/>
    </w:rPr>
  </w:style>
  <w:style w:type="paragraph" w:customStyle="1" w:styleId="xl180">
    <w:name w:val="xl180"/>
    <w:basedOn w:val="Normal"/>
    <w:rsid w:val="00BF4F19"/>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81">
    <w:name w:val="xl181"/>
    <w:basedOn w:val="Normal"/>
    <w:rsid w:val="00BF4F19"/>
    <w:pPr>
      <w:pBdr>
        <w:top w:val="double" w:sz="6" w:space="0" w:color="auto"/>
        <w:right w:val="single" w:sz="4" w:space="0" w:color="auto"/>
      </w:pBdr>
      <w:shd w:val="clear" w:color="000000" w:fill="B7DEE8"/>
      <w:spacing w:before="100" w:beforeAutospacing="1" w:after="100" w:afterAutospacing="1"/>
      <w:jc w:val="center"/>
      <w:textAlignment w:val="center"/>
    </w:pPr>
    <w:rPr>
      <w:rFonts w:eastAsia="Times New Roman"/>
      <w:b/>
      <w:bCs/>
      <w:sz w:val="18"/>
      <w:szCs w:val="18"/>
      <w:lang w:val="en-GB" w:eastAsia="en-GB"/>
    </w:rPr>
  </w:style>
  <w:style w:type="paragraph" w:customStyle="1" w:styleId="xl182">
    <w:name w:val="xl182"/>
    <w:basedOn w:val="Normal"/>
    <w:rsid w:val="00BF4F19"/>
    <w:pPr>
      <w:pBdr>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xl183">
    <w:name w:val="xl183"/>
    <w:basedOn w:val="Normal"/>
    <w:rsid w:val="00BF4F19"/>
    <w:pPr>
      <w:pBdr>
        <w:bottom w:val="single" w:sz="4" w:space="0" w:color="auto"/>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Report">
    <w:name w:val="Report"/>
    <w:basedOn w:val="Normal"/>
    <w:rsid w:val="00AC4ECF"/>
    <w:pPr>
      <w:numPr>
        <w:numId w:val="59"/>
      </w:numPr>
      <w:tabs>
        <w:tab w:val="left" w:pos="737"/>
      </w:tabs>
      <w:spacing w:line="264" w:lineRule="auto"/>
      <w:jc w:val="both"/>
    </w:pPr>
    <w:rPr>
      <w:rFonts w:eastAsia="Times New Roman"/>
      <w:color w:val="auto"/>
      <w:sz w:val="22"/>
      <w:szCs w:val="20"/>
    </w:rPr>
  </w:style>
  <w:style w:type="paragraph" w:customStyle="1" w:styleId="Standardpara">
    <w:name w:val="Standard para"/>
    <w:basedOn w:val="Report"/>
    <w:link w:val="StandardparaChar"/>
    <w:qFormat/>
    <w:rsid w:val="00AC4ECF"/>
    <w:pPr>
      <w:tabs>
        <w:tab w:val="clear" w:pos="360"/>
        <w:tab w:val="clear" w:pos="737"/>
        <w:tab w:val="num" w:pos="851"/>
      </w:tabs>
    </w:pPr>
    <w:rPr>
      <w:szCs w:val="22"/>
    </w:rPr>
  </w:style>
  <w:style w:type="character" w:customStyle="1" w:styleId="StandardparaChar">
    <w:name w:val="Standard para Char"/>
    <w:basedOn w:val="DefaultParagraphFont"/>
    <w:link w:val="Standardpara"/>
    <w:rsid w:val="00AC4ECF"/>
    <w:rPr>
      <w:rFonts w:eastAsia="Times New Roman"/>
    </w:rPr>
  </w:style>
  <w:style w:type="table" w:customStyle="1" w:styleId="TableGrid5">
    <w:name w:val="Table Grid5"/>
    <w:basedOn w:val="TableNormal"/>
    <w:next w:val="TableGrid"/>
    <w:uiPriority w:val="99"/>
    <w:rsid w:val="008437A2"/>
    <w:pPr>
      <w:autoSpaceDE w:val="0"/>
      <w:autoSpaceDN w:val="0"/>
      <w:adjustRightInd w:val="0"/>
    </w:pPr>
    <w:rPr>
      <w:rFonts w:ascii="Calibri" w:eastAsia="MS Mincho"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E3D34"/>
  </w:style>
  <w:style w:type="table" w:customStyle="1" w:styleId="TableGrid6">
    <w:name w:val="Table Grid6"/>
    <w:basedOn w:val="TableNormal"/>
    <w:next w:val="TableGrid"/>
    <w:uiPriority w:val="59"/>
    <w:rsid w:val="003E3D3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
    <w:name w:val="Outline"/>
    <w:basedOn w:val="Normal"/>
    <w:rsid w:val="00D46D91"/>
    <w:pPr>
      <w:spacing w:before="240" w:after="0"/>
    </w:pPr>
    <w:rPr>
      <w:rFonts w:eastAsia="Times New Roman"/>
      <w:color w:val="auto"/>
      <w:kern w:val="28"/>
      <w:szCs w:val="20"/>
    </w:rPr>
  </w:style>
  <w:style w:type="paragraph" w:customStyle="1" w:styleId="BVIfnrCarCarCarCarChar">
    <w:name w:val="BVI fnr Car Car Car Car Char"/>
    <w:aliases w:val="BVI fnr Car Car,BVI fnr Car, BVI fnr Car Car Car Car Char"/>
    <w:basedOn w:val="Normal"/>
    <w:rsid w:val="00C321BB"/>
    <w:pPr>
      <w:widowControl w:val="0"/>
      <w:adjustRightInd w:val="0"/>
      <w:spacing w:before="0" w:after="160" w:line="240" w:lineRule="exact"/>
      <w:jc w:val="both"/>
    </w:pPr>
    <w:rPr>
      <w:rFonts w:asciiTheme="minorHAnsi" w:eastAsiaTheme="minorHAnsi" w:hAnsiTheme="minorHAnsi" w:cstheme="minorBidi"/>
      <w:color w:val="auto"/>
      <w:sz w:val="22"/>
      <w:szCs w:val="22"/>
      <w:vertAlign w:val="superscript"/>
      <w:lang w:val="en-AU"/>
    </w:rPr>
  </w:style>
  <w:style w:type="paragraph" w:customStyle="1" w:styleId="MainParanoChapter">
    <w:name w:val="Main Para no Chapter #"/>
    <w:basedOn w:val="Normal"/>
    <w:rsid w:val="00F4151C"/>
    <w:pPr>
      <w:numPr>
        <w:numId w:val="93"/>
      </w:numPr>
      <w:spacing w:before="0" w:after="240"/>
      <w:jc w:val="both"/>
    </w:pPr>
    <w:rPr>
      <w:rFonts w:eastAsia="Times New Roman"/>
      <w:color w:val="auto"/>
    </w:rPr>
  </w:style>
  <w:style w:type="paragraph" w:customStyle="1" w:styleId="PDSAnnexHeading">
    <w:name w:val="PDS Annex Heading"/>
    <w:next w:val="Normal"/>
    <w:rsid w:val="00F4151C"/>
    <w:pPr>
      <w:keepNext/>
      <w:spacing w:after="120"/>
      <w:jc w:val="center"/>
    </w:pPr>
    <w:rPr>
      <w:rFonts w:eastAsia="Times New Roman"/>
      <w:b/>
      <w:sz w:val="24"/>
      <w:szCs w:val="20"/>
    </w:rPr>
  </w:style>
  <w:style w:type="paragraph" w:styleId="Quote">
    <w:name w:val="Quote"/>
    <w:basedOn w:val="Normal"/>
    <w:next w:val="Normal"/>
    <w:link w:val="QuoteChar"/>
    <w:uiPriority w:val="29"/>
    <w:qFormat/>
    <w:rsid w:val="00F4151C"/>
    <w:pPr>
      <w:spacing w:before="200" w:after="0"/>
      <w:ind w:left="360" w:right="360"/>
    </w:pPr>
    <w:rPr>
      <w:rFonts w:asciiTheme="minorHAnsi" w:eastAsiaTheme="minorEastAsia" w:hAnsiTheme="minorHAnsi" w:cstheme="minorBidi"/>
      <w:i/>
      <w:iCs/>
      <w:color w:val="auto"/>
      <w:sz w:val="22"/>
      <w:szCs w:val="22"/>
    </w:rPr>
  </w:style>
  <w:style w:type="character" w:customStyle="1" w:styleId="QuoteChar">
    <w:name w:val="Quote Char"/>
    <w:basedOn w:val="DefaultParagraphFont"/>
    <w:link w:val="Quote"/>
    <w:uiPriority w:val="29"/>
    <w:rsid w:val="00F4151C"/>
    <w:rPr>
      <w:rFonts w:asciiTheme="minorHAnsi" w:eastAsiaTheme="minorEastAsia" w:hAnsiTheme="minorHAnsi" w:cstheme="minorBidi"/>
      <w:i/>
      <w:iCs/>
    </w:rPr>
  </w:style>
  <w:style w:type="paragraph" w:styleId="IntenseQuote">
    <w:name w:val="Intense Quote"/>
    <w:basedOn w:val="Normal"/>
    <w:next w:val="Normal"/>
    <w:link w:val="IntenseQuoteChar"/>
    <w:uiPriority w:val="30"/>
    <w:qFormat/>
    <w:rsid w:val="00F4151C"/>
    <w:pPr>
      <w:pBdr>
        <w:bottom w:val="single" w:sz="4" w:space="1" w:color="auto"/>
      </w:pBdr>
      <w:spacing w:before="200" w:after="280"/>
      <w:ind w:left="1008" w:right="1152"/>
      <w:jc w:val="both"/>
    </w:pPr>
    <w:rPr>
      <w:rFonts w:asciiTheme="minorHAnsi" w:eastAsiaTheme="minorEastAsia" w:hAnsiTheme="minorHAnsi" w:cstheme="minorBidi"/>
      <w:b/>
      <w:bCs/>
      <w:i/>
      <w:iCs/>
      <w:color w:val="auto"/>
      <w:sz w:val="22"/>
      <w:szCs w:val="22"/>
    </w:rPr>
  </w:style>
  <w:style w:type="character" w:customStyle="1" w:styleId="IntenseQuoteChar">
    <w:name w:val="Intense Quote Char"/>
    <w:basedOn w:val="DefaultParagraphFont"/>
    <w:link w:val="IntenseQuote"/>
    <w:uiPriority w:val="30"/>
    <w:rsid w:val="00F4151C"/>
    <w:rPr>
      <w:rFonts w:asciiTheme="minorHAnsi" w:eastAsiaTheme="minorEastAsia" w:hAnsiTheme="minorHAnsi" w:cstheme="minorBidi"/>
      <w:b/>
      <w:bCs/>
      <w:i/>
      <w:iCs/>
    </w:rPr>
  </w:style>
  <w:style w:type="character" w:styleId="SubtleEmphasis">
    <w:name w:val="Subtle Emphasis"/>
    <w:uiPriority w:val="19"/>
    <w:qFormat/>
    <w:rsid w:val="00F4151C"/>
    <w:rPr>
      <w:i/>
      <w:iCs/>
    </w:rPr>
  </w:style>
  <w:style w:type="character" w:styleId="IntenseEmphasis">
    <w:name w:val="Intense Emphasis"/>
    <w:uiPriority w:val="21"/>
    <w:qFormat/>
    <w:rsid w:val="00F4151C"/>
    <w:rPr>
      <w:b/>
      <w:bCs/>
    </w:rPr>
  </w:style>
  <w:style w:type="character" w:styleId="SubtleReference">
    <w:name w:val="Subtle Reference"/>
    <w:uiPriority w:val="31"/>
    <w:qFormat/>
    <w:rsid w:val="00F4151C"/>
    <w:rPr>
      <w:smallCaps/>
    </w:rPr>
  </w:style>
  <w:style w:type="character" w:styleId="BookTitle">
    <w:name w:val="Book Title"/>
    <w:uiPriority w:val="33"/>
    <w:qFormat/>
    <w:rsid w:val="00F4151C"/>
    <w:rPr>
      <w:i/>
      <w:iCs/>
      <w:smallCaps/>
      <w:spacing w:val="5"/>
    </w:rPr>
  </w:style>
  <w:style w:type="paragraph" w:customStyle="1" w:styleId="PDSHeading2">
    <w:name w:val="PDS Heading 2"/>
    <w:next w:val="Normal"/>
    <w:rsid w:val="00F4151C"/>
    <w:pPr>
      <w:keepNext/>
    </w:pPr>
    <w:rPr>
      <w:rFonts w:eastAsia="Times New Roman"/>
      <w:b/>
      <w:sz w:val="24"/>
      <w:szCs w:val="20"/>
    </w:rPr>
  </w:style>
  <w:style w:type="paragraph" w:customStyle="1" w:styleId="PDSHeading1">
    <w:name w:val="PDS Heading 1"/>
    <w:next w:val="PDSHeading2"/>
    <w:rsid w:val="00F4151C"/>
    <w:pPr>
      <w:keepNext/>
      <w:outlineLvl w:val="0"/>
    </w:pPr>
    <w:rPr>
      <w:rFonts w:eastAsia="Times New Roman"/>
      <w:b/>
      <w:caps/>
      <w:sz w:val="24"/>
      <w:szCs w:val="20"/>
    </w:rPr>
  </w:style>
  <w:style w:type="character" w:customStyle="1" w:styleId="hps">
    <w:name w:val="hps"/>
    <w:basedOn w:val="DefaultParagraphFont"/>
    <w:rsid w:val="00F4151C"/>
  </w:style>
  <w:style w:type="paragraph" w:customStyle="1" w:styleId="wbparabodytext">
    <w:name w:val="wb para body text"/>
    <w:basedOn w:val="ListParagraph"/>
    <w:link w:val="wbparabodytextChar"/>
    <w:qFormat/>
    <w:rsid w:val="00F4151C"/>
    <w:pPr>
      <w:numPr>
        <w:numId w:val="94"/>
      </w:numPr>
      <w:tabs>
        <w:tab w:val="left" w:pos="0"/>
      </w:tabs>
      <w:spacing w:before="240" w:after="240"/>
      <w:jc w:val="both"/>
    </w:pPr>
    <w:rPr>
      <w:rFonts w:eastAsia="MS Mincho"/>
      <w:noProof/>
      <w:color w:val="auto"/>
    </w:rPr>
  </w:style>
  <w:style w:type="character" w:customStyle="1" w:styleId="wbparabodytextChar">
    <w:name w:val="wb para body text Char"/>
    <w:link w:val="wbparabodytext"/>
    <w:rsid w:val="00F4151C"/>
    <w:rPr>
      <w:rFonts w:eastAsia="MS Mincho"/>
      <w:noProof/>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F4151C"/>
    <w:pPr>
      <w:spacing w:before="0" w:after="160" w:line="240" w:lineRule="exact"/>
    </w:pPr>
    <w:rPr>
      <w:rFonts w:ascii="Arial" w:eastAsiaTheme="minorHAnsi" w:hAnsi="Arial" w:cs="Arial"/>
      <w:color w:val="auto"/>
      <w:sz w:val="22"/>
      <w:szCs w:val="22"/>
      <w:vertAlign w:val="superscript"/>
    </w:rPr>
  </w:style>
  <w:style w:type="table" w:customStyle="1" w:styleId="PlainTable51">
    <w:name w:val="Plain Table 51"/>
    <w:basedOn w:val="TableNormal"/>
    <w:uiPriority w:val="45"/>
    <w:rsid w:val="00F4151C"/>
    <w:rPr>
      <w:rFonts w:asciiTheme="minorHAnsi" w:eastAsiaTheme="minorHAnsi" w:hAnsiTheme="minorHAnsi" w:cstheme="minorBidi"/>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8080088363975025939msolistparagraph">
    <w:name w:val="m_8080088363975025939msolistparagraph"/>
    <w:basedOn w:val="Normal"/>
    <w:rsid w:val="00F4151C"/>
    <w:pPr>
      <w:spacing w:before="100" w:beforeAutospacing="1" w:after="100" w:afterAutospacing="1"/>
    </w:pPr>
    <w:rPr>
      <w:rFonts w:eastAsia="Times New Roman"/>
      <w:color w:val="auto"/>
    </w:rPr>
  </w:style>
  <w:style w:type="paragraph" w:customStyle="1" w:styleId="Heading31">
    <w:name w:val="Heading 31"/>
    <w:basedOn w:val="Normal"/>
    <w:next w:val="Normal"/>
    <w:uiPriority w:val="9"/>
    <w:unhideWhenUsed/>
    <w:qFormat/>
    <w:rsid w:val="00F4151C"/>
    <w:pPr>
      <w:spacing w:before="200" w:after="0" w:line="271" w:lineRule="auto"/>
      <w:outlineLvl w:val="2"/>
    </w:pPr>
    <w:rPr>
      <w:rFonts w:eastAsia="SimHei"/>
      <w:b/>
      <w:bCs/>
      <w:color w:val="auto"/>
      <w:sz w:val="22"/>
      <w:szCs w:val="22"/>
    </w:rPr>
  </w:style>
  <w:style w:type="paragraph" w:customStyle="1" w:styleId="Heading51">
    <w:name w:val="Heading 51"/>
    <w:basedOn w:val="Normal"/>
    <w:next w:val="Normal"/>
    <w:uiPriority w:val="9"/>
    <w:semiHidden/>
    <w:unhideWhenUsed/>
    <w:qFormat/>
    <w:rsid w:val="00F4151C"/>
    <w:pPr>
      <w:spacing w:before="200" w:after="0"/>
      <w:outlineLvl w:val="4"/>
    </w:pPr>
    <w:rPr>
      <w:rFonts w:eastAsia="SimHei"/>
      <w:b/>
      <w:bCs/>
      <w:color w:val="7F7F7F"/>
      <w:sz w:val="22"/>
      <w:szCs w:val="22"/>
    </w:rPr>
  </w:style>
  <w:style w:type="paragraph" w:customStyle="1" w:styleId="Heading61">
    <w:name w:val="Heading 61"/>
    <w:basedOn w:val="Normal"/>
    <w:next w:val="Normal"/>
    <w:uiPriority w:val="9"/>
    <w:semiHidden/>
    <w:unhideWhenUsed/>
    <w:qFormat/>
    <w:rsid w:val="00F4151C"/>
    <w:pPr>
      <w:spacing w:before="0" w:after="0" w:line="271" w:lineRule="auto"/>
      <w:outlineLvl w:val="5"/>
    </w:pPr>
    <w:rPr>
      <w:rFonts w:eastAsia="SimHei"/>
      <w:b/>
      <w:bCs/>
      <w:i/>
      <w:iCs/>
      <w:color w:val="7F7F7F"/>
      <w:sz w:val="22"/>
      <w:szCs w:val="22"/>
    </w:rPr>
  </w:style>
  <w:style w:type="paragraph" w:customStyle="1" w:styleId="Heading71">
    <w:name w:val="Heading 71"/>
    <w:basedOn w:val="Normal"/>
    <w:next w:val="Normal"/>
    <w:uiPriority w:val="9"/>
    <w:semiHidden/>
    <w:unhideWhenUsed/>
    <w:qFormat/>
    <w:rsid w:val="00F4151C"/>
    <w:pPr>
      <w:spacing w:before="0" w:after="0"/>
      <w:outlineLvl w:val="6"/>
    </w:pPr>
    <w:rPr>
      <w:rFonts w:eastAsia="SimHei"/>
      <w:i/>
      <w:iCs/>
      <w:color w:val="auto"/>
      <w:sz w:val="22"/>
      <w:szCs w:val="22"/>
    </w:rPr>
  </w:style>
  <w:style w:type="paragraph" w:customStyle="1" w:styleId="Heading81">
    <w:name w:val="Heading 81"/>
    <w:basedOn w:val="Normal"/>
    <w:next w:val="Normal"/>
    <w:uiPriority w:val="9"/>
    <w:semiHidden/>
    <w:unhideWhenUsed/>
    <w:qFormat/>
    <w:rsid w:val="00F4151C"/>
    <w:pPr>
      <w:spacing w:before="0" w:after="0"/>
      <w:outlineLvl w:val="7"/>
    </w:pPr>
    <w:rPr>
      <w:rFonts w:eastAsia="SimHei"/>
      <w:color w:val="auto"/>
      <w:sz w:val="20"/>
      <w:szCs w:val="20"/>
    </w:rPr>
  </w:style>
  <w:style w:type="paragraph" w:customStyle="1" w:styleId="Heading91">
    <w:name w:val="Heading 91"/>
    <w:basedOn w:val="Normal"/>
    <w:next w:val="Normal"/>
    <w:uiPriority w:val="9"/>
    <w:semiHidden/>
    <w:unhideWhenUsed/>
    <w:qFormat/>
    <w:rsid w:val="00F4151C"/>
    <w:pPr>
      <w:spacing w:before="0" w:after="0"/>
      <w:outlineLvl w:val="8"/>
    </w:pPr>
    <w:rPr>
      <w:rFonts w:eastAsia="SimHei"/>
      <w:i/>
      <w:iCs/>
      <w:color w:val="auto"/>
      <w:spacing w:val="5"/>
      <w:sz w:val="20"/>
      <w:szCs w:val="20"/>
    </w:rPr>
  </w:style>
  <w:style w:type="numbering" w:customStyle="1" w:styleId="NoList11">
    <w:name w:val="No List11"/>
    <w:next w:val="NoList"/>
    <w:uiPriority w:val="99"/>
    <w:semiHidden/>
    <w:unhideWhenUsed/>
    <w:rsid w:val="00F4151C"/>
  </w:style>
  <w:style w:type="character" w:customStyle="1" w:styleId="Hyperlink1">
    <w:name w:val="Hyperlink1"/>
    <w:basedOn w:val="DefaultParagraphFont"/>
    <w:uiPriority w:val="99"/>
    <w:unhideWhenUsed/>
    <w:rsid w:val="00F4151C"/>
    <w:rPr>
      <w:color w:val="0000FF"/>
      <w:u w:val="single"/>
    </w:rPr>
  </w:style>
  <w:style w:type="table" w:customStyle="1" w:styleId="TableGrid11">
    <w:name w:val="Table Grid11"/>
    <w:basedOn w:val="TableNormal"/>
    <w:next w:val="TableGrid"/>
    <w:uiPriority w:val="39"/>
    <w:rsid w:val="00F4151C"/>
    <w:rPr>
      <w:rFonts w:asciiTheme="minorHAnsi" w:eastAsia="SimSu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F4151C"/>
    <w:pPr>
      <w:pBdr>
        <w:bottom w:val="single" w:sz="4" w:space="1" w:color="auto"/>
      </w:pBdr>
      <w:spacing w:before="0" w:after="0"/>
      <w:contextualSpacing/>
    </w:pPr>
    <w:rPr>
      <w:rFonts w:eastAsia="SimHei"/>
      <w:color w:val="auto"/>
      <w:spacing w:val="5"/>
      <w:sz w:val="52"/>
      <w:szCs w:val="52"/>
    </w:rPr>
  </w:style>
  <w:style w:type="paragraph" w:customStyle="1" w:styleId="Subtitle1">
    <w:name w:val="Subtitle1"/>
    <w:basedOn w:val="Normal"/>
    <w:next w:val="Normal"/>
    <w:uiPriority w:val="11"/>
    <w:qFormat/>
    <w:rsid w:val="00F4151C"/>
    <w:pPr>
      <w:spacing w:before="0" w:after="600"/>
    </w:pPr>
    <w:rPr>
      <w:rFonts w:eastAsia="SimHei"/>
      <w:i/>
      <w:iCs/>
      <w:color w:val="auto"/>
      <w:spacing w:val="13"/>
    </w:rPr>
  </w:style>
  <w:style w:type="table" w:customStyle="1" w:styleId="PlainTable511">
    <w:name w:val="Plain Table 511"/>
    <w:basedOn w:val="TableNormal"/>
    <w:uiPriority w:val="45"/>
    <w:rsid w:val="00F4151C"/>
    <w:rPr>
      <w:rFonts w:asciiTheme="minorHAnsi" w:hAnsiTheme="minorHAnsi" w:cstheme="minorBidi"/>
    </w:rPr>
    <w:tblPr>
      <w:tblStyleRowBandSize w:val="1"/>
      <w:tblStyleColBandSize w:val="1"/>
      <w:tblInd w:w="0" w:type="dxa"/>
      <w:tblCellMar>
        <w:top w:w="0" w:type="dxa"/>
        <w:left w:w="108" w:type="dxa"/>
        <w:bottom w:w="0" w:type="dxa"/>
        <w:right w:w="108" w:type="dxa"/>
      </w:tblCellMar>
    </w:tblPr>
    <w:tblStylePr w:type="firstRow">
      <w:rPr>
        <w:rFonts w:ascii="Times New Roman" w:eastAsia="SimHei" w:hAnsi="Times New Roman" w:cs="Times New Roman"/>
        <w:i/>
        <w:iCs/>
        <w:sz w:val="26"/>
      </w:rPr>
      <w:tblPr/>
      <w:tcPr>
        <w:tcBorders>
          <w:bottom w:val="single" w:sz="4" w:space="0" w:color="7F7F7F"/>
        </w:tcBorders>
        <w:shd w:val="clear" w:color="auto" w:fill="FFFFFF"/>
      </w:tcPr>
    </w:tblStylePr>
    <w:tblStylePr w:type="lastRow">
      <w:rPr>
        <w:rFonts w:ascii="Times New Roman" w:eastAsia="SimHei"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SimHei" w:hAnsi="Times New Roman" w:cs="Times New Roman"/>
        <w:i/>
        <w:iCs/>
        <w:sz w:val="26"/>
      </w:rPr>
      <w:tblPr/>
      <w:tcPr>
        <w:tcBorders>
          <w:right w:val="single" w:sz="4" w:space="0" w:color="7F7F7F"/>
        </w:tcBorders>
        <w:shd w:val="clear" w:color="auto" w:fill="FFFFFF"/>
      </w:tcPr>
    </w:tblStylePr>
    <w:tblStylePr w:type="lastCol">
      <w:rPr>
        <w:rFonts w:ascii="Times New Roman" w:eastAsia="SimHei"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mmentTextChar1">
    <w:name w:val="Comment Text Char1"/>
    <w:basedOn w:val="DefaultParagraphFont"/>
    <w:uiPriority w:val="99"/>
    <w:semiHidden/>
    <w:rsid w:val="00F4151C"/>
    <w:rPr>
      <w:rFonts w:ascii="Times New Roman" w:eastAsia="SimSun" w:hAnsi="Times New Roman" w:cs="Times New Roman"/>
      <w:sz w:val="20"/>
      <w:szCs w:val="20"/>
    </w:rPr>
  </w:style>
  <w:style w:type="paragraph" w:customStyle="1" w:styleId="Bullettight">
    <w:name w:val="Bullet tight"/>
    <w:basedOn w:val="wbparabodytext"/>
    <w:qFormat/>
    <w:rsid w:val="00F4151C"/>
    <w:pPr>
      <w:numPr>
        <w:numId w:val="0"/>
      </w:numPr>
      <w:spacing w:before="0" w:after="60"/>
      <w:ind w:left="1080" w:hanging="360"/>
    </w:pPr>
    <w:rPr>
      <w:rFonts w:eastAsia="Calibri"/>
      <w:iCs/>
      <w:noProof w:val="0"/>
      <w:color w:val="000000"/>
      <w:lang w:val="en-GB" w:eastAsia="en-GB"/>
    </w:rPr>
  </w:style>
  <w:style w:type="paragraph" w:customStyle="1" w:styleId="Bullet">
    <w:name w:val="Bullet"/>
    <w:basedOn w:val="Normal"/>
    <w:qFormat/>
    <w:rsid w:val="00F4151C"/>
    <w:pPr>
      <w:numPr>
        <w:numId w:val="95"/>
      </w:numPr>
      <w:tabs>
        <w:tab w:val="clear" w:pos="1440"/>
      </w:tabs>
      <w:spacing w:before="0" w:after="240"/>
      <w:ind w:left="1080" w:hanging="360"/>
      <w:jc w:val="both"/>
    </w:pPr>
    <w:rPr>
      <w:rFonts w:eastAsia="Times New Roman"/>
      <w:color w:val="auto"/>
    </w:rPr>
  </w:style>
  <w:style w:type="paragraph" w:customStyle="1" w:styleId="Bullet2">
    <w:name w:val="Bullet 2"/>
    <w:basedOn w:val="Bullet"/>
    <w:rsid w:val="00F4151C"/>
    <w:pPr>
      <w:numPr>
        <w:ilvl w:val="1"/>
      </w:numPr>
    </w:pPr>
    <w:rPr>
      <w:color w:val="000000"/>
    </w:rPr>
  </w:style>
  <w:style w:type="character" w:customStyle="1" w:styleId="Heading3Char1">
    <w:name w:val="Heading 3 Char1"/>
    <w:basedOn w:val="DefaultParagraphFont"/>
    <w:uiPriority w:val="9"/>
    <w:semiHidden/>
    <w:rsid w:val="00F4151C"/>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F4151C"/>
    <w:rPr>
      <w:rFonts w:ascii="Calibri Light" w:eastAsia="Times New Roman" w:hAnsi="Calibri Light" w:cs="Times New Roman"/>
      <w:b/>
      <w:bCs/>
      <w:i/>
      <w:iCs/>
      <w:color w:val="5B9BD5"/>
    </w:rPr>
  </w:style>
  <w:style w:type="character" w:customStyle="1" w:styleId="Heading5Char1">
    <w:name w:val="Heading 5 Char1"/>
    <w:basedOn w:val="DefaultParagraphFont"/>
    <w:uiPriority w:val="9"/>
    <w:semiHidden/>
    <w:rsid w:val="00F4151C"/>
    <w:rPr>
      <w:rFonts w:ascii="Calibri Light" w:eastAsia="Times New Roman" w:hAnsi="Calibri Light" w:cs="Times New Roman"/>
      <w:color w:val="1F4D78"/>
    </w:rPr>
  </w:style>
  <w:style w:type="character" w:customStyle="1" w:styleId="Heading6Char1">
    <w:name w:val="Heading 6 Char1"/>
    <w:basedOn w:val="DefaultParagraphFont"/>
    <w:uiPriority w:val="9"/>
    <w:semiHidden/>
    <w:rsid w:val="00F4151C"/>
    <w:rPr>
      <w:rFonts w:ascii="Calibri Light" w:eastAsia="Times New Roman" w:hAnsi="Calibri Light" w:cs="Times New Roman"/>
      <w:i/>
      <w:iCs/>
      <w:color w:val="1F4D78"/>
    </w:rPr>
  </w:style>
  <w:style w:type="character" w:customStyle="1" w:styleId="Heading7Char1">
    <w:name w:val="Heading 7 Char1"/>
    <w:basedOn w:val="DefaultParagraphFont"/>
    <w:uiPriority w:val="9"/>
    <w:semiHidden/>
    <w:rsid w:val="00F4151C"/>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F4151C"/>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F4151C"/>
    <w:rPr>
      <w:rFonts w:ascii="Calibri Light" w:eastAsia="Times New Roman" w:hAnsi="Calibri Light" w:cs="Times New Roman"/>
      <w:i/>
      <w:iCs/>
      <w:color w:val="404040"/>
      <w:sz w:val="20"/>
      <w:szCs w:val="20"/>
    </w:rPr>
  </w:style>
  <w:style w:type="character" w:customStyle="1" w:styleId="TitleChar1">
    <w:name w:val="Title Char1"/>
    <w:basedOn w:val="DefaultParagraphFont"/>
    <w:uiPriority w:val="10"/>
    <w:rsid w:val="00F4151C"/>
    <w:rPr>
      <w:rFonts w:ascii="Calibri Light" w:eastAsia="Times New Roman" w:hAnsi="Calibri Light" w:cs="Times New Roman"/>
      <w:color w:val="323E4F"/>
      <w:spacing w:val="5"/>
      <w:kern w:val="28"/>
      <w:sz w:val="52"/>
      <w:szCs w:val="52"/>
    </w:rPr>
  </w:style>
  <w:style w:type="character" w:customStyle="1" w:styleId="SubtitleChar1">
    <w:name w:val="Subtitle Char1"/>
    <w:basedOn w:val="DefaultParagraphFont"/>
    <w:uiPriority w:val="11"/>
    <w:rsid w:val="00F4151C"/>
    <w:rPr>
      <w:rFonts w:ascii="Calibri Light" w:eastAsia="Times New Roman" w:hAnsi="Calibri Light" w:cs="Times New Roman"/>
      <w:i/>
      <w:iCs/>
      <w:color w:val="5B9BD5"/>
      <w:spacing w:val="15"/>
      <w:sz w:val="24"/>
      <w:szCs w:val="24"/>
    </w:rPr>
  </w:style>
  <w:style w:type="table" w:customStyle="1" w:styleId="TableGrid21">
    <w:name w:val="Table Grid21"/>
    <w:basedOn w:val="TableNormal"/>
    <w:next w:val="TableGrid"/>
    <w:uiPriority w:val="59"/>
    <w:rsid w:val="00F4151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ParanoChapter-Ch1">
    <w:name w:val="Main Para no Chapter #-Ch 1"/>
    <w:basedOn w:val="Normal"/>
    <w:qFormat/>
    <w:rsid w:val="00F4151C"/>
    <w:pPr>
      <w:numPr>
        <w:numId w:val="96"/>
      </w:numPr>
      <w:spacing w:before="240" w:after="0"/>
      <w:jc w:val="both"/>
    </w:pPr>
    <w:rPr>
      <w:rFonts w:eastAsia="Times New Roman"/>
      <w:color w:val="auto"/>
    </w:rPr>
  </w:style>
  <w:style w:type="paragraph" w:customStyle="1" w:styleId="StyleListBullet3After6ptLinespacingsingle">
    <w:name w:val="Style List Bullet 3 + After:  6 pt Line spacing:  single"/>
    <w:basedOn w:val="Normal"/>
    <w:rsid w:val="00F4151C"/>
    <w:pPr>
      <w:widowControl w:val="0"/>
      <w:numPr>
        <w:numId w:val="97"/>
      </w:numPr>
      <w:adjustRightInd w:val="0"/>
      <w:spacing w:before="0" w:after="0" w:line="360" w:lineRule="atLeast"/>
      <w:jc w:val="both"/>
      <w:textAlignment w:val="baseline"/>
    </w:pPr>
    <w:rPr>
      <w:rFonts w:eastAsia="Times New Roman"/>
      <w:color w:val="auto"/>
      <w:sz w:val="20"/>
      <w:szCs w:val="20"/>
      <w:lang w:val="en-GB" w:eastAsia="ko-KR"/>
    </w:rPr>
  </w:style>
  <w:style w:type="table" w:styleId="LightShading-Accent2">
    <w:name w:val="Light Shading Accent 2"/>
    <w:basedOn w:val="TableNormal"/>
    <w:rsid w:val="00F4151C"/>
    <w:rPr>
      <w:rFonts w:asciiTheme="minorHAnsi" w:eastAsiaTheme="minorEastAsia" w:hAnsiTheme="minorHAnsi" w:cstheme="minorBid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SDMFootnoteList">
    <w:name w:val="SDMFootnoteList"/>
    <w:uiPriority w:val="99"/>
    <w:rsid w:val="00F4151C"/>
    <w:pPr>
      <w:numPr>
        <w:numId w:val="98"/>
      </w:numPr>
    </w:pPr>
  </w:style>
  <w:style w:type="table" w:customStyle="1" w:styleId="LightShading1">
    <w:name w:val="Light Shading1"/>
    <w:basedOn w:val="TableNormal"/>
    <w:uiPriority w:val="60"/>
    <w:rsid w:val="00F4151C"/>
    <w:pPr>
      <w:spacing w:beforeAutospacing="1"/>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3">
    <w:name w:val="Bullet 3"/>
    <w:basedOn w:val="Bullet"/>
    <w:qFormat/>
    <w:rsid w:val="00F4151C"/>
    <w:pPr>
      <w:numPr>
        <w:numId w:val="0"/>
      </w:numPr>
      <w:spacing w:before="120" w:after="0"/>
      <w:ind w:left="1800" w:hanging="360"/>
    </w:pPr>
    <w:rPr>
      <w:rFonts w:eastAsia="Calibri"/>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F4151C"/>
    <w:pPr>
      <w:widowControl w:val="0"/>
      <w:suppressAutoHyphens/>
      <w:autoSpaceDN w:val="0"/>
      <w:spacing w:before="0" w:after="0" w:line="240" w:lineRule="exact"/>
      <w:jc w:val="both"/>
    </w:pPr>
    <w:rPr>
      <w:rFonts w:asciiTheme="minorHAnsi" w:eastAsiaTheme="minorHAnsi" w:hAnsiTheme="minorHAnsi" w:cstheme="minorBidi"/>
      <w:color w:val="auto"/>
      <w:sz w:val="22"/>
      <w:szCs w:val="22"/>
      <w:vertAlign w:val="superscript"/>
    </w:rPr>
  </w:style>
  <w:style w:type="character" w:customStyle="1" w:styleId="italic1">
    <w:name w:val="italic1"/>
    <w:basedOn w:val="DefaultParagraphFont"/>
    <w:rsid w:val="00F4151C"/>
    <w:rPr>
      <w:i/>
      <w:iCs/>
    </w:rPr>
  </w:style>
  <w:style w:type="table" w:customStyle="1" w:styleId="TableGrid7">
    <w:name w:val="Table Grid7"/>
    <w:basedOn w:val="TableNormal"/>
    <w:next w:val="TableGrid"/>
    <w:uiPriority w:val="39"/>
    <w:rsid w:val="00F4151C"/>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4151C"/>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uiPriority w:val="99"/>
    <w:rsid w:val="00F4151C"/>
    <w:pPr>
      <w:spacing w:before="0" w:after="160" w:line="240" w:lineRule="exact"/>
    </w:pPr>
    <w:rPr>
      <w:rFonts w:asciiTheme="minorHAnsi" w:eastAsiaTheme="minorEastAsia" w:hAnsiTheme="minorHAnsi" w:cstheme="minorBidi"/>
      <w:color w:val="auto"/>
      <w:sz w:val="22"/>
      <w:szCs w:val="22"/>
      <w:vertAlign w:val="superscript"/>
      <w:lang w:eastAsia="ko-KR"/>
    </w:rPr>
  </w:style>
  <w:style w:type="paragraph" w:customStyle="1" w:styleId="Heading1a">
    <w:name w:val="Heading 1a"/>
    <w:basedOn w:val="Normal"/>
    <w:next w:val="Normal"/>
    <w:rsid w:val="00F4151C"/>
    <w:pPr>
      <w:keepNext/>
      <w:keepLines/>
      <w:numPr>
        <w:numId w:val="108"/>
      </w:numPr>
      <w:spacing w:after="240"/>
      <w:jc w:val="center"/>
      <w:outlineLvl w:val="0"/>
    </w:pPr>
    <w:rPr>
      <w:rFonts w:ascii="Times New Roman Bold" w:eastAsia="Times New Roman" w:hAnsi="Times New Roman Bold"/>
      <w:b/>
      <w:smallCaps/>
      <w:sz w:val="28"/>
    </w:rPr>
  </w:style>
  <w:style w:type="paragraph" w:customStyle="1" w:styleId="Sub-Para1underX">
    <w:name w:val="Sub-Para 1 under X."/>
    <w:basedOn w:val="Normal"/>
    <w:rsid w:val="00F4151C"/>
    <w:pPr>
      <w:numPr>
        <w:ilvl w:val="2"/>
        <w:numId w:val="108"/>
      </w:numPr>
      <w:spacing w:after="240"/>
      <w:outlineLvl w:val="2"/>
    </w:pPr>
    <w:rPr>
      <w:rFonts w:eastAsia="Times New Roman"/>
    </w:rPr>
  </w:style>
  <w:style w:type="paragraph" w:customStyle="1" w:styleId="Sub-Para2underX">
    <w:name w:val="Sub-Para 2 under X."/>
    <w:basedOn w:val="Normal"/>
    <w:rsid w:val="00F4151C"/>
    <w:pPr>
      <w:numPr>
        <w:ilvl w:val="3"/>
        <w:numId w:val="108"/>
      </w:numPr>
      <w:spacing w:after="240"/>
      <w:outlineLvl w:val="3"/>
    </w:pPr>
    <w:rPr>
      <w:rFonts w:eastAsia="Times New Roman"/>
    </w:rPr>
  </w:style>
  <w:style w:type="paragraph" w:customStyle="1" w:styleId="Sub-Para3underX">
    <w:name w:val="Sub-Para 3 under X."/>
    <w:basedOn w:val="Normal"/>
    <w:rsid w:val="00F4151C"/>
    <w:pPr>
      <w:numPr>
        <w:ilvl w:val="4"/>
        <w:numId w:val="108"/>
      </w:numPr>
      <w:spacing w:after="240"/>
      <w:outlineLvl w:val="4"/>
    </w:pPr>
    <w:rPr>
      <w:rFonts w:eastAsia="Times New Roman"/>
    </w:rPr>
  </w:style>
  <w:style w:type="paragraph" w:customStyle="1" w:styleId="Sub-Para4underX">
    <w:name w:val="Sub-Para 4 under X."/>
    <w:basedOn w:val="Normal"/>
    <w:rsid w:val="00F4151C"/>
    <w:pPr>
      <w:numPr>
        <w:ilvl w:val="5"/>
        <w:numId w:val="108"/>
      </w:numPr>
      <w:spacing w:after="240"/>
      <w:outlineLvl w:val="5"/>
    </w:pPr>
    <w:rPr>
      <w:rFonts w:eastAsia="Times New Roman"/>
    </w:rPr>
  </w:style>
  <w:style w:type="table" w:customStyle="1" w:styleId="TableGrid9">
    <w:name w:val="Table Grid9"/>
    <w:basedOn w:val="TableNormal"/>
    <w:next w:val="TableGrid"/>
    <w:uiPriority w:val="59"/>
    <w:rsid w:val="00F415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415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A4876"/>
    <w:rPr>
      <w:color w:val="808080"/>
      <w:shd w:val="clear" w:color="auto" w:fill="E6E6E6"/>
    </w:rPr>
  </w:style>
  <w:style w:type="paragraph" w:customStyle="1" w:styleId="Caption1">
    <w:name w:val="Caption1"/>
    <w:basedOn w:val="Normal"/>
    <w:link w:val="captionChar0"/>
    <w:qFormat/>
    <w:rsid w:val="00510D8B"/>
    <w:pPr>
      <w:keepNext/>
      <w:jc w:val="center"/>
    </w:pPr>
    <w:rPr>
      <w:rFonts w:eastAsiaTheme="minorEastAsia"/>
      <w:b/>
      <w:color w:val="auto"/>
      <w:sz w:val="18"/>
      <w:szCs w:val="22"/>
    </w:rPr>
  </w:style>
  <w:style w:type="character" w:customStyle="1" w:styleId="captionChar0">
    <w:name w:val="caption Char"/>
    <w:basedOn w:val="DefaultParagraphFont"/>
    <w:link w:val="Caption1"/>
    <w:rsid w:val="00510D8B"/>
    <w:rPr>
      <w:rFonts w:eastAsiaTheme="minorEastAsia"/>
      <w:b/>
      <w:sz w:val="18"/>
    </w:rPr>
  </w:style>
  <w:style w:type="numbering" w:customStyle="1" w:styleId="NoList3">
    <w:name w:val="No List3"/>
    <w:next w:val="NoList"/>
    <w:uiPriority w:val="99"/>
    <w:semiHidden/>
    <w:unhideWhenUsed/>
    <w:rsid w:val="00DF1E85"/>
  </w:style>
  <w:style w:type="table" w:customStyle="1" w:styleId="TableGrid12">
    <w:name w:val="Table Grid12"/>
    <w:basedOn w:val="TableNormal"/>
    <w:next w:val="TableGrid"/>
    <w:uiPriority w:val="39"/>
    <w:rsid w:val="00DF1E85"/>
    <w:rPr>
      <w:rFonts w:asciiTheme="minorHAnsi" w:eastAsiaTheme="minorHAnsi" w:hAnsiTheme="minorHAnsi" w:cstheme="minorBid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hs">
    <w:name w:val="Normal-ihs"/>
    <w:basedOn w:val="Normal"/>
    <w:rsid w:val="00DF1E85"/>
    <w:pPr>
      <w:tabs>
        <w:tab w:val="left" w:pos="1134"/>
        <w:tab w:val="right" w:pos="9072"/>
      </w:tabs>
      <w:autoSpaceDE w:val="0"/>
      <w:autoSpaceDN w:val="0"/>
      <w:spacing w:before="0" w:after="240" w:line="260" w:lineRule="atLeast"/>
    </w:pPr>
    <w:rPr>
      <w:rFonts w:eastAsia="Times New Roman"/>
      <w:color w:val="auto"/>
      <w:sz w:val="22"/>
      <w:szCs w:val="22"/>
      <w:lang w:val="en-GB"/>
    </w:rPr>
  </w:style>
  <w:style w:type="paragraph" w:customStyle="1" w:styleId="yiv5203300023msonormal">
    <w:name w:val="yiv5203300023msonormal"/>
    <w:basedOn w:val="Normal"/>
    <w:rsid w:val="00DF1E85"/>
    <w:pPr>
      <w:spacing w:before="100" w:beforeAutospacing="1" w:after="100" w:afterAutospacing="1"/>
    </w:pPr>
    <w:rPr>
      <w:rFonts w:eastAsia="Times New Roman"/>
      <w:color w:val="auto"/>
      <w:lang w:val="en-AU" w:eastAsia="en-AU"/>
    </w:rPr>
  </w:style>
  <w:style w:type="paragraph" w:customStyle="1" w:styleId="L2-1">
    <w:name w:val="L2-1"/>
    <w:uiPriority w:val="99"/>
    <w:rsid w:val="00DF1E85"/>
    <w:pPr>
      <w:autoSpaceDE w:val="0"/>
      <w:autoSpaceDN w:val="0"/>
      <w:adjustRightInd w:val="0"/>
      <w:ind w:left="720" w:hanging="360"/>
    </w:pPr>
    <w:rPr>
      <w:sz w:val="24"/>
      <w:szCs w:val="24"/>
    </w:rPr>
  </w:style>
  <w:style w:type="table" w:customStyle="1" w:styleId="TableGrid101">
    <w:name w:val="Table Grid101"/>
    <w:basedOn w:val="TableNormal"/>
    <w:next w:val="TableGrid"/>
    <w:uiPriority w:val="59"/>
    <w:rsid w:val="00DF1E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cListNumbered2">
    <w:name w:val="aecListNumbered2"/>
    <w:basedOn w:val="NoList"/>
    <w:rsid w:val="00DF1E85"/>
    <w:pPr>
      <w:numPr>
        <w:numId w:val="138"/>
      </w:numPr>
    </w:pPr>
  </w:style>
  <w:style w:type="numbering" w:customStyle="1" w:styleId="aecListBullet2">
    <w:name w:val="aecListBullet2"/>
    <w:basedOn w:val="NoList"/>
    <w:rsid w:val="00DF1E85"/>
    <w:pPr>
      <w:numPr>
        <w:numId w:val="139"/>
      </w:numPr>
    </w:pPr>
  </w:style>
  <w:style w:type="paragraph" w:customStyle="1" w:styleId="SCCText">
    <w:name w:val="SCCText"/>
    <w:basedOn w:val="Normal"/>
    <w:rsid w:val="00DF1E85"/>
    <w:pPr>
      <w:spacing w:before="60" w:after="60"/>
    </w:pPr>
    <w:rPr>
      <w:rFonts w:eastAsia="Times New Roman"/>
      <w:color w:val="auto"/>
      <w:szCs w:val="20"/>
      <w:lang w:val="en-GB" w:eastAsia="en-GB"/>
    </w:rPr>
  </w:style>
  <w:style w:type="table" w:customStyle="1" w:styleId="TableGrid121">
    <w:name w:val="Table Grid121"/>
    <w:basedOn w:val="TableNormal"/>
    <w:next w:val="TableGrid"/>
    <w:uiPriority w:val="59"/>
    <w:rsid w:val="00DF1E85"/>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DF1E85"/>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DF1E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E73FA"/>
    <w:pPr>
      <w:spacing w:before="100" w:beforeAutospacing="1" w:after="100" w:afterAutospacing="1"/>
    </w:pPr>
    <w:rPr>
      <w:rFonts w:eastAsia="Times New Roman"/>
      <w:color w:val="auto"/>
      <w:lang w:val="en-AU" w:eastAsia="en-AU"/>
    </w:rPr>
  </w:style>
  <w:style w:type="paragraph" w:customStyle="1" w:styleId="font0">
    <w:name w:val="font0"/>
    <w:basedOn w:val="Normal"/>
    <w:rsid w:val="008E73FA"/>
    <w:pPr>
      <w:spacing w:before="100" w:beforeAutospacing="1" w:after="100" w:afterAutospacing="1"/>
    </w:pPr>
    <w:rPr>
      <w:rFonts w:ascii="Calibri" w:eastAsia="Times New Roman" w:hAnsi="Calibri" w:cs="Calibri"/>
      <w:sz w:val="22"/>
      <w:szCs w:val="22"/>
      <w:lang w:val="en-AU" w:eastAsia="en-AU"/>
    </w:rPr>
  </w:style>
  <w:style w:type="paragraph" w:customStyle="1" w:styleId="font6">
    <w:name w:val="font6"/>
    <w:basedOn w:val="Normal"/>
    <w:rsid w:val="008E73FA"/>
    <w:pPr>
      <w:spacing w:before="100" w:beforeAutospacing="1" w:after="100" w:afterAutospacing="1"/>
    </w:pPr>
    <w:rPr>
      <w:rFonts w:ascii="Calibri" w:eastAsia="Times New Roman" w:hAnsi="Calibri" w:cs="Calibri"/>
      <w:i/>
      <w:iCs/>
      <w:sz w:val="20"/>
      <w:szCs w:val="20"/>
      <w:lang w:val="en-AU" w:eastAsia="en-AU"/>
    </w:rPr>
  </w:style>
  <w:style w:type="paragraph" w:customStyle="1" w:styleId="xl63">
    <w:name w:val="xl63"/>
    <w:basedOn w:val="Normal"/>
    <w:rsid w:val="008E73FA"/>
    <w:pPr>
      <w:shd w:val="clear" w:color="000000" w:fill="D9D9D9"/>
      <w:spacing w:before="100" w:beforeAutospacing="1" w:after="100" w:afterAutospacing="1"/>
      <w:textAlignment w:val="center"/>
    </w:pPr>
    <w:rPr>
      <w:rFonts w:eastAsia="Times New Roman"/>
      <w:color w:val="auto"/>
      <w:lang w:val="en-AU" w:eastAsia="en-AU"/>
    </w:rPr>
  </w:style>
  <w:style w:type="paragraph" w:customStyle="1" w:styleId="xl64">
    <w:name w:val="xl64"/>
    <w:basedOn w:val="Normal"/>
    <w:rsid w:val="008E73FA"/>
    <w:pPr>
      <w:shd w:val="clear" w:color="000000" w:fill="D9D9D9"/>
      <w:spacing w:before="100" w:beforeAutospacing="1" w:after="100" w:afterAutospacing="1"/>
      <w:textAlignment w:val="center"/>
    </w:pPr>
    <w:rPr>
      <w:rFonts w:eastAsia="Times New Roman"/>
      <w:color w:val="auto"/>
      <w:sz w:val="20"/>
      <w:szCs w:val="20"/>
      <w:lang w:val="en-AU" w:eastAsia="en-AU"/>
    </w:rPr>
  </w:style>
  <w:style w:type="character" w:customStyle="1" w:styleId="UnresolvedMention">
    <w:name w:val="Unresolved Mention"/>
    <w:basedOn w:val="DefaultParagraphFont"/>
    <w:uiPriority w:val="99"/>
    <w:unhideWhenUsed/>
    <w:rsid w:val="008621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qFormat="1"/>
    <w:lsdException w:name="heading 8" w:semiHidden="0" w:uiPriority="0" w:qFormat="1"/>
    <w:lsdException w:name="heading 9" w:semiHidden="0" w:uiPriority="0" w:qFormat="1"/>
    <w:lsdException w:name="index 1" w:locked="1" w:uiPriority="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qFormat="1"/>
    <w:lsdException w:name="Body Text Indent" w:locked="1"/>
    <w:lsdException w:name="List Continue" w:locked="1" w:uiPriority="0"/>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uiPriority="0"/>
    <w:lsdException w:name="Block Text" w:locked="1" w:uiPriority="0"/>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uiPriority="0"/>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0" w:unhideWhenUsed="0"/>
    <w:lsdException w:name="Light List Accent 2" w:semiHidden="0" w:uiPriority="66"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73"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71"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6"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71"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4D"/>
    <w:pPr>
      <w:spacing w:before="120" w:after="120"/>
    </w:pPr>
    <w:rPr>
      <w:color w:val="000000"/>
      <w:sz w:val="24"/>
      <w:szCs w:val="24"/>
    </w:rPr>
  </w:style>
  <w:style w:type="paragraph" w:styleId="Heading1">
    <w:name w:val="heading 1"/>
    <w:aliases w:val="Chapter"/>
    <w:basedOn w:val="Normal"/>
    <w:next w:val="Normal"/>
    <w:link w:val="Heading1Char"/>
    <w:qFormat/>
    <w:rsid w:val="00B64E1F"/>
    <w:pPr>
      <w:keepNext/>
      <w:keepLines/>
      <w:numPr>
        <w:numId w:val="5"/>
      </w:numPr>
      <w:pBdr>
        <w:bottom w:val="double" w:sz="4" w:space="1" w:color="auto"/>
      </w:pBdr>
      <w:tabs>
        <w:tab w:val="left" w:pos="851"/>
      </w:tabs>
      <w:spacing w:before="360" w:after="240"/>
      <w:outlineLvl w:val="0"/>
    </w:pPr>
    <w:rPr>
      <w:rFonts w:ascii="Times New Roman Bold" w:eastAsia="Times New Roman" w:hAnsi="Times New Roman Bold"/>
      <w:b/>
      <w:bCs/>
      <w:caps/>
      <w:sz w:val="28"/>
      <w:szCs w:val="28"/>
    </w:rPr>
  </w:style>
  <w:style w:type="paragraph" w:styleId="Heading2">
    <w:name w:val="heading 2"/>
    <w:aliases w:val="Title Header2,Reset numbering,PARA2,PARA21,Major1,PARA22,Subhead1,Major,Chapter Indo,Summary,Section,Section1,Section2,ALK_K2"/>
    <w:basedOn w:val="Normal"/>
    <w:next w:val="Normal"/>
    <w:link w:val="Heading2Char"/>
    <w:uiPriority w:val="9"/>
    <w:qFormat/>
    <w:rsid w:val="00976337"/>
    <w:pPr>
      <w:keepNext/>
      <w:keepLines/>
      <w:numPr>
        <w:ilvl w:val="1"/>
        <w:numId w:val="5"/>
      </w:numPr>
      <w:shd w:val="clear" w:color="auto" w:fill="D6E3BC" w:themeFill="accent3" w:themeFillTint="66"/>
      <w:tabs>
        <w:tab w:val="left" w:pos="851"/>
      </w:tabs>
      <w:spacing w:before="360"/>
      <w:ind w:hanging="2844"/>
      <w:outlineLvl w:val="1"/>
    </w:pPr>
    <w:rPr>
      <w:rFonts w:ascii="Times New Roman Bold" w:eastAsia="Times New Roman" w:hAnsi="Times New Roman Bold"/>
      <w:b/>
      <w:bCs/>
      <w:smallCaps/>
      <w:szCs w:val="26"/>
    </w:rPr>
  </w:style>
  <w:style w:type="paragraph" w:styleId="Heading3">
    <w:name w:val="heading 3"/>
    <w:aliases w:val="Sub Section"/>
    <w:basedOn w:val="Normal"/>
    <w:next w:val="Normal"/>
    <w:link w:val="Heading3Char"/>
    <w:qFormat/>
    <w:rsid w:val="00504896"/>
    <w:pPr>
      <w:keepNext/>
      <w:keepLines/>
      <w:numPr>
        <w:ilvl w:val="2"/>
        <w:numId w:val="5"/>
      </w:numPr>
      <w:shd w:val="clear" w:color="auto" w:fill="B6DDE8" w:themeFill="accent5" w:themeFillTint="66"/>
      <w:tabs>
        <w:tab w:val="left" w:pos="1134"/>
      </w:tabs>
      <w:spacing w:before="360"/>
      <w:outlineLvl w:val="2"/>
    </w:pPr>
    <w:rPr>
      <w:rFonts w:ascii="Times New Roman Bold" w:eastAsiaTheme="minorEastAsia" w:hAnsi="Times New Roman Bold"/>
      <w:b/>
      <w:bCs/>
      <w:u w:val="single"/>
      <w:lang w:val="en-GB"/>
    </w:rPr>
  </w:style>
  <w:style w:type="paragraph" w:styleId="Heading4">
    <w:name w:val="heading 4"/>
    <w:aliases w:val="Sub-Clause Sub-paragraph, Sub-Clause Sub-paragraph"/>
    <w:basedOn w:val="Normal"/>
    <w:next w:val="Normal"/>
    <w:link w:val="Heading4Char"/>
    <w:uiPriority w:val="9"/>
    <w:qFormat/>
    <w:rsid w:val="00B82756"/>
    <w:pPr>
      <w:keepNext/>
      <w:keepLines/>
      <w:shd w:val="clear" w:color="auto" w:fill="FBD4B4" w:themeFill="accent6" w:themeFillTint="66"/>
      <w:spacing w:before="240"/>
      <w:outlineLvl w:val="3"/>
    </w:pPr>
    <w:rPr>
      <w:rFonts w:eastAsiaTheme="minorHAnsi"/>
      <w:b/>
      <w:color w:val="auto"/>
    </w:rPr>
  </w:style>
  <w:style w:type="paragraph" w:styleId="Heading5">
    <w:name w:val="heading 5"/>
    <w:basedOn w:val="Normal"/>
    <w:next w:val="Normal"/>
    <w:link w:val="Heading5Char"/>
    <w:uiPriority w:val="9"/>
    <w:qFormat/>
    <w:rsid w:val="007D1CB4"/>
    <w:pPr>
      <w:keepNext/>
      <w:keepLines/>
      <w:spacing w:before="240"/>
      <w:outlineLvl w:val="4"/>
    </w:pPr>
    <w:rPr>
      <w:rFonts w:ascii="Times New Roman Bold" w:eastAsia="Times New Roman" w:hAnsi="Times New Roman Bold"/>
      <w:b/>
      <w:color w:val="000000" w:themeColor="text1"/>
      <w:u w:val="single"/>
    </w:rPr>
  </w:style>
  <w:style w:type="paragraph" w:styleId="Heading6">
    <w:name w:val="heading 6"/>
    <w:basedOn w:val="Normal"/>
    <w:next w:val="Normal"/>
    <w:link w:val="Heading6Char"/>
    <w:uiPriority w:val="9"/>
    <w:qFormat/>
    <w:rsid w:val="00693905"/>
    <w:pPr>
      <w:keepNext/>
      <w:keepLines/>
      <w:spacing w:before="200" w:after="0"/>
      <w:outlineLvl w:val="5"/>
    </w:pPr>
    <w:rPr>
      <w:rFonts w:eastAsia="Times New Roman"/>
      <w:b/>
      <w:iCs/>
      <w:color w:val="243F60"/>
    </w:rPr>
  </w:style>
  <w:style w:type="paragraph" w:styleId="Heading7">
    <w:name w:val="heading 7"/>
    <w:basedOn w:val="Normal"/>
    <w:next w:val="Normal"/>
    <w:link w:val="Heading7Char"/>
    <w:qFormat/>
    <w:rsid w:val="00E20DAF"/>
    <w:pPr>
      <w:keepNext/>
      <w:keepLines/>
      <w:numPr>
        <w:ilvl w:val="6"/>
        <w:numId w:val="5"/>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qFormat/>
    <w:rsid w:val="00E20DAF"/>
    <w:pPr>
      <w:keepNext/>
      <w:keepLines/>
      <w:numPr>
        <w:ilvl w:val="7"/>
        <w:numId w:val="5"/>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E20DAF"/>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locked/>
    <w:rsid w:val="00B64E1F"/>
    <w:rPr>
      <w:rFonts w:ascii="Times New Roman Bold" w:eastAsia="Times New Roman" w:hAnsi="Times New Roman Bold"/>
      <w:b/>
      <w:bCs/>
      <w:caps/>
      <w:color w:val="000000"/>
      <w:sz w:val="28"/>
      <w:szCs w:val="28"/>
    </w:rPr>
  </w:style>
  <w:style w:type="character" w:customStyle="1" w:styleId="Heading2Char">
    <w:name w:val="Heading 2 Char"/>
    <w:aliases w:val="Title Header2 Char,Reset numbering Char,PARA2 Char,PARA21 Char,Major1 Char,PARA22 Char,Subhead1 Char,Major Char,Chapter Indo Char,Summary Char,Section Char,Section1 Char,Section2 Char,ALK_K2 Char"/>
    <w:basedOn w:val="DefaultParagraphFont"/>
    <w:link w:val="Heading2"/>
    <w:uiPriority w:val="9"/>
    <w:locked/>
    <w:rsid w:val="00976337"/>
    <w:rPr>
      <w:rFonts w:ascii="Times New Roman Bold" w:eastAsia="Times New Roman" w:hAnsi="Times New Roman Bold"/>
      <w:b/>
      <w:bCs/>
      <w:smallCaps/>
      <w:color w:val="000000"/>
      <w:sz w:val="24"/>
      <w:szCs w:val="26"/>
      <w:shd w:val="clear" w:color="auto" w:fill="D6E3BC" w:themeFill="accent3" w:themeFillTint="66"/>
    </w:rPr>
  </w:style>
  <w:style w:type="character" w:customStyle="1" w:styleId="Heading3Char">
    <w:name w:val="Heading 3 Char"/>
    <w:aliases w:val="Sub Section Char"/>
    <w:basedOn w:val="DefaultParagraphFont"/>
    <w:link w:val="Heading3"/>
    <w:locked/>
    <w:rsid w:val="00504896"/>
    <w:rPr>
      <w:rFonts w:ascii="Times New Roman Bold" w:eastAsiaTheme="minorEastAsia" w:hAnsi="Times New Roman Bold"/>
      <w:b/>
      <w:bCs/>
      <w:color w:val="000000"/>
      <w:sz w:val="24"/>
      <w:szCs w:val="24"/>
      <w:u w:val="single"/>
      <w:shd w:val="clear" w:color="auto" w:fill="B6DDE8" w:themeFill="accent5" w:themeFillTint="66"/>
      <w:lang w:val="en-GB"/>
    </w:rPr>
  </w:style>
  <w:style w:type="character" w:customStyle="1" w:styleId="Heading4Char">
    <w:name w:val="Heading 4 Char"/>
    <w:aliases w:val="Sub-Clause Sub-paragraph Char, Sub-Clause Sub-paragraph Char"/>
    <w:basedOn w:val="DefaultParagraphFont"/>
    <w:link w:val="Heading4"/>
    <w:uiPriority w:val="9"/>
    <w:locked/>
    <w:rsid w:val="00B82756"/>
    <w:rPr>
      <w:rFonts w:eastAsiaTheme="minorHAnsi"/>
      <w:b/>
      <w:sz w:val="24"/>
      <w:szCs w:val="24"/>
      <w:shd w:val="clear" w:color="auto" w:fill="FBD4B4" w:themeFill="accent6" w:themeFillTint="66"/>
    </w:rPr>
  </w:style>
  <w:style w:type="character" w:customStyle="1" w:styleId="Heading5Char">
    <w:name w:val="Heading 5 Char"/>
    <w:basedOn w:val="DefaultParagraphFont"/>
    <w:link w:val="Heading5"/>
    <w:uiPriority w:val="9"/>
    <w:locked/>
    <w:rsid w:val="007D1CB4"/>
    <w:rPr>
      <w:rFonts w:ascii="Times New Roman Bold" w:eastAsia="Times New Roman" w:hAnsi="Times New Roman Bold"/>
      <w:b/>
      <w:color w:val="000000" w:themeColor="text1"/>
      <w:sz w:val="24"/>
      <w:szCs w:val="24"/>
      <w:u w:val="single"/>
    </w:rPr>
  </w:style>
  <w:style w:type="character" w:customStyle="1" w:styleId="Heading6Char">
    <w:name w:val="Heading 6 Char"/>
    <w:basedOn w:val="DefaultParagraphFont"/>
    <w:link w:val="Heading6"/>
    <w:uiPriority w:val="9"/>
    <w:locked/>
    <w:rsid w:val="00693905"/>
    <w:rPr>
      <w:rFonts w:eastAsia="Times New Roman"/>
      <w:b/>
      <w:iCs/>
      <w:color w:val="243F60"/>
      <w:sz w:val="24"/>
      <w:szCs w:val="24"/>
    </w:rPr>
  </w:style>
  <w:style w:type="character" w:customStyle="1" w:styleId="Heading7Char">
    <w:name w:val="Heading 7 Char"/>
    <w:basedOn w:val="DefaultParagraphFont"/>
    <w:link w:val="Heading7"/>
    <w:locked/>
    <w:rsid w:val="00E20DAF"/>
    <w:rPr>
      <w:rFonts w:ascii="Cambria" w:eastAsia="Times New Roman" w:hAnsi="Cambria"/>
      <w:i/>
      <w:iCs/>
      <w:color w:val="404040"/>
      <w:sz w:val="24"/>
      <w:szCs w:val="24"/>
    </w:rPr>
  </w:style>
  <w:style w:type="character" w:customStyle="1" w:styleId="Heading8Char">
    <w:name w:val="Heading 8 Char"/>
    <w:basedOn w:val="DefaultParagraphFont"/>
    <w:link w:val="Heading8"/>
    <w:locked/>
    <w:rsid w:val="00E20DAF"/>
    <w:rPr>
      <w:rFonts w:ascii="Cambria" w:eastAsia="Times New Roman" w:hAnsi="Cambria"/>
      <w:color w:val="404040"/>
      <w:sz w:val="20"/>
      <w:szCs w:val="20"/>
    </w:rPr>
  </w:style>
  <w:style w:type="character" w:customStyle="1" w:styleId="Heading9Char">
    <w:name w:val="Heading 9 Char"/>
    <w:basedOn w:val="DefaultParagraphFont"/>
    <w:link w:val="Heading9"/>
    <w:locked/>
    <w:rsid w:val="00E20DAF"/>
    <w:rPr>
      <w:rFonts w:ascii="Cambria" w:eastAsia="Times New Roman" w:hAnsi="Cambria"/>
      <w:i/>
      <w:iCs/>
      <w:color w:val="404040"/>
      <w:sz w:val="20"/>
      <w:szCs w:val="20"/>
    </w:rPr>
  </w:style>
  <w:style w:type="paragraph" w:styleId="ListParagraph">
    <w:name w:val="List Paragraph"/>
    <w:aliases w:val="Numbered List Paragraph,Main numbered paragraph,Colorful List - Accent 11,Heading II,List Paragraph1,List bullet,bk paragraph,small normal,Indent Paragraph,Evidence on Demand bullet points,Heading 41,heading 6,Bullets,List Bullet Mary,l"/>
    <w:basedOn w:val="Normal"/>
    <w:link w:val="ListParagraphChar"/>
    <w:uiPriority w:val="34"/>
    <w:qFormat/>
    <w:rsid w:val="00E20DAF"/>
    <w:pPr>
      <w:ind w:left="720"/>
    </w:pPr>
  </w:style>
  <w:style w:type="character" w:customStyle="1" w:styleId="ListParagraphChar">
    <w:name w:val="List Paragraph Char"/>
    <w:aliases w:val="Numbered List Paragraph Char,Main numbered paragraph Char,Colorful List - Accent 11 Char,Heading II Char,List Paragraph1 Char,List bullet Char,bk paragraph Char,small normal Char,Indent Paragraph Char,Heading 41 Char,heading 6 Char"/>
    <w:basedOn w:val="DefaultParagraphFont"/>
    <w:link w:val="ListParagraph"/>
    <w:uiPriority w:val="34"/>
    <w:qFormat/>
    <w:locked/>
    <w:rsid w:val="007B200D"/>
    <w:rPr>
      <w:rFonts w:cs="Times New Roman"/>
      <w:sz w:val="24"/>
      <w:szCs w:val="24"/>
      <w:lang w:val="en-US"/>
    </w:rPr>
  </w:style>
  <w:style w:type="paragraph" w:customStyle="1" w:styleId="Style4">
    <w:name w:val="Style4"/>
    <w:basedOn w:val="Normal"/>
    <w:qFormat/>
    <w:rsid w:val="00AA7672"/>
    <w:pPr>
      <w:keepNext/>
      <w:keepLines/>
      <w:numPr>
        <w:numId w:val="1"/>
      </w:numPr>
      <w:tabs>
        <w:tab w:val="left" w:pos="1134"/>
      </w:tabs>
      <w:spacing w:before="360"/>
      <w:ind w:left="1134" w:hanging="1134"/>
    </w:pPr>
    <w:rPr>
      <w:rFonts w:ascii="Times New Roman Bold" w:eastAsia="Times New Roman" w:hAnsi="Times New Roman Bold"/>
      <w:b/>
      <w:smallCaps/>
      <w:szCs w:val="22"/>
    </w:rPr>
  </w:style>
  <w:style w:type="paragraph" w:styleId="FootnoteText">
    <w:name w:val="footnote text"/>
    <w:aliases w:val="fn,single space,FOOTNOTES,Footnote Text Char1,Footnote Text Char Char,ft,Geneva 9,Font: Geneva 9,Boston 10,f,Footnote text,single spacing,Footnote Text Char2 Char,Footnote Text Char1 Char Char,Footnote,DSE note,Nbpage Moens,footnote text,A"/>
    <w:basedOn w:val="Normal"/>
    <w:link w:val="FootnoteTextChar2"/>
    <w:uiPriority w:val="99"/>
    <w:qFormat/>
    <w:rsid w:val="0062044C"/>
    <w:pPr>
      <w:tabs>
        <w:tab w:val="left" w:pos="567"/>
      </w:tabs>
      <w:spacing w:before="60" w:after="60"/>
    </w:pPr>
    <w:rPr>
      <w:sz w:val="18"/>
      <w:szCs w:val="20"/>
    </w:rPr>
  </w:style>
  <w:style w:type="character" w:customStyle="1" w:styleId="FootnoteTextChar2">
    <w:name w:val="Footnote Text Char2"/>
    <w:aliases w:val="fn Char1,single space Char1,FOOTNOTES Char1,Footnote Text Char1 Char1,Footnote Text Char Char Char1,ft Char1,Geneva 9 Char1,Font: Geneva 9 Char1,Boston 10 Char1,f Char1,Footnote text Char1,single spacing Char1,Footnote Char,A Char"/>
    <w:basedOn w:val="DefaultParagraphFont"/>
    <w:link w:val="FootnoteText"/>
    <w:uiPriority w:val="99"/>
    <w:locked/>
    <w:rsid w:val="0062044C"/>
    <w:rPr>
      <w:color w:val="000000"/>
      <w:sz w:val="18"/>
      <w:szCs w:val="20"/>
    </w:rPr>
  </w:style>
  <w:style w:type="character" w:customStyle="1" w:styleId="FootnoteTextChar">
    <w:name w:val="Footnote Text Char"/>
    <w:aliases w:val="fn Char,single space Char,FOOTNOTES Char,Footnote Text Char1 Char,Footnote Text Char Char Char,ft Char,Geneva 9 Char,Font: Geneva 9 Char,Boston 10 Char,f Char,Footnote text Char,single spacing Char,Footnote Text Char2 Char Char"/>
    <w:basedOn w:val="DefaultParagraphFont"/>
    <w:uiPriority w:val="99"/>
    <w:locked/>
    <w:rsid w:val="00F95564"/>
    <w:rPr>
      <w:rFonts w:cs="Times New Roman"/>
      <w:color w:val="000000"/>
      <w:sz w:val="20"/>
      <w:szCs w:val="20"/>
    </w:rPr>
  </w:style>
  <w:style w:type="character" w:styleId="FootnoteReference">
    <w:name w:val="footnote reference"/>
    <w:aliases w:val="ftref,BVI fnr,Знак сноски 1,16 Point,Superscript 6 Point, BVI fnr,Ref,de nota al pie,Appel note de bas de page,Footnote Reference Number,Char Char Char Char Car Char, Car1,Car1,Footnote Reference1,heading1,FNRefe Char Char Char,Ref Ch"/>
    <w:basedOn w:val="DefaultParagraphFont"/>
    <w:link w:val="FNRefeCharChar"/>
    <w:qFormat/>
    <w:rsid w:val="006C4344"/>
    <w:rPr>
      <w:rFonts w:cs="Times New Roman"/>
      <w:vertAlign w:val="superscript"/>
    </w:rPr>
  </w:style>
  <w:style w:type="paragraph" w:customStyle="1" w:styleId="FNRefeCharChar">
    <w:name w:val="FNRefe Char Char"/>
    <w:aliases w:val="BVI fnr Char Char,BVI fnr Car Car Char Char Char,BVI fnr Car Char Char Char,BVI fnr Car Car Car Car Char Char Char Char Char, BVI fnr Char Char Char, BVI fnr Car Car Char Char Char, BVI fnr Car Car Car Car Char Char Char Char Char"/>
    <w:basedOn w:val="Normal"/>
    <w:link w:val="FootnoteReference"/>
    <w:rsid w:val="004A57ED"/>
    <w:pPr>
      <w:spacing w:before="0" w:after="160" w:line="240" w:lineRule="exact"/>
    </w:pPr>
    <w:rPr>
      <w:color w:val="auto"/>
      <w:sz w:val="22"/>
      <w:szCs w:val="22"/>
      <w:vertAlign w:val="superscript"/>
    </w:rPr>
  </w:style>
  <w:style w:type="paragraph" w:styleId="TOC1">
    <w:name w:val="toc 1"/>
    <w:basedOn w:val="Normal"/>
    <w:next w:val="Normal"/>
    <w:autoRedefine/>
    <w:uiPriority w:val="39"/>
    <w:qFormat/>
    <w:rsid w:val="009A3087"/>
    <w:pPr>
      <w:tabs>
        <w:tab w:val="left" w:pos="567"/>
        <w:tab w:val="right" w:leader="dot" w:pos="8789"/>
      </w:tabs>
      <w:spacing w:before="240"/>
      <w:ind w:left="567" w:hanging="567"/>
    </w:pPr>
    <w:rPr>
      <w:rFonts w:ascii="Times New Roman Bold" w:hAnsi="Times New Roman Bold"/>
      <w:b/>
      <w:noProof/>
    </w:rPr>
  </w:style>
  <w:style w:type="paragraph" w:styleId="TOC2">
    <w:name w:val="toc 2"/>
    <w:basedOn w:val="Normal"/>
    <w:next w:val="Normal"/>
    <w:autoRedefine/>
    <w:uiPriority w:val="39"/>
    <w:qFormat/>
    <w:rsid w:val="005F7FD7"/>
    <w:pPr>
      <w:tabs>
        <w:tab w:val="left" w:pos="1134"/>
        <w:tab w:val="right" w:pos="8789"/>
      </w:tabs>
      <w:spacing w:before="60" w:after="60"/>
      <w:ind w:left="1134" w:hanging="567"/>
    </w:pPr>
    <w:rPr>
      <w:noProof/>
    </w:rPr>
  </w:style>
  <w:style w:type="paragraph" w:styleId="TOC3">
    <w:name w:val="toc 3"/>
    <w:basedOn w:val="Normal"/>
    <w:next w:val="Normal"/>
    <w:autoRedefine/>
    <w:uiPriority w:val="39"/>
    <w:qFormat/>
    <w:rsid w:val="005F7FD7"/>
    <w:pPr>
      <w:tabs>
        <w:tab w:val="left" w:pos="1843"/>
        <w:tab w:val="right" w:leader="dot" w:pos="8755"/>
      </w:tabs>
      <w:spacing w:after="100"/>
      <w:ind w:left="1843" w:hanging="709"/>
    </w:pPr>
    <w:rPr>
      <w:noProof/>
      <w:sz w:val="22"/>
      <w:szCs w:val="22"/>
    </w:rPr>
  </w:style>
  <w:style w:type="character" w:styleId="Hyperlink">
    <w:name w:val="Hyperlink"/>
    <w:basedOn w:val="DefaultParagraphFont"/>
    <w:uiPriority w:val="99"/>
    <w:rsid w:val="00040714"/>
    <w:rPr>
      <w:rFonts w:cs="Times New Roman"/>
      <w:color w:val="0000FF"/>
      <w:u w:val="single"/>
    </w:rPr>
  </w:style>
  <w:style w:type="paragraph" w:customStyle="1" w:styleId="Table">
    <w:name w:val="Table"/>
    <w:basedOn w:val="Normal"/>
    <w:link w:val="TableChar"/>
    <w:qFormat/>
    <w:rsid w:val="00557971"/>
    <w:pPr>
      <w:keepNext/>
      <w:keepLines/>
      <w:numPr>
        <w:numId w:val="2"/>
      </w:numPr>
      <w:tabs>
        <w:tab w:val="left" w:pos="1134"/>
      </w:tabs>
      <w:spacing w:before="240"/>
    </w:pPr>
    <w:rPr>
      <w:rFonts w:ascii="Times New Roman Bold" w:eastAsia="SimSun" w:hAnsi="Times New Roman Bold"/>
      <w:b/>
      <w:smallCaps/>
      <w:szCs w:val="22"/>
      <w:lang w:val="en-GB" w:eastAsia="zh-CN"/>
    </w:rPr>
  </w:style>
  <w:style w:type="paragraph" w:customStyle="1" w:styleId="Figure">
    <w:name w:val="Figure"/>
    <w:basedOn w:val="Normal"/>
    <w:qFormat/>
    <w:rsid w:val="00EA701D"/>
    <w:pPr>
      <w:keepNext/>
      <w:keepLines/>
      <w:numPr>
        <w:numId w:val="3"/>
      </w:numPr>
      <w:tabs>
        <w:tab w:val="left" w:pos="1134"/>
      </w:tabs>
      <w:autoSpaceDE w:val="0"/>
      <w:autoSpaceDN w:val="0"/>
      <w:adjustRightInd w:val="0"/>
      <w:spacing w:before="240"/>
      <w:ind w:left="1134" w:hanging="1134"/>
    </w:pPr>
    <w:rPr>
      <w:rFonts w:ascii="Times New Roman Bold" w:eastAsia="SimSun" w:hAnsi="Times New Roman Bold"/>
      <w:b/>
      <w:smallCaps/>
      <w:noProof/>
      <w:szCs w:val="22"/>
      <w:lang w:val="en-GB" w:eastAsia="en-GB"/>
    </w:rPr>
  </w:style>
  <w:style w:type="paragraph" w:customStyle="1" w:styleId="Style1">
    <w:name w:val="Style1"/>
    <w:basedOn w:val="Normal"/>
    <w:next w:val="Heading2"/>
    <w:link w:val="Style1Char"/>
    <w:qFormat/>
    <w:rsid w:val="007B200D"/>
    <w:pPr>
      <w:numPr>
        <w:numId w:val="4"/>
      </w:numPr>
      <w:tabs>
        <w:tab w:val="left" w:pos="1134"/>
      </w:tabs>
      <w:autoSpaceDE w:val="0"/>
      <w:autoSpaceDN w:val="0"/>
      <w:adjustRightInd w:val="0"/>
      <w:jc w:val="both"/>
    </w:pPr>
    <w:rPr>
      <w:rFonts w:eastAsia="SimSun"/>
      <w:szCs w:val="22"/>
      <w:lang w:val="en-GB" w:eastAsia="zh-CN"/>
    </w:rPr>
  </w:style>
  <w:style w:type="character" w:customStyle="1" w:styleId="Style1Char">
    <w:name w:val="Style1 Char"/>
    <w:basedOn w:val="DefaultParagraphFont"/>
    <w:link w:val="Style1"/>
    <w:locked/>
    <w:rsid w:val="007B200D"/>
    <w:rPr>
      <w:rFonts w:eastAsia="SimSun"/>
      <w:color w:val="000000"/>
      <w:sz w:val="24"/>
      <w:lang w:val="en-GB" w:eastAsia="zh-CN"/>
    </w:rPr>
  </w:style>
  <w:style w:type="paragraph" w:customStyle="1" w:styleId="BankNormal">
    <w:name w:val="BankNormal"/>
    <w:basedOn w:val="Normal"/>
    <w:link w:val="BankNormalChar"/>
    <w:rsid w:val="00444A95"/>
    <w:pPr>
      <w:spacing w:before="0" w:after="240"/>
    </w:pPr>
    <w:rPr>
      <w:rFonts w:eastAsia="Times New Roman"/>
      <w:color w:val="auto"/>
      <w:szCs w:val="20"/>
    </w:rPr>
  </w:style>
  <w:style w:type="character" w:customStyle="1" w:styleId="BankNormalChar">
    <w:name w:val="BankNormal Char"/>
    <w:basedOn w:val="DefaultParagraphFont"/>
    <w:link w:val="BankNormal"/>
    <w:locked/>
    <w:rsid w:val="00444A95"/>
    <w:rPr>
      <w:rFonts w:eastAsia="Times New Roman" w:cs="Times New Roman"/>
      <w:color w:val="auto"/>
      <w:sz w:val="20"/>
      <w:szCs w:val="20"/>
      <w:lang w:val="en-US"/>
    </w:rPr>
  </w:style>
  <w:style w:type="table" w:styleId="TableGrid">
    <w:name w:val="Table Grid"/>
    <w:basedOn w:val="TableNormal"/>
    <w:uiPriority w:val="59"/>
    <w:rsid w:val="00C017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4514"/>
    <w:pPr>
      <w:tabs>
        <w:tab w:val="center" w:pos="4513"/>
        <w:tab w:val="right" w:pos="9026"/>
      </w:tabs>
      <w:spacing w:before="0" w:after="0"/>
    </w:pPr>
  </w:style>
  <w:style w:type="character" w:customStyle="1" w:styleId="HeaderChar">
    <w:name w:val="Header Char"/>
    <w:basedOn w:val="DefaultParagraphFont"/>
    <w:link w:val="Header"/>
    <w:uiPriority w:val="99"/>
    <w:locked/>
    <w:rsid w:val="00E74514"/>
    <w:rPr>
      <w:rFonts w:cs="Times New Roman"/>
      <w:sz w:val="24"/>
      <w:szCs w:val="24"/>
      <w:lang w:val="en-US"/>
    </w:rPr>
  </w:style>
  <w:style w:type="paragraph" w:styleId="Footer">
    <w:name w:val="footer"/>
    <w:aliases w:val="eersteregel"/>
    <w:basedOn w:val="Normal"/>
    <w:link w:val="FooterChar"/>
    <w:uiPriority w:val="99"/>
    <w:rsid w:val="00E74514"/>
    <w:pPr>
      <w:tabs>
        <w:tab w:val="center" w:pos="4513"/>
        <w:tab w:val="right" w:pos="9026"/>
      </w:tabs>
      <w:spacing w:before="0" w:after="0"/>
    </w:pPr>
  </w:style>
  <w:style w:type="character" w:customStyle="1" w:styleId="FooterChar">
    <w:name w:val="Footer Char"/>
    <w:aliases w:val="eersteregel Char"/>
    <w:basedOn w:val="DefaultParagraphFont"/>
    <w:link w:val="Footer"/>
    <w:uiPriority w:val="99"/>
    <w:locked/>
    <w:rsid w:val="00E74514"/>
    <w:rPr>
      <w:rFonts w:cs="Times New Roman"/>
      <w:sz w:val="24"/>
      <w:szCs w:val="24"/>
      <w:lang w:val="en-US"/>
    </w:rPr>
  </w:style>
  <w:style w:type="paragraph" w:styleId="BalloonText">
    <w:name w:val="Balloon Text"/>
    <w:basedOn w:val="Normal"/>
    <w:link w:val="BalloonTextChar"/>
    <w:uiPriority w:val="99"/>
    <w:rsid w:val="00E745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74514"/>
    <w:rPr>
      <w:rFonts w:ascii="Tahoma" w:hAnsi="Tahoma" w:cs="Tahoma"/>
      <w:sz w:val="16"/>
      <w:szCs w:val="16"/>
      <w:lang w:val="en-US"/>
    </w:rPr>
  </w:style>
  <w:style w:type="paragraph" w:styleId="TableofFigures">
    <w:name w:val="table of figures"/>
    <w:basedOn w:val="Normal"/>
    <w:next w:val="Normal"/>
    <w:uiPriority w:val="99"/>
    <w:rsid w:val="00B35685"/>
    <w:pPr>
      <w:tabs>
        <w:tab w:val="left" w:pos="1134"/>
        <w:tab w:val="right" w:leader="dot" w:pos="9072"/>
      </w:tabs>
      <w:spacing w:before="60" w:after="60"/>
      <w:ind w:left="1134" w:hanging="1134"/>
    </w:pPr>
    <w:rPr>
      <w:noProof/>
      <w:sz w:val="22"/>
    </w:rPr>
  </w:style>
  <w:style w:type="character" w:styleId="CommentReference">
    <w:name w:val="annotation reference"/>
    <w:basedOn w:val="DefaultParagraphFont"/>
    <w:uiPriority w:val="99"/>
    <w:rsid w:val="00FD048E"/>
    <w:rPr>
      <w:rFonts w:cs="Times New Roman"/>
      <w:sz w:val="16"/>
    </w:rPr>
  </w:style>
  <w:style w:type="paragraph" w:styleId="CommentText">
    <w:name w:val="annotation text"/>
    <w:basedOn w:val="Normal"/>
    <w:link w:val="CommentTextChar"/>
    <w:uiPriority w:val="99"/>
    <w:rsid w:val="00FD048E"/>
    <w:rPr>
      <w:rFonts w:ascii="Arial" w:hAnsi="Arial" w:cs="Arial"/>
      <w:color w:val="auto"/>
      <w:sz w:val="20"/>
      <w:szCs w:val="20"/>
      <w:lang w:val="en-GB"/>
    </w:rPr>
  </w:style>
  <w:style w:type="character" w:customStyle="1" w:styleId="CommentTextChar">
    <w:name w:val="Comment Text Char"/>
    <w:basedOn w:val="DefaultParagraphFont"/>
    <w:link w:val="CommentText"/>
    <w:uiPriority w:val="99"/>
    <w:locked/>
    <w:rsid w:val="00FD048E"/>
    <w:rPr>
      <w:rFonts w:ascii="Arial" w:hAnsi="Arial" w:cs="Arial"/>
      <w:color w:val="auto"/>
      <w:sz w:val="20"/>
      <w:szCs w:val="20"/>
    </w:rPr>
  </w:style>
  <w:style w:type="paragraph" w:styleId="NormalWeb">
    <w:name w:val="Normal (Web)"/>
    <w:basedOn w:val="Normal"/>
    <w:uiPriority w:val="99"/>
    <w:rsid w:val="00FD048E"/>
    <w:pPr>
      <w:spacing w:before="100" w:beforeAutospacing="1" w:after="100" w:afterAutospacing="1"/>
    </w:pPr>
    <w:rPr>
      <w:rFonts w:eastAsia="Times New Roman"/>
      <w:color w:val="auto"/>
      <w:lang w:val="en-GB" w:eastAsia="en-GB"/>
    </w:rPr>
  </w:style>
  <w:style w:type="paragraph" w:customStyle="1" w:styleId="MainParanoChapter-Ch3">
    <w:name w:val="Main Para no Chapter #-Ch 3"/>
    <w:basedOn w:val="Normal"/>
    <w:qFormat/>
    <w:rsid w:val="008E4D6D"/>
    <w:pPr>
      <w:numPr>
        <w:numId w:val="19"/>
      </w:numPr>
      <w:spacing w:before="240" w:after="0"/>
      <w:jc w:val="both"/>
    </w:pPr>
    <w:rPr>
      <w:rFonts w:eastAsia="Times New Roman"/>
      <w:color w:val="auto"/>
    </w:rPr>
  </w:style>
  <w:style w:type="paragraph" w:customStyle="1" w:styleId="main">
    <w:name w:val="main"/>
    <w:basedOn w:val="Normal"/>
    <w:rsid w:val="00B27C72"/>
    <w:pPr>
      <w:spacing w:before="100" w:beforeAutospacing="1" w:after="100" w:afterAutospacing="1"/>
    </w:pPr>
    <w:rPr>
      <w:rFonts w:eastAsia="Times New Roman"/>
      <w:color w:val="auto"/>
      <w:lang w:val="en-GB" w:eastAsia="en-GB"/>
    </w:rPr>
  </w:style>
  <w:style w:type="character" w:styleId="IntenseReference">
    <w:name w:val="Intense Reference"/>
    <w:basedOn w:val="DefaultParagraphFont"/>
    <w:uiPriority w:val="32"/>
    <w:qFormat/>
    <w:rsid w:val="00AB247E"/>
    <w:rPr>
      <w:rFonts w:cs="Times New Roman"/>
      <w:b/>
      <w:bCs/>
      <w:smallCaps/>
      <w:color w:val="auto"/>
      <w:spacing w:val="5"/>
      <w:u w:val="single"/>
    </w:rPr>
  </w:style>
  <w:style w:type="character" w:styleId="Strong">
    <w:name w:val="Strong"/>
    <w:basedOn w:val="DefaultParagraphFont"/>
    <w:uiPriority w:val="22"/>
    <w:qFormat/>
    <w:rsid w:val="001E6C84"/>
    <w:rPr>
      <w:rFonts w:cs="Times New Roman"/>
      <w:b/>
      <w:bCs/>
    </w:rPr>
  </w:style>
  <w:style w:type="character" w:styleId="Emphasis">
    <w:name w:val="Emphasis"/>
    <w:basedOn w:val="DefaultParagraphFont"/>
    <w:uiPriority w:val="20"/>
    <w:qFormat/>
    <w:rsid w:val="00AE6728"/>
    <w:rPr>
      <w:rFonts w:cs="Times New Roman"/>
      <w:i/>
      <w:iCs/>
    </w:rPr>
  </w:style>
  <w:style w:type="paragraph" w:styleId="EndnoteText">
    <w:name w:val="endnote text"/>
    <w:basedOn w:val="Normal"/>
    <w:link w:val="EndnoteTextChar"/>
    <w:rsid w:val="00167749"/>
    <w:pPr>
      <w:spacing w:before="0" w:after="0"/>
    </w:pPr>
    <w:rPr>
      <w:sz w:val="20"/>
      <w:szCs w:val="20"/>
    </w:rPr>
  </w:style>
  <w:style w:type="character" w:customStyle="1" w:styleId="EndnoteTextChar">
    <w:name w:val="Endnote Text Char"/>
    <w:basedOn w:val="DefaultParagraphFont"/>
    <w:link w:val="EndnoteText"/>
    <w:locked/>
    <w:rsid w:val="00167749"/>
    <w:rPr>
      <w:rFonts w:cs="Times New Roman"/>
      <w:sz w:val="20"/>
      <w:szCs w:val="20"/>
      <w:lang w:val="en-US"/>
    </w:rPr>
  </w:style>
  <w:style w:type="character" w:styleId="EndnoteReference">
    <w:name w:val="endnote reference"/>
    <w:basedOn w:val="DefaultParagraphFont"/>
    <w:rsid w:val="00167749"/>
    <w:rPr>
      <w:rFonts w:cs="Times New Roman"/>
      <w:vertAlign w:val="superscript"/>
    </w:rPr>
  </w:style>
  <w:style w:type="paragraph" w:styleId="CommentSubject">
    <w:name w:val="annotation subject"/>
    <w:basedOn w:val="CommentText"/>
    <w:next w:val="CommentText"/>
    <w:link w:val="CommentSubjectChar"/>
    <w:uiPriority w:val="99"/>
    <w:semiHidden/>
    <w:rsid w:val="00247FC9"/>
    <w:rPr>
      <w:rFonts w:ascii="Times New Roman" w:hAnsi="Times New Roman" w:cs="Times New Roman"/>
      <w:b/>
      <w:bCs/>
      <w:color w:val="000000"/>
      <w:lang w:val="en-US"/>
    </w:rPr>
  </w:style>
  <w:style w:type="character" w:customStyle="1" w:styleId="CommentSubjectChar">
    <w:name w:val="Comment Subject Char"/>
    <w:basedOn w:val="CommentTextChar"/>
    <w:link w:val="CommentSubject"/>
    <w:uiPriority w:val="99"/>
    <w:semiHidden/>
    <w:locked/>
    <w:rsid w:val="00247FC9"/>
    <w:rPr>
      <w:rFonts w:ascii="Arial" w:hAnsi="Arial" w:cs="Arial"/>
      <w:b/>
      <w:bCs/>
      <w:color w:val="auto"/>
      <w:sz w:val="20"/>
      <w:szCs w:val="20"/>
      <w:lang w:val="en-US"/>
    </w:rPr>
  </w:style>
  <w:style w:type="paragraph" w:customStyle="1" w:styleId="Default">
    <w:name w:val="Default"/>
    <w:rsid w:val="00660CC9"/>
    <w:pPr>
      <w:autoSpaceDE w:val="0"/>
      <w:autoSpaceDN w:val="0"/>
      <w:adjustRightInd w:val="0"/>
    </w:pPr>
    <w:rPr>
      <w:color w:val="000000"/>
      <w:sz w:val="24"/>
      <w:szCs w:val="24"/>
      <w:lang w:val="en-GB"/>
    </w:rPr>
  </w:style>
  <w:style w:type="paragraph" w:styleId="NoSpacing">
    <w:name w:val="No Spacing"/>
    <w:aliases w:val="Numbered Para"/>
    <w:basedOn w:val="Normal"/>
    <w:link w:val="NoSpacingChar"/>
    <w:uiPriority w:val="1"/>
    <w:qFormat/>
    <w:rsid w:val="005C587E"/>
    <w:pPr>
      <w:spacing w:before="0" w:after="0"/>
    </w:pPr>
    <w:rPr>
      <w:rFonts w:ascii="Cambria" w:eastAsia="Times New Roman" w:hAnsi="Cambria"/>
      <w:color w:val="auto"/>
      <w:sz w:val="22"/>
      <w:szCs w:val="22"/>
    </w:rPr>
  </w:style>
  <w:style w:type="character" w:customStyle="1" w:styleId="NoSpacingChar">
    <w:name w:val="No Spacing Char"/>
    <w:aliases w:val="Numbered Para Char"/>
    <w:basedOn w:val="DefaultParagraphFont"/>
    <w:link w:val="NoSpacing"/>
    <w:uiPriority w:val="1"/>
    <w:locked/>
    <w:rsid w:val="005C587E"/>
    <w:rPr>
      <w:rFonts w:ascii="Cambria" w:eastAsia="Times New Roman" w:hAnsi="Cambria"/>
    </w:rPr>
  </w:style>
  <w:style w:type="paragraph" w:styleId="BodyText2">
    <w:name w:val="Body Text 2"/>
    <w:basedOn w:val="Normal"/>
    <w:link w:val="BodyText2Char"/>
    <w:locked/>
    <w:rsid w:val="007D1CB4"/>
    <w:pPr>
      <w:tabs>
        <w:tab w:val="left" w:pos="-720"/>
      </w:tabs>
      <w:suppressAutoHyphens/>
      <w:jc w:val="both"/>
    </w:pPr>
    <w:rPr>
      <w:rFonts w:eastAsia="Times New Roman"/>
      <w:spacing w:val="-2"/>
      <w:szCs w:val="20"/>
      <w:lang w:eastAsia="it-IT"/>
    </w:rPr>
  </w:style>
  <w:style w:type="character" w:customStyle="1" w:styleId="BodyText2Char">
    <w:name w:val="Body Text 2 Char"/>
    <w:basedOn w:val="DefaultParagraphFont"/>
    <w:link w:val="BodyText2"/>
    <w:rsid w:val="007D1CB4"/>
    <w:rPr>
      <w:rFonts w:eastAsia="Times New Roman"/>
      <w:color w:val="000000"/>
      <w:spacing w:val="-2"/>
      <w:sz w:val="24"/>
      <w:szCs w:val="20"/>
      <w:lang w:eastAsia="it-IT"/>
    </w:rPr>
  </w:style>
  <w:style w:type="paragraph" w:styleId="BodyText">
    <w:name w:val="Body Text"/>
    <w:aliases w:val="Body Text Char Char,Body Text 12,bt,ändrad,CV Body Text,heading_txt,body text,contents,doc1,bt1,Body Text 121,ändrad1,Body Text 122,bt2,ändrad2,Body Text 123,bt3,ändrad3,RFQ Text,heading3,NoticeText-List,RFQ,RF,body text1,body text2,body text3"/>
    <w:basedOn w:val="Normal"/>
    <w:link w:val="BodyTextChar"/>
    <w:qFormat/>
    <w:locked/>
    <w:rsid w:val="007D1CB4"/>
    <w:rPr>
      <w:rFonts w:eastAsia="Times New Roman"/>
    </w:rPr>
  </w:style>
  <w:style w:type="character" w:customStyle="1" w:styleId="BodyTextChar">
    <w:name w:val="Body Text Char"/>
    <w:aliases w:val="Body Text Char Char Char,Body Text 12 Char,bt Char,ändrad Char,CV Body Text Char,heading_txt Char,body text Char,contents Char,doc1 Char,bt1 Char,Body Text 121 Char,ändrad1 Char,Body Text 122 Char,bt2 Char,ändrad2 Char,Body Text 123 Char"/>
    <w:basedOn w:val="DefaultParagraphFont"/>
    <w:link w:val="BodyText"/>
    <w:rsid w:val="007D1CB4"/>
    <w:rPr>
      <w:rFonts w:eastAsia="Times New Roman"/>
      <w:color w:val="000000"/>
      <w:sz w:val="24"/>
      <w:szCs w:val="24"/>
    </w:rPr>
  </w:style>
  <w:style w:type="paragraph" w:styleId="BodyText3">
    <w:name w:val="Body Text 3"/>
    <w:basedOn w:val="Normal"/>
    <w:link w:val="BodyText3Char"/>
    <w:locked/>
    <w:rsid w:val="007D1CB4"/>
    <w:rPr>
      <w:rFonts w:eastAsia="Times New Roman"/>
      <w:sz w:val="16"/>
      <w:szCs w:val="16"/>
    </w:rPr>
  </w:style>
  <w:style w:type="character" w:customStyle="1" w:styleId="BodyText3Char">
    <w:name w:val="Body Text 3 Char"/>
    <w:basedOn w:val="DefaultParagraphFont"/>
    <w:link w:val="BodyText3"/>
    <w:rsid w:val="007D1CB4"/>
    <w:rPr>
      <w:rFonts w:eastAsia="Times New Roman"/>
      <w:color w:val="000000"/>
      <w:sz w:val="16"/>
      <w:szCs w:val="16"/>
    </w:rPr>
  </w:style>
  <w:style w:type="paragraph" w:styleId="Title">
    <w:name w:val="Title"/>
    <w:basedOn w:val="Normal"/>
    <w:link w:val="TitleChar"/>
    <w:qFormat/>
    <w:rsid w:val="007D1CB4"/>
    <w:pPr>
      <w:jc w:val="center"/>
    </w:pPr>
    <w:rPr>
      <w:rFonts w:eastAsia="Times New Roman"/>
      <w:b/>
      <w:bCs/>
      <w:szCs w:val="20"/>
    </w:rPr>
  </w:style>
  <w:style w:type="character" w:customStyle="1" w:styleId="TitleChar">
    <w:name w:val="Title Char"/>
    <w:basedOn w:val="DefaultParagraphFont"/>
    <w:link w:val="Title"/>
    <w:rsid w:val="007D1CB4"/>
    <w:rPr>
      <w:rFonts w:eastAsia="Times New Roman"/>
      <w:b/>
      <w:bCs/>
      <w:color w:val="000000"/>
      <w:sz w:val="24"/>
      <w:szCs w:val="20"/>
    </w:rPr>
  </w:style>
  <w:style w:type="paragraph" w:styleId="BodyTextIndent">
    <w:name w:val="Body Text Indent"/>
    <w:basedOn w:val="Normal"/>
    <w:link w:val="BodyTextIndentChar"/>
    <w:uiPriority w:val="99"/>
    <w:unhideWhenUsed/>
    <w:locked/>
    <w:rsid w:val="007D1CB4"/>
    <w:pPr>
      <w:ind w:left="360"/>
    </w:pPr>
    <w:rPr>
      <w:rFonts w:eastAsia="Times New Roman"/>
    </w:rPr>
  </w:style>
  <w:style w:type="character" w:customStyle="1" w:styleId="BodyTextIndentChar">
    <w:name w:val="Body Text Indent Char"/>
    <w:basedOn w:val="DefaultParagraphFont"/>
    <w:link w:val="BodyTextIndent"/>
    <w:uiPriority w:val="99"/>
    <w:rsid w:val="007D1CB4"/>
    <w:rPr>
      <w:rFonts w:eastAsia="Times New Roman"/>
      <w:color w:val="000000"/>
      <w:sz w:val="24"/>
      <w:szCs w:val="24"/>
    </w:rPr>
  </w:style>
  <w:style w:type="paragraph" w:customStyle="1" w:styleId="StyleHeading1ChapterTimesNewRoman">
    <w:name w:val="Style Heading 1Chapter + Times New Roman"/>
    <w:basedOn w:val="Heading1"/>
    <w:rsid w:val="007D1CB4"/>
    <w:pPr>
      <w:tabs>
        <w:tab w:val="clear" w:pos="851"/>
        <w:tab w:val="num" w:pos="567"/>
      </w:tabs>
      <w:spacing w:before="240" w:after="120"/>
      <w:ind w:left="567" w:hanging="567"/>
    </w:pPr>
    <w:rPr>
      <w:rFonts w:ascii="Times New Roman" w:hAnsi="Times New Roman"/>
      <w:sz w:val="24"/>
      <w:szCs w:val="24"/>
    </w:rPr>
  </w:style>
  <w:style w:type="paragraph" w:styleId="Caption">
    <w:name w:val="caption"/>
    <w:aliases w:val="Table/Figure Heading,Caption- Figure,Caption- Figure1,Caption- Figure2,AGT ESIA"/>
    <w:basedOn w:val="Normal"/>
    <w:next w:val="Normal"/>
    <w:link w:val="CaptionChar"/>
    <w:unhideWhenUsed/>
    <w:qFormat/>
    <w:rsid w:val="007C296C"/>
    <w:pPr>
      <w:spacing w:before="0" w:after="0"/>
      <w:jc w:val="center"/>
    </w:pPr>
    <w:rPr>
      <w:rFonts w:eastAsiaTheme="minorHAnsi"/>
      <w:b/>
      <w:bCs/>
      <w:color w:val="auto"/>
      <w:sz w:val="18"/>
      <w:szCs w:val="18"/>
    </w:rPr>
  </w:style>
  <w:style w:type="character" w:customStyle="1" w:styleId="CaptionChar">
    <w:name w:val="Caption Char"/>
    <w:aliases w:val="Table/Figure Heading Char,Caption- Figure Char,Caption- Figure1 Char,Caption- Figure2 Char,AGT ESIA Char"/>
    <w:basedOn w:val="DefaultParagraphFont"/>
    <w:link w:val="Caption"/>
    <w:rsid w:val="007C296C"/>
    <w:rPr>
      <w:rFonts w:eastAsiaTheme="minorHAnsi"/>
      <w:b/>
      <w:bCs/>
      <w:sz w:val="18"/>
      <w:szCs w:val="18"/>
    </w:rPr>
  </w:style>
  <w:style w:type="paragraph" w:customStyle="1" w:styleId="BIMPSAnnexText">
    <w:name w:val="BIMPS Annex Text"/>
    <w:basedOn w:val="Normal"/>
    <w:link w:val="BIMPSAnnexTextChar"/>
    <w:qFormat/>
    <w:rsid w:val="00054BD2"/>
    <w:pPr>
      <w:tabs>
        <w:tab w:val="left" w:pos="540"/>
      </w:tabs>
      <w:jc w:val="both"/>
    </w:pPr>
    <w:rPr>
      <w:rFonts w:eastAsiaTheme="minorHAnsi" w:cstheme="minorBidi"/>
      <w:color w:val="auto"/>
      <w:sz w:val="22"/>
      <w:szCs w:val="22"/>
    </w:rPr>
  </w:style>
  <w:style w:type="character" w:customStyle="1" w:styleId="BIMPSAnnexTextChar">
    <w:name w:val="BIMPS Annex Text Char"/>
    <w:basedOn w:val="DefaultParagraphFont"/>
    <w:link w:val="BIMPSAnnexText"/>
    <w:rsid w:val="00054BD2"/>
    <w:rPr>
      <w:rFonts w:eastAsiaTheme="minorHAnsi" w:cstheme="minorBidi"/>
    </w:rPr>
  </w:style>
  <w:style w:type="table" w:customStyle="1" w:styleId="LightShading-Accent11">
    <w:name w:val="Light Shading - Accent 11"/>
    <w:basedOn w:val="TableNormal"/>
    <w:uiPriority w:val="60"/>
    <w:rsid w:val="00950704"/>
    <w:rPr>
      <w:rFonts w:asciiTheme="minorHAnsi" w:eastAsiaTheme="minorHAnsi" w:hAnsiTheme="minorHAnsi" w:cstheme="minorBid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x">
    <w:name w:val="Box"/>
    <w:basedOn w:val="Normal"/>
    <w:qFormat/>
    <w:rsid w:val="00BF07B3"/>
    <w:pPr>
      <w:keepNext/>
      <w:keepLines/>
      <w:numPr>
        <w:numId w:val="6"/>
      </w:numPr>
      <w:spacing w:before="240"/>
      <w:ind w:left="714" w:hanging="357"/>
    </w:pPr>
    <w:rPr>
      <w:rFonts w:ascii="Times New Roman Bold" w:hAnsi="Times New Roman Bold"/>
      <w:b/>
      <w:smallCaps/>
    </w:rPr>
  </w:style>
  <w:style w:type="table" w:customStyle="1" w:styleId="TableGrid1">
    <w:name w:val="Table Grid1"/>
    <w:basedOn w:val="TableNormal"/>
    <w:next w:val="TableGrid"/>
    <w:uiPriority w:val="59"/>
    <w:rsid w:val="00700E03"/>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qFormat/>
    <w:rsid w:val="00BF2A83"/>
    <w:pPr>
      <w:numPr>
        <w:numId w:val="7"/>
      </w:numPr>
      <w:tabs>
        <w:tab w:val="left" w:pos="567"/>
      </w:tabs>
      <w:spacing w:before="120" w:after="120"/>
    </w:pPr>
    <w:rPr>
      <w:color w:val="000000"/>
      <w:sz w:val="24"/>
    </w:rPr>
  </w:style>
  <w:style w:type="paragraph" w:customStyle="1" w:styleId="CM1">
    <w:name w:val="CM1"/>
    <w:basedOn w:val="Default"/>
    <w:next w:val="Default"/>
    <w:rsid w:val="00C94B05"/>
    <w:pPr>
      <w:widowControl w:val="0"/>
    </w:pPr>
    <w:rPr>
      <w:rFonts w:eastAsia="Times New Roman"/>
      <w:color w:val="auto"/>
      <w:lang w:val="en-US"/>
    </w:rPr>
  </w:style>
  <w:style w:type="paragraph" w:customStyle="1" w:styleId="CM13">
    <w:name w:val="CM13"/>
    <w:basedOn w:val="Default"/>
    <w:next w:val="Default"/>
    <w:rsid w:val="00C94B05"/>
    <w:pPr>
      <w:widowControl w:val="0"/>
      <w:spacing w:after="275"/>
    </w:pPr>
    <w:rPr>
      <w:rFonts w:eastAsia="Times New Roman"/>
      <w:color w:val="auto"/>
      <w:lang w:val="en-US"/>
    </w:rPr>
  </w:style>
  <w:style w:type="paragraph" w:customStyle="1" w:styleId="CM5">
    <w:name w:val="CM5"/>
    <w:basedOn w:val="Default"/>
    <w:next w:val="Default"/>
    <w:rsid w:val="00C94B05"/>
    <w:pPr>
      <w:widowControl w:val="0"/>
      <w:spacing w:line="278" w:lineRule="atLeast"/>
    </w:pPr>
    <w:rPr>
      <w:rFonts w:eastAsia="Times New Roman"/>
      <w:color w:val="auto"/>
      <w:lang w:val="en-US"/>
    </w:rPr>
  </w:style>
  <w:style w:type="paragraph" w:customStyle="1" w:styleId="CM6">
    <w:name w:val="CM6"/>
    <w:basedOn w:val="Default"/>
    <w:next w:val="Default"/>
    <w:rsid w:val="00C94B05"/>
    <w:pPr>
      <w:widowControl w:val="0"/>
      <w:spacing w:line="280" w:lineRule="atLeast"/>
    </w:pPr>
    <w:rPr>
      <w:rFonts w:eastAsia="Times New Roman"/>
      <w:color w:val="auto"/>
      <w:lang w:val="en-US"/>
    </w:rPr>
  </w:style>
  <w:style w:type="paragraph" w:customStyle="1" w:styleId="CM8">
    <w:name w:val="CM8"/>
    <w:basedOn w:val="Default"/>
    <w:next w:val="Default"/>
    <w:rsid w:val="00C94B05"/>
    <w:pPr>
      <w:widowControl w:val="0"/>
      <w:spacing w:line="273" w:lineRule="atLeast"/>
    </w:pPr>
    <w:rPr>
      <w:rFonts w:eastAsia="Times New Roman"/>
      <w:color w:val="auto"/>
      <w:lang w:val="en-US"/>
    </w:rPr>
  </w:style>
  <w:style w:type="table" w:customStyle="1" w:styleId="TableGrid2">
    <w:name w:val="Table Grid2"/>
    <w:basedOn w:val="TableNormal"/>
    <w:next w:val="TableGrid"/>
    <w:uiPriority w:val="59"/>
    <w:rsid w:val="00F35B48"/>
    <w:rPr>
      <w:rFonts w:asciiTheme="minorHAnsi" w:eastAsiaTheme="minorEastAsia" w:hAnsiTheme="minorHAnsi" w:cstheme="minorBidi"/>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23">
    <w:name w:val="p23"/>
    <w:basedOn w:val="Normal"/>
    <w:uiPriority w:val="99"/>
    <w:rsid w:val="0074028B"/>
    <w:pPr>
      <w:widowControl w:val="0"/>
      <w:tabs>
        <w:tab w:val="left" w:pos="1150"/>
      </w:tabs>
      <w:autoSpaceDE w:val="0"/>
      <w:autoSpaceDN w:val="0"/>
      <w:adjustRightInd w:val="0"/>
      <w:spacing w:before="0" w:after="0" w:line="419" w:lineRule="atLeast"/>
      <w:ind w:left="108"/>
    </w:pPr>
    <w:rPr>
      <w:rFonts w:eastAsia="Times New Roman"/>
      <w:color w:val="auto"/>
    </w:rPr>
  </w:style>
  <w:style w:type="paragraph" w:customStyle="1" w:styleId="p24">
    <w:name w:val="p24"/>
    <w:basedOn w:val="Normal"/>
    <w:uiPriority w:val="99"/>
    <w:rsid w:val="0074028B"/>
    <w:pPr>
      <w:widowControl w:val="0"/>
      <w:tabs>
        <w:tab w:val="left" w:pos="1156"/>
      </w:tabs>
      <w:autoSpaceDE w:val="0"/>
      <w:autoSpaceDN w:val="0"/>
      <w:adjustRightInd w:val="0"/>
      <w:spacing w:before="0" w:after="0" w:line="413" w:lineRule="atLeast"/>
      <w:ind w:left="113"/>
    </w:pPr>
    <w:rPr>
      <w:rFonts w:eastAsia="Times New Roman"/>
      <w:color w:val="auto"/>
    </w:rPr>
  </w:style>
  <w:style w:type="paragraph" w:customStyle="1" w:styleId="p29">
    <w:name w:val="p29"/>
    <w:basedOn w:val="Normal"/>
    <w:uiPriority w:val="99"/>
    <w:rsid w:val="0074028B"/>
    <w:pPr>
      <w:widowControl w:val="0"/>
      <w:tabs>
        <w:tab w:val="left" w:pos="1485"/>
      </w:tabs>
      <w:autoSpaceDE w:val="0"/>
      <w:autoSpaceDN w:val="0"/>
      <w:adjustRightInd w:val="0"/>
      <w:spacing w:before="0" w:after="0" w:line="294" w:lineRule="atLeast"/>
      <w:ind w:left="442"/>
    </w:pPr>
    <w:rPr>
      <w:rFonts w:eastAsia="Times New Roman"/>
      <w:color w:val="auto"/>
    </w:rPr>
  </w:style>
  <w:style w:type="paragraph" w:customStyle="1" w:styleId="p30">
    <w:name w:val="p30"/>
    <w:basedOn w:val="Normal"/>
    <w:uiPriority w:val="99"/>
    <w:rsid w:val="0074028B"/>
    <w:pPr>
      <w:widowControl w:val="0"/>
      <w:tabs>
        <w:tab w:val="left" w:pos="754"/>
        <w:tab w:val="left" w:pos="1088"/>
      </w:tabs>
      <w:autoSpaceDE w:val="0"/>
      <w:autoSpaceDN w:val="0"/>
      <w:adjustRightInd w:val="0"/>
      <w:spacing w:before="0" w:after="0" w:line="240" w:lineRule="atLeast"/>
      <w:ind w:left="1088" w:hanging="334"/>
    </w:pPr>
    <w:rPr>
      <w:rFonts w:eastAsia="Times New Roman"/>
      <w:color w:val="auto"/>
    </w:rPr>
  </w:style>
  <w:style w:type="paragraph" w:customStyle="1" w:styleId="p31">
    <w:name w:val="p31"/>
    <w:basedOn w:val="Normal"/>
    <w:uiPriority w:val="99"/>
    <w:rsid w:val="0074028B"/>
    <w:pPr>
      <w:widowControl w:val="0"/>
      <w:tabs>
        <w:tab w:val="left" w:pos="1649"/>
      </w:tabs>
      <w:autoSpaceDE w:val="0"/>
      <w:autoSpaceDN w:val="0"/>
      <w:adjustRightInd w:val="0"/>
      <w:spacing w:before="0" w:after="0" w:line="240" w:lineRule="atLeast"/>
      <w:ind w:left="1854" w:hanging="205"/>
    </w:pPr>
    <w:rPr>
      <w:rFonts w:eastAsia="Times New Roman"/>
      <w:color w:val="auto"/>
    </w:rPr>
  </w:style>
  <w:style w:type="character" w:styleId="PageNumber">
    <w:name w:val="page number"/>
    <w:basedOn w:val="DefaultParagraphFont"/>
    <w:locked/>
    <w:rsid w:val="0074028B"/>
    <w:rPr>
      <w:rFonts w:cs="Times New Roman"/>
    </w:rPr>
  </w:style>
  <w:style w:type="paragraph" w:customStyle="1" w:styleId="Clauses">
    <w:name w:val="Clauses"/>
    <w:basedOn w:val="Normal"/>
    <w:rsid w:val="00976E5F"/>
    <w:pPr>
      <w:keepLines/>
      <w:numPr>
        <w:ilvl w:val="2"/>
        <w:numId w:val="8"/>
      </w:numPr>
      <w:tabs>
        <w:tab w:val="clear" w:pos="1712"/>
        <w:tab w:val="num" w:pos="431"/>
      </w:tabs>
      <w:spacing w:before="0"/>
      <w:ind w:left="431" w:hanging="431"/>
      <w:outlineLvl w:val="0"/>
    </w:pPr>
    <w:rPr>
      <w:rFonts w:ascii="Times New Roman Bold" w:eastAsia="Times New Roman" w:hAnsi="Times New Roman Bold"/>
      <w:b/>
      <w:color w:val="auto"/>
      <w:szCs w:val="20"/>
      <w:lang w:val="es-ES_tradnl" w:eastAsia="en-GB"/>
    </w:rPr>
  </w:style>
  <w:style w:type="paragraph" w:customStyle="1" w:styleId="Normala">
    <w:name w:val="Normal(a)"/>
    <w:basedOn w:val="Normal"/>
    <w:rsid w:val="00976E5F"/>
    <w:pPr>
      <w:keepLines/>
      <w:tabs>
        <w:tab w:val="left" w:pos="1418"/>
        <w:tab w:val="num" w:pos="1712"/>
      </w:tabs>
      <w:spacing w:before="0"/>
      <w:ind w:left="1418" w:hanging="426"/>
      <w:jc w:val="both"/>
    </w:pPr>
    <w:rPr>
      <w:rFonts w:eastAsia="Times New Roman"/>
      <w:color w:val="auto"/>
      <w:szCs w:val="20"/>
      <w:lang w:val="en-GB" w:eastAsia="en-GB"/>
    </w:rPr>
  </w:style>
  <w:style w:type="paragraph" w:customStyle="1" w:styleId="Normali">
    <w:name w:val="Normal(i)"/>
    <w:basedOn w:val="Normala"/>
    <w:rsid w:val="00976E5F"/>
    <w:pPr>
      <w:numPr>
        <w:ilvl w:val="3"/>
      </w:numPr>
      <w:tabs>
        <w:tab w:val="clear" w:pos="1418"/>
        <w:tab w:val="num" w:pos="1712"/>
        <w:tab w:val="left" w:pos="1843"/>
      </w:tabs>
      <w:ind w:left="1418" w:hanging="426"/>
    </w:pPr>
  </w:style>
  <w:style w:type="paragraph" w:customStyle="1" w:styleId="Normal1">
    <w:name w:val="Normal(1)"/>
    <w:basedOn w:val="Normal"/>
    <w:uiPriority w:val="99"/>
    <w:rsid w:val="00976E5F"/>
    <w:pPr>
      <w:tabs>
        <w:tab w:val="num" w:pos="709"/>
      </w:tabs>
      <w:spacing w:before="0"/>
      <w:ind w:left="709" w:hanging="709"/>
      <w:jc w:val="both"/>
    </w:pPr>
    <w:rPr>
      <w:rFonts w:eastAsia="Times New Roman"/>
      <w:color w:val="auto"/>
      <w:szCs w:val="20"/>
      <w:lang w:val="en-GB" w:eastAsia="en-GB"/>
    </w:rPr>
  </w:style>
  <w:style w:type="paragraph" w:styleId="List">
    <w:name w:val="List"/>
    <w:basedOn w:val="Normal"/>
    <w:locked/>
    <w:rsid w:val="00976E5F"/>
    <w:pPr>
      <w:spacing w:before="0" w:after="0"/>
      <w:ind w:left="283" w:hanging="283"/>
    </w:pPr>
    <w:rPr>
      <w:rFonts w:eastAsia="Times New Roman"/>
      <w:color w:val="auto"/>
    </w:rPr>
  </w:style>
  <w:style w:type="paragraph" w:styleId="Salutation">
    <w:name w:val="Salutation"/>
    <w:basedOn w:val="Normal"/>
    <w:next w:val="Normal"/>
    <w:link w:val="SalutationChar"/>
    <w:locked/>
    <w:rsid w:val="00976E5F"/>
    <w:pPr>
      <w:spacing w:before="0" w:after="0"/>
    </w:pPr>
    <w:rPr>
      <w:rFonts w:eastAsia="Times New Roman"/>
      <w:color w:val="auto"/>
    </w:rPr>
  </w:style>
  <w:style w:type="character" w:customStyle="1" w:styleId="SalutationChar">
    <w:name w:val="Salutation Char"/>
    <w:basedOn w:val="DefaultParagraphFont"/>
    <w:link w:val="Salutation"/>
    <w:rsid w:val="00976E5F"/>
    <w:rPr>
      <w:rFonts w:eastAsia="Times New Roman"/>
      <w:sz w:val="24"/>
      <w:szCs w:val="24"/>
    </w:rPr>
  </w:style>
  <w:style w:type="paragraph" w:styleId="ListContinue">
    <w:name w:val="List Continue"/>
    <w:basedOn w:val="Normal"/>
    <w:locked/>
    <w:rsid w:val="00976E5F"/>
    <w:pPr>
      <w:spacing w:before="0"/>
      <w:ind w:left="283"/>
    </w:pPr>
    <w:rPr>
      <w:rFonts w:eastAsia="Times New Roman"/>
      <w:color w:val="auto"/>
    </w:rPr>
  </w:style>
  <w:style w:type="paragraph" w:styleId="NormalIndent">
    <w:name w:val="Normal Indent"/>
    <w:basedOn w:val="Normal"/>
    <w:locked/>
    <w:rsid w:val="00976E5F"/>
    <w:pPr>
      <w:spacing w:before="0" w:after="0"/>
      <w:ind w:left="708"/>
    </w:pPr>
    <w:rPr>
      <w:rFonts w:eastAsia="Times New Roman"/>
      <w:color w:val="auto"/>
    </w:rPr>
  </w:style>
  <w:style w:type="paragraph" w:styleId="BodyTextIndent2">
    <w:name w:val="Body Text Indent 2"/>
    <w:basedOn w:val="Normal"/>
    <w:link w:val="BodyTextIndent2Char"/>
    <w:uiPriority w:val="99"/>
    <w:locked/>
    <w:rsid w:val="00976E5F"/>
    <w:pPr>
      <w:spacing w:before="0" w:after="0"/>
      <w:ind w:left="720" w:hanging="720"/>
      <w:jc w:val="both"/>
    </w:pPr>
    <w:rPr>
      <w:rFonts w:eastAsia="Times New Roman"/>
      <w:color w:val="auto"/>
    </w:rPr>
  </w:style>
  <w:style w:type="character" w:customStyle="1" w:styleId="BodyTextIndent2Char">
    <w:name w:val="Body Text Indent 2 Char"/>
    <w:basedOn w:val="DefaultParagraphFont"/>
    <w:link w:val="BodyTextIndent2"/>
    <w:uiPriority w:val="99"/>
    <w:rsid w:val="00976E5F"/>
    <w:rPr>
      <w:rFonts w:eastAsia="Times New Roman"/>
      <w:sz w:val="24"/>
      <w:szCs w:val="24"/>
    </w:rPr>
  </w:style>
  <w:style w:type="paragraph" w:styleId="BodyTextIndent3">
    <w:name w:val="Body Text Indent 3"/>
    <w:basedOn w:val="Normal"/>
    <w:link w:val="BodyTextIndent3Char"/>
    <w:locked/>
    <w:rsid w:val="00976E5F"/>
    <w:pPr>
      <w:spacing w:before="0" w:after="0"/>
      <w:ind w:left="1854" w:hanging="414"/>
      <w:jc w:val="both"/>
    </w:pPr>
    <w:rPr>
      <w:rFonts w:eastAsia="Times New Roman"/>
      <w:color w:val="auto"/>
    </w:rPr>
  </w:style>
  <w:style w:type="character" w:customStyle="1" w:styleId="BodyTextIndent3Char">
    <w:name w:val="Body Text Indent 3 Char"/>
    <w:basedOn w:val="DefaultParagraphFont"/>
    <w:link w:val="BodyTextIndent3"/>
    <w:rsid w:val="00976E5F"/>
    <w:rPr>
      <w:rFonts w:eastAsia="Times New Roman"/>
      <w:sz w:val="24"/>
      <w:szCs w:val="24"/>
    </w:rPr>
  </w:style>
  <w:style w:type="paragraph" w:styleId="BlockText">
    <w:name w:val="Block Text"/>
    <w:basedOn w:val="Normal"/>
    <w:locked/>
    <w:rsid w:val="00976E5F"/>
    <w:pPr>
      <w:tabs>
        <w:tab w:val="left" w:pos="702"/>
        <w:tab w:val="left" w:pos="1494"/>
      </w:tabs>
      <w:spacing w:before="0" w:after="0"/>
      <w:ind w:left="702" w:right="-72" w:hanging="702"/>
      <w:jc w:val="both"/>
    </w:pPr>
    <w:rPr>
      <w:rFonts w:eastAsia="Times New Roman"/>
      <w:color w:val="auto"/>
      <w:lang w:val="en-GB" w:eastAsia="it-IT"/>
    </w:rPr>
  </w:style>
  <w:style w:type="paragraph" w:customStyle="1" w:styleId="xl26">
    <w:name w:val="xl26"/>
    <w:basedOn w:val="Normal"/>
    <w:rsid w:val="00976E5F"/>
    <w:pPr>
      <w:spacing w:before="100" w:beforeAutospacing="1" w:after="100" w:afterAutospacing="1"/>
    </w:pPr>
    <w:rPr>
      <w:rFonts w:eastAsia="Times New Roman"/>
      <w:b/>
      <w:bCs/>
      <w:color w:val="auto"/>
      <w:lang w:val="it-IT" w:eastAsia="it-IT"/>
    </w:rPr>
  </w:style>
  <w:style w:type="paragraph" w:customStyle="1" w:styleId="xl143">
    <w:name w:val="xl143"/>
    <w:basedOn w:val="Normal"/>
    <w:rsid w:val="00976E5F"/>
    <w:pPr>
      <w:pBdr>
        <w:left w:val="single" w:sz="4" w:space="0" w:color="auto"/>
        <w:right w:val="single" w:sz="4" w:space="0" w:color="000000"/>
      </w:pBdr>
      <w:spacing w:before="100" w:beforeAutospacing="1" w:after="100" w:afterAutospacing="1"/>
    </w:pPr>
    <w:rPr>
      <w:rFonts w:eastAsia="Times New Roman"/>
      <w:b/>
      <w:bCs/>
      <w:color w:val="auto"/>
      <w:sz w:val="20"/>
      <w:szCs w:val="20"/>
      <w:u w:val="single"/>
      <w:lang w:val="it-IT" w:eastAsia="it-IT"/>
    </w:rPr>
  </w:style>
  <w:style w:type="paragraph" w:customStyle="1" w:styleId="xl41">
    <w:name w:val="xl41"/>
    <w:basedOn w:val="Normal"/>
    <w:rsid w:val="00976E5F"/>
    <w:pPr>
      <w:spacing w:before="100" w:beforeAutospacing="1" w:after="100" w:afterAutospacing="1"/>
    </w:pPr>
    <w:rPr>
      <w:rFonts w:eastAsia="Times New Roman"/>
      <w:color w:val="auto"/>
      <w:sz w:val="20"/>
      <w:szCs w:val="20"/>
      <w:lang w:val="it-IT" w:eastAsia="it-IT"/>
    </w:rPr>
  </w:style>
  <w:style w:type="paragraph" w:styleId="Subtitle">
    <w:name w:val="Subtitle"/>
    <w:basedOn w:val="Normal"/>
    <w:link w:val="SubtitleChar"/>
    <w:qFormat/>
    <w:rsid w:val="00976E5F"/>
    <w:pPr>
      <w:spacing w:before="0" w:after="60"/>
      <w:jc w:val="center"/>
      <w:outlineLvl w:val="1"/>
    </w:pPr>
    <w:rPr>
      <w:rFonts w:ascii="Arial" w:eastAsia="Times New Roman" w:hAnsi="Arial" w:cs="Arial"/>
      <w:color w:val="auto"/>
    </w:rPr>
  </w:style>
  <w:style w:type="character" w:customStyle="1" w:styleId="SubtitleChar">
    <w:name w:val="Subtitle Char"/>
    <w:basedOn w:val="DefaultParagraphFont"/>
    <w:link w:val="Subtitle"/>
    <w:rsid w:val="00976E5F"/>
    <w:rPr>
      <w:rFonts w:ascii="Arial" w:eastAsia="Times New Roman" w:hAnsi="Arial" w:cs="Arial"/>
      <w:sz w:val="24"/>
      <w:szCs w:val="24"/>
    </w:rPr>
  </w:style>
  <w:style w:type="paragraph" w:styleId="TOC4">
    <w:name w:val="toc 4"/>
    <w:basedOn w:val="Normal"/>
    <w:next w:val="Normal"/>
    <w:autoRedefine/>
    <w:rsid w:val="00976E5F"/>
    <w:pPr>
      <w:numPr>
        <w:ilvl w:val="12"/>
      </w:numPr>
      <w:tabs>
        <w:tab w:val="left" w:pos="720"/>
        <w:tab w:val="left" w:pos="1260"/>
        <w:tab w:val="left" w:pos="1980"/>
        <w:tab w:val="left" w:pos="2250"/>
        <w:tab w:val="right" w:leader="dot" w:pos="8910"/>
      </w:tabs>
      <w:spacing w:before="0" w:after="0"/>
      <w:ind w:left="1260"/>
    </w:pPr>
    <w:rPr>
      <w:rFonts w:eastAsia="Times New Roman"/>
      <w:noProof/>
      <w:color w:val="auto"/>
      <w:szCs w:val="20"/>
    </w:rPr>
  </w:style>
  <w:style w:type="paragraph" w:styleId="TOC5">
    <w:name w:val="toc 5"/>
    <w:basedOn w:val="Normal"/>
    <w:next w:val="Normal"/>
    <w:autoRedefine/>
    <w:rsid w:val="00976E5F"/>
    <w:pPr>
      <w:tabs>
        <w:tab w:val="left" w:pos="1260"/>
        <w:tab w:val="right" w:leader="dot" w:pos="8990"/>
      </w:tabs>
      <w:spacing w:before="0" w:after="0"/>
      <w:ind w:left="720"/>
    </w:pPr>
    <w:rPr>
      <w:rFonts w:eastAsia="Times New Roman"/>
      <w:color w:val="auto"/>
    </w:rPr>
  </w:style>
  <w:style w:type="paragraph" w:styleId="TOC6">
    <w:name w:val="toc 6"/>
    <w:basedOn w:val="Normal"/>
    <w:next w:val="Normal"/>
    <w:autoRedefine/>
    <w:rsid w:val="00976E5F"/>
    <w:pPr>
      <w:numPr>
        <w:numId w:val="13"/>
      </w:numPr>
      <w:tabs>
        <w:tab w:val="right" w:leader="dot" w:pos="8990"/>
      </w:tabs>
      <w:spacing w:before="0" w:after="0"/>
      <w:ind w:hanging="720"/>
    </w:pPr>
    <w:rPr>
      <w:rFonts w:eastAsia="Times New Roman"/>
      <w:color w:val="auto"/>
    </w:rPr>
  </w:style>
  <w:style w:type="paragraph" w:styleId="TOC7">
    <w:name w:val="toc 7"/>
    <w:basedOn w:val="Normal"/>
    <w:next w:val="Normal"/>
    <w:autoRedefine/>
    <w:rsid w:val="00976E5F"/>
    <w:pPr>
      <w:spacing w:before="0" w:after="0"/>
      <w:ind w:left="1440"/>
    </w:pPr>
    <w:rPr>
      <w:rFonts w:eastAsia="Times New Roman"/>
      <w:color w:val="auto"/>
    </w:rPr>
  </w:style>
  <w:style w:type="paragraph" w:styleId="TOC8">
    <w:name w:val="toc 8"/>
    <w:basedOn w:val="Normal"/>
    <w:next w:val="Normal"/>
    <w:autoRedefine/>
    <w:rsid w:val="00976E5F"/>
    <w:pPr>
      <w:spacing w:before="0" w:after="0"/>
      <w:ind w:left="1680"/>
    </w:pPr>
    <w:rPr>
      <w:rFonts w:eastAsia="Times New Roman"/>
      <w:color w:val="auto"/>
    </w:rPr>
  </w:style>
  <w:style w:type="paragraph" w:styleId="TOC9">
    <w:name w:val="toc 9"/>
    <w:basedOn w:val="Normal"/>
    <w:next w:val="Normal"/>
    <w:autoRedefine/>
    <w:rsid w:val="00976E5F"/>
    <w:pPr>
      <w:spacing w:before="0" w:after="0"/>
      <w:ind w:left="1920"/>
    </w:pPr>
    <w:rPr>
      <w:rFonts w:eastAsia="Times New Roman"/>
      <w:color w:val="auto"/>
    </w:rPr>
  </w:style>
  <w:style w:type="paragraph" w:customStyle="1" w:styleId="A1-Heading1">
    <w:name w:val="A1-Heading1"/>
    <w:basedOn w:val="Heading1"/>
    <w:rsid w:val="00976E5F"/>
    <w:pPr>
      <w:keepNext w:val="0"/>
      <w:keepLines w:val="0"/>
      <w:numPr>
        <w:numId w:val="0"/>
      </w:numPr>
      <w:tabs>
        <w:tab w:val="clear" w:pos="851"/>
      </w:tabs>
      <w:spacing w:before="240"/>
      <w:jc w:val="center"/>
    </w:pPr>
    <w:rPr>
      <w:rFonts w:ascii="Times New Roman" w:hAnsi="Times New Roman"/>
      <w:bCs w:val="0"/>
      <w:caps w:val="0"/>
      <w:color w:val="auto"/>
      <w:szCs w:val="20"/>
    </w:rPr>
  </w:style>
  <w:style w:type="paragraph" w:customStyle="1" w:styleId="A1-Heading2">
    <w:name w:val="A1-Heading2"/>
    <w:basedOn w:val="Heading2"/>
    <w:rsid w:val="00976E5F"/>
    <w:pPr>
      <w:keepNext w:val="0"/>
      <w:keepLines w:val="0"/>
      <w:numPr>
        <w:ilvl w:val="0"/>
        <w:numId w:val="0"/>
      </w:numPr>
      <w:tabs>
        <w:tab w:val="clear" w:pos="851"/>
        <w:tab w:val="left" w:pos="360"/>
        <w:tab w:val="left" w:pos="567"/>
      </w:tabs>
      <w:spacing w:before="120"/>
      <w:ind w:left="360" w:hanging="360"/>
      <w:jc w:val="center"/>
    </w:pPr>
    <w:rPr>
      <w:rFonts w:ascii="Times New Roman" w:hAnsi="Times New Roman"/>
      <w:color w:val="auto"/>
      <w:szCs w:val="24"/>
      <w:lang w:val="en-GB"/>
    </w:rPr>
  </w:style>
  <w:style w:type="paragraph" w:customStyle="1" w:styleId="A2-Heading1">
    <w:name w:val="A2-Heading 1"/>
    <w:basedOn w:val="Heading1"/>
    <w:rsid w:val="00976E5F"/>
    <w:pPr>
      <w:keepNext w:val="0"/>
      <w:keepLines w:val="0"/>
      <w:numPr>
        <w:ilvl w:val="12"/>
        <w:numId w:val="0"/>
      </w:numPr>
      <w:tabs>
        <w:tab w:val="clear" w:pos="851"/>
      </w:tabs>
      <w:spacing w:before="0" w:after="0"/>
      <w:jc w:val="center"/>
    </w:pPr>
    <w:rPr>
      <w:bCs w:val="0"/>
      <w:caps w:val="0"/>
      <w:color w:val="auto"/>
      <w:szCs w:val="24"/>
    </w:rPr>
  </w:style>
  <w:style w:type="paragraph" w:customStyle="1" w:styleId="A2-Heading2">
    <w:name w:val="A2-Heading 2"/>
    <w:basedOn w:val="Heading2"/>
    <w:rsid w:val="00976E5F"/>
    <w:pPr>
      <w:keepNext w:val="0"/>
      <w:keepLines w:val="0"/>
      <w:numPr>
        <w:ilvl w:val="0"/>
        <w:numId w:val="0"/>
      </w:numPr>
      <w:tabs>
        <w:tab w:val="clear" w:pos="851"/>
        <w:tab w:val="num" w:pos="360"/>
        <w:tab w:val="left" w:pos="567"/>
      </w:tabs>
      <w:spacing w:before="120"/>
      <w:ind w:left="720" w:hanging="720"/>
      <w:jc w:val="center"/>
    </w:pPr>
    <w:rPr>
      <w:rFonts w:ascii="Times New Roman" w:hAnsi="Times New Roman"/>
      <w:color w:val="auto"/>
      <w:szCs w:val="24"/>
      <w:lang w:val="en-GB"/>
    </w:rPr>
  </w:style>
  <w:style w:type="paragraph" w:customStyle="1" w:styleId="A1-Heading3">
    <w:name w:val="A1-Heading 3"/>
    <w:basedOn w:val="Heading3"/>
    <w:rsid w:val="00976E5F"/>
    <w:pPr>
      <w:keepNext w:val="0"/>
      <w:keepLines w:val="0"/>
      <w:numPr>
        <w:ilvl w:val="0"/>
        <w:numId w:val="0"/>
      </w:numPr>
      <w:tabs>
        <w:tab w:val="clear" w:pos="1134"/>
        <w:tab w:val="left" w:pos="540"/>
        <w:tab w:val="left" w:pos="567"/>
      </w:tabs>
      <w:spacing w:before="120"/>
      <w:ind w:left="533" w:right="-29" w:hanging="533"/>
      <w:jc w:val="both"/>
    </w:pPr>
    <w:rPr>
      <w:rFonts w:ascii="Times New Roman" w:hAnsi="Times New Roman"/>
      <w:color w:val="auto"/>
      <w:u w:val="none"/>
    </w:rPr>
  </w:style>
  <w:style w:type="paragraph" w:customStyle="1" w:styleId="A1-Heading4">
    <w:name w:val="A1-Heading 4"/>
    <w:basedOn w:val="Heading4"/>
    <w:rsid w:val="00976E5F"/>
    <w:pPr>
      <w:keepNext w:val="0"/>
      <w:keepLines w:val="0"/>
      <w:tabs>
        <w:tab w:val="left" w:pos="720"/>
        <w:tab w:val="left" w:pos="1062"/>
        <w:tab w:val="right" w:leader="dot" w:pos="8640"/>
      </w:tabs>
      <w:spacing w:before="0" w:after="0"/>
      <w:ind w:left="1062" w:hanging="720"/>
    </w:pPr>
    <w:rPr>
      <w:rFonts w:eastAsia="Times New Roman"/>
      <w:bCs/>
    </w:rPr>
  </w:style>
  <w:style w:type="paragraph" w:customStyle="1" w:styleId="A2-Heading3">
    <w:name w:val="A2-Heading 3"/>
    <w:basedOn w:val="Heading3"/>
    <w:rsid w:val="00976E5F"/>
    <w:pPr>
      <w:keepNext w:val="0"/>
      <w:keepLines w:val="0"/>
      <w:numPr>
        <w:ilvl w:val="0"/>
        <w:numId w:val="0"/>
      </w:numPr>
      <w:tabs>
        <w:tab w:val="clear" w:pos="1134"/>
        <w:tab w:val="left" w:pos="540"/>
        <w:tab w:val="left" w:pos="567"/>
      </w:tabs>
      <w:spacing w:before="120"/>
      <w:ind w:left="539" w:right="-34" w:hanging="539"/>
      <w:jc w:val="both"/>
    </w:pPr>
    <w:rPr>
      <w:rFonts w:ascii="Times New Roman" w:hAnsi="Times New Roman"/>
      <w:color w:val="auto"/>
      <w:u w:val="none"/>
    </w:rPr>
  </w:style>
  <w:style w:type="character" w:styleId="FollowedHyperlink">
    <w:name w:val="FollowedHyperlink"/>
    <w:basedOn w:val="DefaultParagraphFont"/>
    <w:uiPriority w:val="99"/>
    <w:locked/>
    <w:rsid w:val="00976E5F"/>
    <w:rPr>
      <w:rFonts w:cs="Times New Roman"/>
      <w:color w:val="606420"/>
      <w:u w:val="single"/>
    </w:rPr>
  </w:style>
  <w:style w:type="paragraph" w:customStyle="1" w:styleId="Section3-Heading1">
    <w:name w:val="Section 3 - Heading 1"/>
    <w:basedOn w:val="Normal"/>
    <w:rsid w:val="00976E5F"/>
    <w:pPr>
      <w:pBdr>
        <w:bottom w:val="single" w:sz="4" w:space="1" w:color="auto"/>
      </w:pBdr>
      <w:spacing w:before="0" w:after="240"/>
      <w:jc w:val="center"/>
    </w:pPr>
    <w:rPr>
      <w:rFonts w:ascii="Times New Roman Bold" w:eastAsia="Times New Roman" w:hAnsi="Times New Roman Bold"/>
      <w:b/>
      <w:color w:val="auto"/>
      <w:sz w:val="32"/>
    </w:rPr>
  </w:style>
  <w:style w:type="paragraph" w:customStyle="1" w:styleId="CharChar">
    <w:name w:val="Char Char"/>
    <w:basedOn w:val="Normal"/>
    <w:uiPriority w:val="99"/>
    <w:rsid w:val="00976E5F"/>
    <w:pPr>
      <w:autoSpaceDE w:val="0"/>
      <w:autoSpaceDN w:val="0"/>
      <w:spacing w:before="0" w:after="160" w:line="240" w:lineRule="exact"/>
    </w:pPr>
    <w:rPr>
      <w:rFonts w:ascii="Arial" w:eastAsia="Times New Roman" w:hAnsi="Arial" w:cs="Arial"/>
      <w:b/>
      <w:color w:val="auto"/>
      <w:sz w:val="20"/>
      <w:szCs w:val="20"/>
      <w:lang w:eastAsia="de-DE"/>
    </w:rPr>
  </w:style>
  <w:style w:type="character" w:customStyle="1" w:styleId="GaramondTimesNewRoman">
    <w:name w:val="Стиль Стиль Garamond + Times New Roman"/>
    <w:basedOn w:val="DefaultParagraphFont"/>
    <w:uiPriority w:val="99"/>
    <w:rsid w:val="00976E5F"/>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976E5F"/>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976E5F"/>
    <w:pPr>
      <w:numPr>
        <w:numId w:val="9"/>
      </w:numPr>
      <w:tabs>
        <w:tab w:val="clear" w:pos="4513"/>
        <w:tab w:val="clear" w:pos="9026"/>
      </w:tabs>
      <w:ind w:right="-88"/>
      <w:jc w:val="both"/>
    </w:pPr>
    <w:rPr>
      <w:rFonts w:ascii="Arial" w:eastAsia="Times New Roman" w:hAnsi="Arial" w:cs="Arial"/>
      <w:bCs/>
      <w:color w:val="auto"/>
      <w:sz w:val="22"/>
      <w:lang w:val="en-GB"/>
    </w:rPr>
  </w:style>
  <w:style w:type="paragraph" w:customStyle="1" w:styleId="Subtitulos">
    <w:name w:val="Subtitulos"/>
    <w:basedOn w:val="Heading2"/>
    <w:rsid w:val="00976E5F"/>
    <w:pPr>
      <w:keepNext w:val="0"/>
      <w:keepLines w:val="0"/>
      <w:numPr>
        <w:ilvl w:val="0"/>
        <w:numId w:val="0"/>
      </w:numPr>
      <w:tabs>
        <w:tab w:val="clear" w:pos="851"/>
        <w:tab w:val="left" w:pos="360"/>
        <w:tab w:val="left" w:pos="567"/>
      </w:tabs>
      <w:spacing w:before="120"/>
      <w:jc w:val="both"/>
    </w:pPr>
    <w:rPr>
      <w:bCs w:val="0"/>
      <w:smallCaps w:val="0"/>
      <w:color w:val="auto"/>
      <w:szCs w:val="20"/>
      <w:lang w:val="es-ES_tradnl"/>
    </w:rPr>
  </w:style>
  <w:style w:type="paragraph" w:customStyle="1" w:styleId="41Autolist4">
    <w:name w:val="4.1 Autolist4"/>
    <w:basedOn w:val="Normal"/>
    <w:next w:val="Normal"/>
    <w:rsid w:val="00976E5F"/>
    <w:pPr>
      <w:keepNext/>
      <w:jc w:val="both"/>
    </w:pPr>
    <w:rPr>
      <w:rFonts w:eastAsia="Times New Roman"/>
      <w:color w:val="auto"/>
      <w:szCs w:val="20"/>
    </w:rPr>
  </w:style>
  <w:style w:type="paragraph" w:customStyle="1" w:styleId="iAutoList">
    <w:name w:val="(i) AutoList"/>
    <w:basedOn w:val="Normal"/>
    <w:next w:val="Normal"/>
    <w:rsid w:val="00976E5F"/>
    <w:pPr>
      <w:ind w:left="720" w:hanging="360"/>
      <w:jc w:val="both"/>
    </w:pPr>
    <w:rPr>
      <w:rFonts w:eastAsia="Times New Roman"/>
      <w:snapToGrid w:val="0"/>
      <w:color w:val="auto"/>
      <w:szCs w:val="20"/>
      <w:lang w:val="es-ES_tradnl"/>
    </w:rPr>
  </w:style>
  <w:style w:type="paragraph" w:customStyle="1" w:styleId="Section4-Heading1">
    <w:name w:val="Section 4 - Heading 1"/>
    <w:basedOn w:val="Section3-Heading1"/>
    <w:rsid w:val="00976E5F"/>
  </w:style>
  <w:style w:type="paragraph" w:customStyle="1" w:styleId="Header1-Clauses">
    <w:name w:val="Header 1 - Clauses"/>
    <w:basedOn w:val="Normal"/>
    <w:rsid w:val="00976E5F"/>
    <w:pPr>
      <w:spacing w:before="0" w:after="0"/>
      <w:ind w:left="360" w:hanging="360"/>
    </w:pPr>
    <w:rPr>
      <w:rFonts w:eastAsia="Times New Roman"/>
      <w:b/>
      <w:color w:val="auto"/>
      <w:szCs w:val="20"/>
      <w:lang w:val="es-ES_tradnl"/>
    </w:rPr>
  </w:style>
  <w:style w:type="paragraph" w:customStyle="1" w:styleId="Header2-SubClauses">
    <w:name w:val="Header 2 - SubClauses"/>
    <w:basedOn w:val="Normal"/>
    <w:rsid w:val="00976E5F"/>
    <w:pPr>
      <w:tabs>
        <w:tab w:val="left" w:pos="619"/>
      </w:tabs>
      <w:spacing w:before="0" w:after="200"/>
      <w:ind w:left="792" w:hanging="432"/>
      <w:jc w:val="both"/>
    </w:pPr>
    <w:rPr>
      <w:rFonts w:eastAsia="Times New Roman"/>
      <w:color w:val="auto"/>
      <w:szCs w:val="20"/>
      <w:lang w:val="es-ES_tradnl"/>
    </w:rPr>
  </w:style>
  <w:style w:type="paragraph" w:customStyle="1" w:styleId="P3Header1-Clauses">
    <w:name w:val="P3 Header1-Clauses"/>
    <w:basedOn w:val="Header1-Clauses"/>
    <w:rsid w:val="00976E5F"/>
    <w:pPr>
      <w:numPr>
        <w:ilvl w:val="2"/>
      </w:numPr>
      <w:ind w:left="360" w:hanging="360"/>
    </w:pPr>
  </w:style>
  <w:style w:type="character" w:customStyle="1" w:styleId="DeltaViewInsertion">
    <w:name w:val="DeltaView Insertion"/>
    <w:uiPriority w:val="99"/>
    <w:rsid w:val="00976E5F"/>
    <w:rPr>
      <w:color w:val="0000FF"/>
      <w:u w:val="double"/>
    </w:rPr>
  </w:style>
  <w:style w:type="paragraph" w:styleId="TOCHeading">
    <w:name w:val="TOC Heading"/>
    <w:basedOn w:val="Heading1"/>
    <w:next w:val="Normal"/>
    <w:uiPriority w:val="39"/>
    <w:unhideWhenUsed/>
    <w:qFormat/>
    <w:rsid w:val="00976E5F"/>
    <w:pPr>
      <w:numPr>
        <w:numId w:val="0"/>
      </w:numPr>
      <w:tabs>
        <w:tab w:val="clear" w:pos="851"/>
      </w:tabs>
      <w:spacing w:before="480" w:after="0" w:line="276" w:lineRule="auto"/>
      <w:outlineLvl w:val="9"/>
    </w:pPr>
    <w:rPr>
      <w:rFonts w:asciiTheme="majorHAnsi" w:eastAsiaTheme="majorEastAsia" w:hAnsiTheme="majorHAnsi" w:cstheme="majorBidi"/>
      <w:caps w:val="0"/>
      <w:color w:val="365F91" w:themeColor="accent1" w:themeShade="BF"/>
    </w:rPr>
  </w:style>
  <w:style w:type="paragraph" w:customStyle="1" w:styleId="Section8Heading1">
    <w:name w:val="Section 8. Heading1"/>
    <w:basedOn w:val="A1-Heading2"/>
    <w:qFormat/>
    <w:rsid w:val="00976E5F"/>
    <w:pPr>
      <w:numPr>
        <w:numId w:val="10"/>
      </w:numPr>
      <w:tabs>
        <w:tab w:val="clear" w:pos="360"/>
      </w:tabs>
      <w:spacing w:after="240"/>
      <w:ind w:left="1080" w:hanging="720"/>
    </w:pPr>
    <w:rPr>
      <w:sz w:val="28"/>
      <w:lang w:val="en-US"/>
    </w:rPr>
  </w:style>
  <w:style w:type="paragraph" w:customStyle="1" w:styleId="Section8Heading2">
    <w:name w:val="Section 8. Heading2"/>
    <w:next w:val="Normal"/>
    <w:qFormat/>
    <w:rsid w:val="00976E5F"/>
    <w:pPr>
      <w:numPr>
        <w:numId w:val="11"/>
      </w:numPr>
      <w:spacing w:after="200"/>
      <w:ind w:left="360"/>
    </w:pPr>
    <w:rPr>
      <w:rFonts w:eastAsia="Times New Roman"/>
      <w:b/>
      <w:bCs/>
      <w:sz w:val="24"/>
      <w:szCs w:val="24"/>
    </w:rPr>
  </w:style>
  <w:style w:type="paragraph" w:customStyle="1" w:styleId="Section8Header1">
    <w:name w:val="Section 8. Header1"/>
    <w:qFormat/>
    <w:rsid w:val="00976E5F"/>
    <w:pPr>
      <w:numPr>
        <w:numId w:val="12"/>
      </w:numPr>
      <w:spacing w:before="240" w:after="240"/>
      <w:jc w:val="center"/>
    </w:pPr>
    <w:rPr>
      <w:rFonts w:eastAsia="Times New Roman"/>
      <w:b/>
      <w:sz w:val="32"/>
      <w:szCs w:val="20"/>
    </w:rPr>
  </w:style>
  <w:style w:type="paragraph" w:customStyle="1" w:styleId="Section8Heading3">
    <w:name w:val="Section 8. Heading3"/>
    <w:qFormat/>
    <w:rsid w:val="00976E5F"/>
    <w:pPr>
      <w:ind w:hanging="534"/>
    </w:pPr>
    <w:rPr>
      <w:rFonts w:eastAsia="Times New Roman"/>
      <w:b/>
      <w:bCs/>
      <w:sz w:val="24"/>
      <w:szCs w:val="24"/>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basedOn w:val="DefaultParagraphFont"/>
    <w:rsid w:val="00976E5F"/>
    <w:rPr>
      <w:b/>
      <w:bCs w:val="0"/>
      <w:sz w:val="28"/>
      <w:szCs w:val="40"/>
      <w:lang w:val="en-GB" w:eastAsia="en-US" w:bidi="ar-SA"/>
    </w:rPr>
  </w:style>
  <w:style w:type="paragraph" w:styleId="Index1">
    <w:name w:val="index 1"/>
    <w:basedOn w:val="Normal"/>
    <w:next w:val="Normal"/>
    <w:autoRedefine/>
    <w:semiHidden/>
    <w:locked/>
    <w:rsid w:val="00976E5F"/>
    <w:pPr>
      <w:numPr>
        <w:numId w:val="14"/>
      </w:numPr>
      <w:tabs>
        <w:tab w:val="clear" w:pos="1224"/>
      </w:tabs>
      <w:ind w:left="220" w:hanging="220"/>
      <w:jc w:val="both"/>
    </w:pPr>
    <w:rPr>
      <w:rFonts w:ascii="Arial" w:eastAsia="Times New Roman" w:hAnsi="Arial" w:cs="Arial"/>
      <w:sz w:val="22"/>
      <w:lang w:val="en-GB"/>
    </w:rPr>
  </w:style>
  <w:style w:type="paragraph" w:customStyle="1" w:styleId="BulletedList">
    <w:name w:val="BulletedList"/>
    <w:basedOn w:val="Normal"/>
    <w:rsid w:val="00976E5F"/>
    <w:pPr>
      <w:widowControl w:val="0"/>
      <w:numPr>
        <w:numId w:val="16"/>
      </w:numPr>
      <w:tabs>
        <w:tab w:val="clear" w:pos="1080"/>
        <w:tab w:val="left" w:pos="540"/>
        <w:tab w:val="left" w:pos="10110"/>
        <w:tab w:val="left" w:pos="11029"/>
        <w:tab w:val="left" w:pos="11948"/>
        <w:tab w:val="left" w:pos="12867"/>
        <w:tab w:val="left" w:pos="13786"/>
      </w:tabs>
      <w:autoSpaceDE w:val="0"/>
      <w:autoSpaceDN w:val="0"/>
      <w:adjustRightInd w:val="0"/>
      <w:spacing w:before="60"/>
      <w:ind w:left="540" w:right="113" w:hanging="540"/>
    </w:pPr>
    <w:rPr>
      <w:rFonts w:ascii="Arial" w:eastAsia="Times New Roman" w:hAnsi="Arial" w:cs="Arial"/>
      <w:sz w:val="22"/>
      <w:szCs w:val="22"/>
      <w:lang w:val="en-GB" w:eastAsia="ar-SA"/>
    </w:rPr>
  </w:style>
  <w:style w:type="paragraph" w:customStyle="1" w:styleId="StyleStyleBellMT11ptBoldJustifiedBoldNotItalic">
    <w:name w:val="Style Style Bell MT 11 pt Bold Justified + Bold Not Italic"/>
    <w:basedOn w:val="Normal"/>
    <w:rsid w:val="00976E5F"/>
    <w:pPr>
      <w:numPr>
        <w:numId w:val="15"/>
      </w:numPr>
      <w:tabs>
        <w:tab w:val="clear" w:pos="1440"/>
        <w:tab w:val="num" w:pos="1080"/>
      </w:tabs>
      <w:ind w:left="1080" w:hanging="360"/>
    </w:pPr>
    <w:rPr>
      <w:rFonts w:ascii="Arial" w:eastAsia="Times New Roman" w:hAnsi="Arial" w:cs="Arial"/>
      <w:sz w:val="22"/>
      <w:lang w:val="en-GB"/>
    </w:rPr>
  </w:style>
  <w:style w:type="paragraph" w:customStyle="1" w:styleId="tableau">
    <w:name w:val="tableau"/>
    <w:basedOn w:val="Normal"/>
    <w:rsid w:val="00976E5F"/>
    <w:pPr>
      <w:numPr>
        <w:numId w:val="17"/>
      </w:numPr>
      <w:tabs>
        <w:tab w:val="left" w:pos="1440"/>
      </w:tabs>
      <w:ind w:left="0" w:firstLine="0"/>
      <w:jc w:val="both"/>
    </w:pPr>
    <w:rPr>
      <w:rFonts w:ascii="Arial" w:eastAsia="Times New Roman" w:hAnsi="Arial" w:cs="Arial"/>
      <w:color w:val="auto"/>
      <w:sz w:val="18"/>
      <w:szCs w:val="20"/>
      <w:lang w:val="en-GB" w:eastAsia="fr-FR"/>
    </w:rPr>
  </w:style>
  <w:style w:type="paragraph" w:customStyle="1" w:styleId="Style2">
    <w:name w:val="Style2"/>
    <w:basedOn w:val="Normal"/>
    <w:autoRedefine/>
    <w:qFormat/>
    <w:rsid w:val="008D6E2D"/>
    <w:rPr>
      <w:rFonts w:eastAsia="Times New Roman"/>
      <w:caps/>
      <w:kern w:val="24"/>
      <w:szCs w:val="20"/>
    </w:rPr>
  </w:style>
  <w:style w:type="paragraph" w:customStyle="1" w:styleId="MainParawithChapter">
    <w:name w:val="Main Para with Chapter#"/>
    <w:basedOn w:val="Normal"/>
    <w:rsid w:val="008D6E2D"/>
    <w:pPr>
      <w:spacing w:after="240"/>
      <w:outlineLvl w:val="1"/>
    </w:pPr>
    <w:rPr>
      <w:rFonts w:eastAsia="Times New Roman"/>
    </w:rPr>
  </w:style>
  <w:style w:type="paragraph" w:customStyle="1" w:styleId="Sub-Para1underXY">
    <w:name w:val="Sub-Para 1 under X.Y"/>
    <w:basedOn w:val="Normal"/>
    <w:rsid w:val="008D6E2D"/>
    <w:pPr>
      <w:spacing w:after="240"/>
      <w:outlineLvl w:val="2"/>
    </w:pPr>
    <w:rPr>
      <w:rFonts w:eastAsia="Times New Roman"/>
    </w:rPr>
  </w:style>
  <w:style w:type="paragraph" w:customStyle="1" w:styleId="Sub-Para2underXY">
    <w:name w:val="Sub-Para 2 under X.Y"/>
    <w:basedOn w:val="Normal"/>
    <w:rsid w:val="008D6E2D"/>
    <w:pPr>
      <w:spacing w:after="240"/>
      <w:outlineLvl w:val="3"/>
    </w:pPr>
    <w:rPr>
      <w:rFonts w:eastAsia="Times New Roman"/>
    </w:rPr>
  </w:style>
  <w:style w:type="paragraph" w:customStyle="1" w:styleId="Sub-Para3underXY">
    <w:name w:val="Sub-Para 3 under X.Y"/>
    <w:basedOn w:val="Normal"/>
    <w:rsid w:val="008D6E2D"/>
    <w:pPr>
      <w:spacing w:after="240"/>
      <w:outlineLvl w:val="4"/>
    </w:pPr>
    <w:rPr>
      <w:rFonts w:eastAsia="Times New Roman"/>
    </w:rPr>
  </w:style>
  <w:style w:type="paragraph" w:customStyle="1" w:styleId="Sub-Para4underXY">
    <w:name w:val="Sub-Para 4 under X.Y"/>
    <w:basedOn w:val="Normal"/>
    <w:rsid w:val="008D6E2D"/>
    <w:pPr>
      <w:spacing w:after="240"/>
      <w:outlineLvl w:val="5"/>
    </w:pPr>
    <w:rPr>
      <w:rFonts w:eastAsia="Times New Roman"/>
    </w:rPr>
  </w:style>
  <w:style w:type="paragraph" w:customStyle="1" w:styleId="BulletPoints">
    <w:name w:val="Bullet Points"/>
    <w:basedOn w:val="Normal"/>
    <w:rsid w:val="008D6E2D"/>
    <w:pPr>
      <w:numPr>
        <w:numId w:val="18"/>
      </w:numPr>
      <w:overflowPunct w:val="0"/>
      <w:autoSpaceDE w:val="0"/>
      <w:autoSpaceDN w:val="0"/>
      <w:adjustRightInd w:val="0"/>
      <w:spacing w:after="240"/>
      <w:jc w:val="both"/>
      <w:textAlignment w:val="baseline"/>
    </w:pPr>
    <w:rPr>
      <w:rFonts w:ascii="Arial" w:eastAsia="Times New Roman" w:hAnsi="Arial"/>
      <w:szCs w:val="20"/>
      <w:lang w:val="en-NZ" w:bidi="ar-DZ"/>
    </w:rPr>
  </w:style>
  <w:style w:type="paragraph" w:customStyle="1" w:styleId="Tableheading">
    <w:name w:val="Table heading"/>
    <w:basedOn w:val="Normal"/>
    <w:qFormat/>
    <w:rsid w:val="0046171B"/>
    <w:pPr>
      <w:spacing w:before="40" w:after="40"/>
      <w:jc w:val="center"/>
    </w:pPr>
    <w:rPr>
      <w:rFonts w:eastAsiaTheme="minorEastAsia"/>
      <w:b/>
      <w:i/>
      <w:color w:val="auto"/>
      <w:sz w:val="20"/>
      <w:szCs w:val="20"/>
    </w:rPr>
  </w:style>
  <w:style w:type="table" w:customStyle="1" w:styleId="TableGrid3">
    <w:name w:val="Table Grid3"/>
    <w:basedOn w:val="TableNormal"/>
    <w:next w:val="TableGrid"/>
    <w:uiPriority w:val="59"/>
    <w:rsid w:val="0078131E"/>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menttitle">
    <w:name w:val="Attachment title"/>
    <w:basedOn w:val="Normal"/>
    <w:qFormat/>
    <w:rsid w:val="007C3378"/>
    <w:pPr>
      <w:spacing w:before="0" w:after="240"/>
    </w:pPr>
    <w:rPr>
      <w:rFonts w:eastAsia="Times New Roman"/>
      <w:b/>
      <w:color w:val="auto"/>
      <w:spacing w:val="4"/>
    </w:rPr>
  </w:style>
  <w:style w:type="table" w:customStyle="1" w:styleId="TableGrid4">
    <w:name w:val="Table Grid4"/>
    <w:basedOn w:val="TableNormal"/>
    <w:next w:val="TableGrid"/>
    <w:rsid w:val="007C337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50CF0"/>
  </w:style>
  <w:style w:type="paragraph" w:customStyle="1" w:styleId="aecReportTitle">
    <w:name w:val="aecReportTitle"/>
    <w:basedOn w:val="Normal"/>
    <w:next w:val="Normal"/>
    <w:rsid w:val="00693905"/>
    <w:pPr>
      <w:spacing w:before="0" w:after="0" w:line="280" w:lineRule="atLeast"/>
      <w:ind w:left="2268"/>
    </w:pPr>
    <w:rPr>
      <w:rFonts w:ascii="Arial" w:eastAsia="Times New Roman" w:hAnsi="Arial"/>
      <w:b/>
      <w:color w:val="003082"/>
      <w:sz w:val="28"/>
      <w:lang w:val="en-GB" w:eastAsia="en-GB"/>
    </w:rPr>
  </w:style>
  <w:style w:type="character" w:customStyle="1" w:styleId="Style24ptCustomColorRGB0121162">
    <w:name w:val="Style 24 pt Custom Color(RGB(0121162))"/>
    <w:rsid w:val="00693905"/>
    <w:rPr>
      <w:color w:val="003082"/>
      <w:sz w:val="48"/>
    </w:rPr>
  </w:style>
  <w:style w:type="character" w:customStyle="1" w:styleId="aecBlueAndBold">
    <w:name w:val="aecBlueAndBold"/>
    <w:rsid w:val="00693905"/>
    <w:rPr>
      <w:b/>
      <w:bCs/>
      <w:color w:val="003082"/>
    </w:rPr>
  </w:style>
  <w:style w:type="paragraph" w:customStyle="1" w:styleId="aecContentTitle">
    <w:name w:val="aecContentTitle"/>
    <w:basedOn w:val="Normal"/>
    <w:next w:val="Normal"/>
    <w:rsid w:val="00693905"/>
    <w:pPr>
      <w:keepNext/>
      <w:keepLines/>
      <w:spacing w:before="240" w:line="280" w:lineRule="atLeast"/>
      <w:ind w:left="2268"/>
    </w:pPr>
    <w:rPr>
      <w:rFonts w:ascii="Arial" w:eastAsia="Times New Roman" w:hAnsi="Arial"/>
      <w:color w:val="003082"/>
      <w:sz w:val="32"/>
      <w:szCs w:val="18"/>
      <w:lang w:val="en-GB" w:eastAsia="en-GB"/>
    </w:rPr>
  </w:style>
  <w:style w:type="character" w:customStyle="1" w:styleId="Style14ptCustomColorRGB0121162">
    <w:name w:val="Style 14 pt Custom Color(RGB(0121162))"/>
    <w:rsid w:val="00693905"/>
    <w:rPr>
      <w:color w:val="003082"/>
      <w:sz w:val="28"/>
    </w:rPr>
  </w:style>
  <w:style w:type="numbering" w:customStyle="1" w:styleId="aecListNumbered">
    <w:name w:val="aecListNumbered"/>
    <w:basedOn w:val="NoList"/>
    <w:rsid w:val="00693905"/>
    <w:pPr>
      <w:numPr>
        <w:numId w:val="20"/>
      </w:numPr>
    </w:pPr>
  </w:style>
  <w:style w:type="numbering" w:customStyle="1" w:styleId="aecListBullet">
    <w:name w:val="aecListBullet"/>
    <w:basedOn w:val="NoList"/>
    <w:rsid w:val="00693905"/>
    <w:pPr>
      <w:numPr>
        <w:numId w:val="21"/>
      </w:numPr>
    </w:pPr>
  </w:style>
  <w:style w:type="character" w:customStyle="1" w:styleId="Style12ptCustomColorRGB0121162">
    <w:name w:val="Style 12 pt Custom Color(RGB(0121162))"/>
    <w:rsid w:val="00693905"/>
    <w:rPr>
      <w:color w:val="003082"/>
      <w:sz w:val="24"/>
    </w:rPr>
  </w:style>
  <w:style w:type="table" w:customStyle="1" w:styleId="aecTableGreyBlue">
    <w:name w:val="aecTableGreyBlue"/>
    <w:basedOn w:val="TableNormal"/>
    <w:rsid w:val="00693905"/>
    <w:rPr>
      <w:rFonts w:ascii="Arial" w:eastAsia="Times New Roman" w:hAnsi="Arial"/>
      <w:sz w:val="18"/>
      <w:szCs w:val="18"/>
      <w:lang w:val="en-GB" w:eastAsia="en-GB"/>
    </w:rPr>
    <w:tblPr>
      <w:tblStyleRowBandSize w:val="1"/>
      <w:tblInd w:w="0" w:type="dxa"/>
      <w:tblBorders>
        <w:bottom w:val="single" w:sz="12" w:space="0" w:color="C0C0C0"/>
      </w:tblBorders>
      <w:tblCellMar>
        <w:top w:w="0" w:type="dxa"/>
        <w:left w:w="108" w:type="dxa"/>
        <w:bottom w:w="0" w:type="dxa"/>
        <w:right w:w="108" w:type="dxa"/>
      </w:tblCellMar>
    </w:tblPr>
    <w:tblStylePr w:type="firstRow">
      <w:rPr>
        <w:b/>
        <w:color w:val="FFFFFF"/>
      </w:rPr>
      <w:tblPr/>
      <w:tcPr>
        <w:tcBorders>
          <w:top w:val="nil"/>
          <w:left w:val="nil"/>
          <w:bottom w:val="single" w:sz="12" w:space="0" w:color="FFFFFF"/>
          <w:right w:val="nil"/>
          <w:insideH w:val="single" w:sz="6" w:space="0" w:color="FFFFFF"/>
          <w:insideV w:val="single" w:sz="6" w:space="0" w:color="3B5E98"/>
          <w:tl2br w:val="nil"/>
          <w:tr2bl w:val="nil"/>
        </w:tcBorders>
        <w:shd w:val="clear" w:color="auto" w:fill="3B5E98"/>
      </w:tcPr>
    </w:tblStylePr>
    <w:tblStylePr w:type="lastRow">
      <w:rPr>
        <w:rFonts w:ascii="Arial" w:hAnsi="Arial"/>
        <w:b/>
        <w:sz w:val="18"/>
      </w:rPr>
      <w:tblPr/>
      <w:tcPr>
        <w:tcBorders>
          <w:top w:val="nil"/>
          <w:left w:val="nil"/>
          <w:bottom w:val="single" w:sz="18" w:space="0" w:color="C0C0C0"/>
          <w:right w:val="nil"/>
          <w:insideV w:val="nil"/>
          <w:tl2br w:val="nil"/>
          <w:tr2bl w:val="nil"/>
        </w:tcBorders>
      </w:tcPr>
    </w:tblStylePr>
    <w:tblStylePr w:type="firstCol">
      <w:rPr>
        <w:b/>
      </w:rPr>
    </w:tblStylePr>
    <w:tblStylePr w:type="lastCol">
      <w:rPr>
        <w:b/>
      </w:rPr>
    </w:tblStylePr>
    <w:tblStylePr w:type="band1Horz">
      <w:tblPr/>
      <w:tcPr>
        <w:tcBorders>
          <w:top w:val="nil"/>
          <w:left w:val="nil"/>
          <w:bottom w:val="single" w:sz="12" w:space="0" w:color="FFFFFF"/>
          <w:right w:val="nil"/>
          <w:insideH w:val="nil"/>
          <w:insideV w:val="nil"/>
          <w:tl2br w:val="nil"/>
          <w:tr2bl w:val="nil"/>
        </w:tcBorders>
        <w:shd w:val="clear" w:color="auto" w:fill="E7E8E9"/>
      </w:tcPr>
    </w:tblStylePr>
    <w:tblStylePr w:type="band2Horz">
      <w:tblPr/>
      <w:tcPr>
        <w:tcBorders>
          <w:top w:val="nil"/>
          <w:left w:val="nil"/>
          <w:bottom w:val="single" w:sz="12" w:space="0" w:color="FFFFFF"/>
          <w:right w:val="nil"/>
          <w:insideH w:val="nil"/>
          <w:insideV w:val="nil"/>
          <w:tl2br w:val="nil"/>
          <w:tr2bl w:val="nil"/>
        </w:tcBorders>
        <w:shd w:val="clear" w:color="auto" w:fill="BCDDE6"/>
      </w:tcPr>
    </w:tblStylePr>
  </w:style>
  <w:style w:type="paragraph" w:customStyle="1" w:styleId="aecAnnex">
    <w:name w:val="aecAnnex"/>
    <w:basedOn w:val="Normal"/>
    <w:next w:val="Normal"/>
    <w:rsid w:val="00693905"/>
    <w:pPr>
      <w:keepNext/>
      <w:keepLines/>
      <w:pageBreakBefore/>
      <w:numPr>
        <w:numId w:val="22"/>
      </w:numPr>
      <w:tabs>
        <w:tab w:val="clear" w:pos="2700"/>
      </w:tabs>
      <w:spacing w:before="960" w:after="360" w:line="280" w:lineRule="atLeast"/>
      <w:ind w:left="2268" w:firstLine="0"/>
    </w:pPr>
    <w:rPr>
      <w:rFonts w:ascii="Arial" w:eastAsia="Times New Roman" w:hAnsi="Arial"/>
      <w:color w:val="003082"/>
      <w:sz w:val="48"/>
      <w:szCs w:val="18"/>
      <w:lang w:val="en-GB" w:eastAsia="en-GB"/>
    </w:rPr>
  </w:style>
  <w:style w:type="paragraph" w:customStyle="1" w:styleId="aecBlueAndGray">
    <w:name w:val="aecBlueAndGray"/>
    <w:basedOn w:val="Normal"/>
    <w:rsid w:val="00693905"/>
    <w:pPr>
      <w:shd w:val="clear" w:color="auto" w:fill="E6E6E6"/>
      <w:spacing w:before="0" w:after="0" w:line="280" w:lineRule="atLeast"/>
      <w:ind w:left="2268"/>
    </w:pPr>
    <w:rPr>
      <w:rFonts w:ascii="Arial" w:eastAsia="Times New Roman" w:hAnsi="Arial"/>
      <w:color w:val="003082"/>
      <w:sz w:val="18"/>
      <w:szCs w:val="20"/>
      <w:lang w:val="en-GB" w:eastAsia="en-GB"/>
    </w:rPr>
  </w:style>
  <w:style w:type="character" w:customStyle="1" w:styleId="aecBlue">
    <w:name w:val="aecBlue"/>
    <w:rsid w:val="00693905"/>
    <w:rPr>
      <w:color w:val="003082"/>
    </w:rPr>
  </w:style>
  <w:style w:type="table" w:customStyle="1" w:styleId="aecTableGreyWhite">
    <w:name w:val="aecTableGreyWhite"/>
    <w:basedOn w:val="TableNormal"/>
    <w:rsid w:val="00693905"/>
    <w:rPr>
      <w:rFonts w:ascii="Arial" w:eastAsia="Times New Roman" w:hAnsi="Arial"/>
      <w:sz w:val="18"/>
      <w:szCs w:val="20"/>
      <w:lang w:val="en-GB" w:eastAsia="en-GB"/>
    </w:rPr>
    <w:tblPr>
      <w:tblStyleRow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single" w:sz="12" w:space="0" w:color="3B5E98"/>
          <w:tl2br w:val="nil"/>
          <w:tr2bl w:val="nil"/>
        </w:tcBorders>
        <w:shd w:val="clear" w:color="auto" w:fill="3B5E98"/>
      </w:tcPr>
    </w:tblStylePr>
    <w:tblStylePr w:type="lastRow">
      <w:rPr>
        <w:rFonts w:ascii="Arial" w:hAnsi="Arial"/>
        <w:b/>
        <w:sz w:val="18"/>
      </w:rPr>
      <w:tblPr/>
      <w:tcPr>
        <w:tcBorders>
          <w:top w:val="nil"/>
          <w:left w:val="nil"/>
          <w:bottom w:val="single" w:sz="18" w:space="0" w:color="E6E6E6"/>
          <w:right w:val="nil"/>
          <w:insideH w:val="nil"/>
          <w:insideV w:val="nil"/>
          <w:tl2br w:val="nil"/>
          <w:tr2bl w:val="nil"/>
        </w:tcBorders>
      </w:tcPr>
    </w:tblStylePr>
    <w:tblStylePr w:type="firstCol">
      <w:rPr>
        <w:rFonts w:ascii="Arial" w:hAnsi="Arial"/>
        <w:b/>
        <w:sz w:val="18"/>
      </w:rPr>
    </w:tblStylePr>
    <w:tblStylePr w:type="lastCol">
      <w:rPr>
        <w:rFonts w:ascii="Arial" w:hAnsi="Arial"/>
        <w:b/>
        <w:sz w:val="18"/>
      </w:rPr>
    </w:tblStylePr>
    <w:tblStylePr w:type="band2Horz">
      <w:tblPr/>
      <w:tcPr>
        <w:shd w:val="clear" w:color="auto" w:fill="E6E6E6"/>
      </w:tcPr>
    </w:tblStylePr>
  </w:style>
  <w:style w:type="table" w:customStyle="1" w:styleId="aecTableGreyLines">
    <w:name w:val="aecTableGreyLines"/>
    <w:basedOn w:val="TableNormal"/>
    <w:rsid w:val="00693905"/>
    <w:rPr>
      <w:rFonts w:ascii="Arial" w:eastAsia="Times New Roman" w:hAnsi="Arial"/>
      <w:sz w:val="18"/>
      <w:szCs w:val="20"/>
      <w:lang w:val="en-GB" w:eastAsia="en-GB"/>
    </w:rPr>
    <w:tblPr>
      <w:tblInd w:w="0" w:type="dxa"/>
      <w:tblBorders>
        <w:top w:val="single" w:sz="12" w:space="0" w:color="E6E6E6"/>
        <w:left w:val="single" w:sz="12" w:space="0" w:color="E6E6E6"/>
        <w:bottom w:val="single" w:sz="12" w:space="0" w:color="E6E6E6"/>
        <w:right w:val="single" w:sz="12" w:space="0" w:color="E6E6E6"/>
        <w:insideH w:val="single" w:sz="12" w:space="0" w:color="E6E6E6"/>
        <w:insideV w:val="single" w:sz="12" w:space="0" w:color="E6E6E6"/>
      </w:tblBorders>
      <w:tblCellMar>
        <w:top w:w="0" w:type="dxa"/>
        <w:left w:w="108" w:type="dxa"/>
        <w:bottom w:w="0" w:type="dxa"/>
        <w:right w:w="108" w:type="dxa"/>
      </w:tblCellMar>
    </w:tblPr>
    <w:tblStylePr w:type="firstRow">
      <w:rPr>
        <w:rFonts w:ascii="Arial" w:hAnsi="Arial"/>
        <w:color w:val="FFFFFF"/>
        <w:sz w:val="18"/>
      </w:rPr>
      <w:tblPr/>
      <w:tcPr>
        <w:tcBorders>
          <w:top w:val="nil"/>
          <w:left w:val="nil"/>
          <w:bottom w:val="nil"/>
          <w:right w:val="nil"/>
          <w:insideH w:val="nil"/>
          <w:insideV w:val="single" w:sz="12" w:space="0" w:color="3B5E98"/>
          <w:tl2br w:val="nil"/>
          <w:tr2bl w:val="nil"/>
        </w:tcBorders>
        <w:shd w:val="clear" w:color="auto" w:fill="3B5E98"/>
      </w:tcPr>
    </w:tblStylePr>
    <w:tblStylePr w:type="lastRow">
      <w:rPr>
        <w:rFonts w:ascii="Arial" w:hAnsi="Arial"/>
        <w:b/>
        <w:sz w:val="18"/>
      </w:rPr>
    </w:tblStylePr>
    <w:tblStylePr w:type="firstCol">
      <w:rPr>
        <w:rFonts w:ascii="Arial" w:hAnsi="Arial"/>
        <w:b/>
        <w:sz w:val="18"/>
      </w:rPr>
    </w:tblStylePr>
    <w:tblStylePr w:type="lastCol">
      <w:rPr>
        <w:rFonts w:ascii="Arial" w:hAnsi="Arial"/>
        <w:b/>
        <w:sz w:val="18"/>
      </w:rPr>
    </w:tblStylePr>
  </w:style>
  <w:style w:type="paragraph" w:customStyle="1" w:styleId="aecPreContent">
    <w:name w:val="aecPreContent"/>
    <w:basedOn w:val="Normal"/>
    <w:next w:val="Normal"/>
    <w:rsid w:val="00693905"/>
    <w:pPr>
      <w:keepNext/>
      <w:keepLines/>
      <w:pageBreakBefore/>
      <w:spacing w:before="960" w:after="360" w:line="280" w:lineRule="atLeast"/>
      <w:ind w:left="2268"/>
    </w:pPr>
    <w:rPr>
      <w:rFonts w:ascii="Arial" w:eastAsia="Times New Roman" w:hAnsi="Arial"/>
      <w:color w:val="003082"/>
      <w:sz w:val="48"/>
      <w:szCs w:val="48"/>
      <w:lang w:val="en-GB" w:eastAsia="en-GB"/>
    </w:rPr>
  </w:style>
  <w:style w:type="table" w:customStyle="1" w:styleId="aecTableOfAbbreviations">
    <w:name w:val="aecTableOfAbbreviations"/>
    <w:basedOn w:val="TableNormal"/>
    <w:rsid w:val="00693905"/>
    <w:pPr>
      <w:spacing w:line="280" w:lineRule="atLeast"/>
      <w:ind w:left="2268"/>
    </w:pPr>
    <w:rPr>
      <w:rFonts w:ascii="Arial" w:eastAsia="Times New Roman" w:hAnsi="Arial"/>
      <w:sz w:val="18"/>
      <w:szCs w:val="20"/>
      <w:lang w:val="en-GB" w:eastAsia="en-GB"/>
    </w:rPr>
    <w:tblPr>
      <w:tblInd w:w="2268" w:type="dxa"/>
      <w:tblCellMar>
        <w:top w:w="0" w:type="dxa"/>
        <w:left w:w="108" w:type="dxa"/>
        <w:bottom w:w="0" w:type="dxa"/>
        <w:right w:w="108" w:type="dxa"/>
      </w:tblCellMar>
    </w:tblPr>
    <w:tblStylePr w:type="firstCol">
      <w:rPr>
        <w:rFonts w:ascii="Arial" w:hAnsi="Arial"/>
        <w:color w:val="3B5E98"/>
        <w:sz w:val="18"/>
      </w:rPr>
    </w:tblStylePr>
  </w:style>
  <w:style w:type="table" w:customStyle="1" w:styleId="aecTableGreyGrey">
    <w:name w:val="aecTableGreyGrey"/>
    <w:basedOn w:val="TableNormal"/>
    <w:rsid w:val="00693905"/>
    <w:rPr>
      <w:rFonts w:ascii="Arial" w:eastAsia="Times New Roman" w:hAnsi="Arial"/>
      <w:sz w:val="18"/>
      <w:szCs w:val="20"/>
      <w:lang w:val="en-GB" w:eastAsia="en-GB"/>
    </w:rPr>
    <w:tblPr>
      <w:tblStyleRowBandSize w:val="1"/>
      <w:tblInd w:w="0" w:type="dxa"/>
      <w:tblCellMar>
        <w:top w:w="0" w:type="dxa"/>
        <w:left w:w="108" w:type="dxa"/>
        <w:bottom w:w="0" w:type="dxa"/>
        <w:right w:w="108" w:type="dxa"/>
      </w:tblCellMar>
    </w:tblPr>
    <w:tcPr>
      <w:shd w:val="clear" w:color="auto" w:fill="E6E6E6"/>
    </w:tcPr>
    <w:tblStylePr w:type="firstRow">
      <w:rPr>
        <w:rFonts w:ascii="Arial" w:hAnsi="Arial"/>
        <w:b/>
        <w:color w:val="FFFFFF"/>
        <w:sz w:val="18"/>
      </w:rPr>
      <w:tblPr/>
      <w:tcPr>
        <w:tcBorders>
          <w:top w:val="nil"/>
          <w:left w:val="nil"/>
          <w:bottom w:val="single" w:sz="12" w:space="0" w:color="FFFFFF"/>
          <w:right w:val="nil"/>
          <w:insideH w:val="nil"/>
          <w:insideV w:val="single" w:sz="12" w:space="0" w:color="3B5E98"/>
          <w:tl2br w:val="nil"/>
          <w:tr2bl w:val="nil"/>
        </w:tcBorders>
        <w:shd w:val="clear" w:color="auto" w:fill="3B5E98"/>
      </w:tcPr>
    </w:tblStylePr>
    <w:tblStylePr w:type="band1Horz">
      <w:tblPr/>
      <w:tcPr>
        <w:tcBorders>
          <w:bottom w:val="single" w:sz="12" w:space="0" w:color="FFFFFF"/>
        </w:tcBorders>
        <w:shd w:val="clear" w:color="auto" w:fill="E6E6E6"/>
      </w:tcPr>
    </w:tblStylePr>
    <w:tblStylePr w:type="band2Horz">
      <w:tblPr/>
      <w:tcPr>
        <w:tcBorders>
          <w:bottom w:val="single" w:sz="12" w:space="0" w:color="FFFFFF"/>
        </w:tcBorders>
        <w:shd w:val="clear" w:color="auto" w:fill="E6E6E6"/>
      </w:tcPr>
    </w:tblStylePr>
  </w:style>
  <w:style w:type="paragraph" w:customStyle="1" w:styleId="MediumGrid1-Accent21">
    <w:name w:val="Medium Grid 1 - Accent 21"/>
    <w:basedOn w:val="Normal"/>
    <w:link w:val="MediumGrid1-Accent2Char"/>
    <w:uiPriority w:val="34"/>
    <w:qFormat/>
    <w:rsid w:val="00693905"/>
    <w:pPr>
      <w:numPr>
        <w:numId w:val="23"/>
      </w:numPr>
      <w:spacing w:before="0" w:after="200" w:line="280" w:lineRule="atLeast"/>
      <w:ind w:left="2635"/>
      <w:contextualSpacing/>
    </w:pPr>
    <w:rPr>
      <w:rFonts w:ascii="Arial" w:eastAsia="Times New Roman" w:hAnsi="Arial"/>
      <w:color w:val="auto"/>
      <w:sz w:val="18"/>
      <w:szCs w:val="18"/>
      <w:lang w:val="en-GB" w:eastAsia="en-GB"/>
    </w:rPr>
  </w:style>
  <w:style w:type="character" w:customStyle="1" w:styleId="MediumGrid1-Accent2Char">
    <w:name w:val="Medium Grid 1 - Accent 2 Char"/>
    <w:link w:val="MediumGrid1-Accent21"/>
    <w:uiPriority w:val="34"/>
    <w:rsid w:val="00693905"/>
    <w:rPr>
      <w:rFonts w:ascii="Arial" w:eastAsia="Times New Roman" w:hAnsi="Arial"/>
      <w:sz w:val="18"/>
      <w:szCs w:val="18"/>
      <w:lang w:val="en-GB" w:eastAsia="en-GB"/>
    </w:rPr>
  </w:style>
  <w:style w:type="character" w:customStyle="1" w:styleId="TableChar">
    <w:name w:val="Table Char"/>
    <w:link w:val="Table"/>
    <w:rsid w:val="00693905"/>
    <w:rPr>
      <w:rFonts w:ascii="Times New Roman Bold" w:eastAsia="SimSun" w:hAnsi="Times New Roman Bold"/>
      <w:b/>
      <w:smallCaps/>
      <w:color w:val="000000"/>
      <w:sz w:val="24"/>
      <w:lang w:val="en-GB" w:eastAsia="zh-CN"/>
    </w:rPr>
  </w:style>
  <w:style w:type="table" w:styleId="TableClassic1">
    <w:name w:val="Table Classic 1"/>
    <w:basedOn w:val="TableNormal"/>
    <w:locked/>
    <w:rsid w:val="00693905"/>
    <w:rPr>
      <w:rFonts w:eastAsia="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693905"/>
  </w:style>
  <w:style w:type="paragraph" w:customStyle="1" w:styleId="tabletext">
    <w:name w:val="tabletext"/>
    <w:basedOn w:val="Normal"/>
    <w:rsid w:val="00693905"/>
    <w:pPr>
      <w:spacing w:before="60" w:after="60"/>
      <w:jc w:val="both"/>
    </w:pPr>
    <w:rPr>
      <w:rFonts w:ascii="Arial" w:eastAsia="Times New Roman" w:hAnsi="Arial"/>
      <w:snapToGrid w:val="0"/>
      <w:sz w:val="18"/>
      <w:szCs w:val="18"/>
    </w:rPr>
  </w:style>
  <w:style w:type="paragraph" w:customStyle="1" w:styleId="TOCHeading1">
    <w:name w:val="TOC Heading1"/>
    <w:basedOn w:val="Heading1"/>
    <w:next w:val="Normal"/>
    <w:uiPriority w:val="39"/>
    <w:unhideWhenUsed/>
    <w:qFormat/>
    <w:rsid w:val="00693905"/>
    <w:pPr>
      <w:numPr>
        <w:numId w:val="0"/>
      </w:numPr>
      <w:tabs>
        <w:tab w:val="clear" w:pos="851"/>
      </w:tabs>
      <w:spacing w:before="480" w:after="0" w:line="276" w:lineRule="auto"/>
      <w:outlineLvl w:val="9"/>
    </w:pPr>
    <w:rPr>
      <w:rFonts w:ascii="Calibri" w:hAnsi="Calibri"/>
      <w:caps w:val="0"/>
      <w:color w:val="365F91"/>
      <w:lang w:eastAsia="ja-JP"/>
    </w:rPr>
  </w:style>
  <w:style w:type="paragraph" w:customStyle="1" w:styleId="SideNote">
    <w:name w:val="Side Note"/>
    <w:basedOn w:val="Normal"/>
    <w:link w:val="SideNoteChar"/>
    <w:qFormat/>
    <w:rsid w:val="00693905"/>
    <w:pPr>
      <w:spacing w:before="60" w:after="60"/>
      <w:jc w:val="right"/>
    </w:pPr>
    <w:rPr>
      <w:rFonts w:ascii="Arial" w:eastAsia="Times New Roman" w:hAnsi="Arial"/>
      <w:b/>
      <w:color w:val="17365D"/>
      <w:sz w:val="18"/>
      <w:szCs w:val="18"/>
      <w:lang w:val="en-GB" w:eastAsia="en-GB"/>
    </w:rPr>
  </w:style>
  <w:style w:type="character" w:customStyle="1" w:styleId="SideNoteChar">
    <w:name w:val="Side Note Char"/>
    <w:link w:val="SideNote"/>
    <w:rsid w:val="00693905"/>
    <w:rPr>
      <w:rFonts w:ascii="Arial" w:eastAsia="Times New Roman" w:hAnsi="Arial"/>
      <w:b/>
      <w:color w:val="17365D"/>
      <w:sz w:val="18"/>
      <w:szCs w:val="18"/>
      <w:lang w:val="en-GB" w:eastAsia="en-GB"/>
    </w:rPr>
  </w:style>
  <w:style w:type="character" w:customStyle="1" w:styleId="ColorfulList-Accent1Char">
    <w:name w:val="Colorful List - Accent 1 Char"/>
    <w:link w:val="ColorfulList-Accent1"/>
    <w:rsid w:val="00693905"/>
    <w:rPr>
      <w:color w:val="000000"/>
      <w:sz w:val="24"/>
      <w:szCs w:val="22"/>
      <w:lang w:val="en-US" w:eastAsia="zh-CN"/>
    </w:rPr>
  </w:style>
  <w:style w:type="table" w:styleId="ColorfulList-Accent1">
    <w:name w:val="Colorful List Accent 1"/>
    <w:basedOn w:val="TableNormal"/>
    <w:link w:val="ColorfulList-Accent1Char"/>
    <w:rsid w:val="00693905"/>
    <w:rPr>
      <w:color w:val="000000"/>
      <w:sz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DefaultParagraphFont"/>
    <w:rsid w:val="00693905"/>
  </w:style>
  <w:style w:type="paragraph" w:customStyle="1" w:styleId="CharCharCharCharCharChar">
    <w:name w:val="Char Char Char Char Char Char"/>
    <w:basedOn w:val="Normal"/>
    <w:rsid w:val="00693905"/>
    <w:pPr>
      <w:spacing w:after="160" w:line="240" w:lineRule="exact"/>
    </w:pPr>
    <w:rPr>
      <w:rFonts w:ascii="Tahoma" w:eastAsia="Times New Roman" w:hAnsi="Tahoma"/>
      <w:sz w:val="20"/>
      <w:szCs w:val="20"/>
      <w:lang w:val="en-GB"/>
    </w:rPr>
  </w:style>
  <w:style w:type="character" w:customStyle="1" w:styleId="apple-style-span">
    <w:name w:val="apple-style-span"/>
    <w:basedOn w:val="DefaultParagraphFont"/>
    <w:rsid w:val="00693905"/>
  </w:style>
  <w:style w:type="character" w:customStyle="1" w:styleId="detailstext">
    <w:name w:val="detailstext"/>
    <w:basedOn w:val="DefaultParagraphFont"/>
    <w:rsid w:val="00693905"/>
  </w:style>
  <w:style w:type="paragraph" w:customStyle="1" w:styleId="Style10">
    <w:name w:val="Style 1"/>
    <w:basedOn w:val="Default"/>
    <w:next w:val="Default"/>
    <w:uiPriority w:val="99"/>
    <w:rsid w:val="00693905"/>
    <w:rPr>
      <w:rFonts w:ascii="Verdana" w:eastAsia="Times New Roman" w:hAnsi="Verdana"/>
      <w:color w:val="auto"/>
      <w:lang w:eastAsia="en-GB"/>
    </w:rPr>
  </w:style>
  <w:style w:type="paragraph" w:customStyle="1" w:styleId="Map">
    <w:name w:val="Map"/>
    <w:basedOn w:val="Figure"/>
    <w:qFormat/>
    <w:rsid w:val="00693905"/>
    <w:pPr>
      <w:numPr>
        <w:numId w:val="24"/>
      </w:numPr>
      <w:tabs>
        <w:tab w:val="clear" w:pos="1134"/>
        <w:tab w:val="left" w:pos="3119"/>
      </w:tabs>
      <w:autoSpaceDE/>
      <w:autoSpaceDN/>
      <w:adjustRightInd/>
      <w:ind w:left="3119" w:hanging="851"/>
    </w:pPr>
    <w:rPr>
      <w:rFonts w:ascii="Arial" w:eastAsia="Times New Roman" w:hAnsi="Arial"/>
      <w:smallCaps w:val="0"/>
      <w:noProof w:val="0"/>
      <w:sz w:val="18"/>
      <w:szCs w:val="18"/>
    </w:rPr>
  </w:style>
  <w:style w:type="paragraph" w:customStyle="1" w:styleId="BodyText0">
    <w:name w:val="~BodyText"/>
    <w:basedOn w:val="Normal"/>
    <w:link w:val="BodyTextChar0"/>
    <w:uiPriority w:val="99"/>
    <w:rsid w:val="00693905"/>
    <w:pPr>
      <w:spacing w:before="260" w:after="0" w:line="260" w:lineRule="atLeast"/>
    </w:pPr>
    <w:rPr>
      <w:rFonts w:ascii="Arial" w:eastAsia="Times New Roman" w:hAnsi="Arial" w:cs="Arial"/>
      <w:sz w:val="20"/>
      <w:lang w:val="en-GB" w:eastAsia="en-GB"/>
    </w:rPr>
  </w:style>
  <w:style w:type="character" w:customStyle="1" w:styleId="BodyTextChar0">
    <w:name w:val="~BodyText Char"/>
    <w:link w:val="BodyText0"/>
    <w:uiPriority w:val="99"/>
    <w:rsid w:val="00693905"/>
    <w:rPr>
      <w:rFonts w:ascii="Arial" w:eastAsia="Times New Roman" w:hAnsi="Arial" w:cs="Arial"/>
      <w:color w:val="000000"/>
      <w:sz w:val="20"/>
      <w:szCs w:val="24"/>
      <w:lang w:val="en-GB" w:eastAsia="en-GB"/>
    </w:rPr>
  </w:style>
  <w:style w:type="character" w:customStyle="1" w:styleId="ADBNormalChar">
    <w:name w:val="ADB Normal Char"/>
    <w:rsid w:val="00693905"/>
    <w:rPr>
      <w:rFonts w:ascii="Arial" w:hAnsi="Arial"/>
      <w:noProof w:val="0"/>
      <w:sz w:val="22"/>
      <w:szCs w:val="24"/>
      <w:lang w:val="en-AU" w:eastAsia="en-AU" w:bidi="ar-SA"/>
    </w:rPr>
  </w:style>
  <w:style w:type="table" w:styleId="ColorfulGrid-Accent1">
    <w:name w:val="Colorful Grid Accent 1"/>
    <w:basedOn w:val="TableNormal"/>
    <w:uiPriority w:val="73"/>
    <w:rsid w:val="00693905"/>
    <w:rPr>
      <w:rFonts w:eastAsia="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List2-Accent1">
    <w:name w:val="Medium List 2 Accent 1"/>
    <w:basedOn w:val="TableNormal"/>
    <w:uiPriority w:val="66"/>
    <w:rsid w:val="00693905"/>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olorfulShading-Accent5">
    <w:name w:val="Colorful Shading Accent 5"/>
    <w:basedOn w:val="TableNormal"/>
    <w:uiPriority w:val="71"/>
    <w:rsid w:val="00693905"/>
    <w:rPr>
      <w:rFonts w:eastAsia="Times New Roman"/>
      <w:color w:val="000000"/>
      <w:sz w:val="20"/>
      <w:szCs w:val="20"/>
      <w:lang w:val="en-GB" w:eastAsia="en-GB"/>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93905"/>
    <w:rPr>
      <w:rFonts w:eastAsia="Times New Roman"/>
      <w:color w:val="000000"/>
      <w:sz w:val="20"/>
      <w:szCs w:val="20"/>
      <w:lang w:val="en-GB" w:eastAsia="en-GB"/>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tablelist">
    <w:name w:val="table list"/>
    <w:basedOn w:val="ListParagraph"/>
    <w:link w:val="tablelistChar"/>
    <w:qFormat/>
    <w:rsid w:val="00693905"/>
    <w:pPr>
      <w:spacing w:before="0" w:after="200" w:line="280" w:lineRule="atLeast"/>
      <w:ind w:left="360" w:hanging="360"/>
      <w:contextualSpacing/>
    </w:pPr>
    <w:rPr>
      <w:rFonts w:ascii="Arial" w:hAnsi="Arial" w:cs="Arial"/>
      <w:sz w:val="18"/>
      <w:szCs w:val="22"/>
      <w:lang w:val="en-GB"/>
    </w:rPr>
  </w:style>
  <w:style w:type="paragraph" w:customStyle="1" w:styleId="TableList0">
    <w:name w:val="Table List"/>
    <w:basedOn w:val="ListParagraph"/>
    <w:link w:val="TableListChar0"/>
    <w:qFormat/>
    <w:rsid w:val="00693905"/>
    <w:pPr>
      <w:spacing w:before="0" w:after="200" w:line="280" w:lineRule="atLeast"/>
      <w:ind w:left="360" w:hanging="360"/>
      <w:contextualSpacing/>
    </w:pPr>
    <w:rPr>
      <w:rFonts w:ascii="Arial" w:hAnsi="Arial" w:cs="Arial"/>
      <w:sz w:val="18"/>
      <w:szCs w:val="22"/>
      <w:lang w:val="en-GB"/>
    </w:rPr>
  </w:style>
  <w:style w:type="character" w:customStyle="1" w:styleId="tablelistChar">
    <w:name w:val="table list Char"/>
    <w:link w:val="tablelist"/>
    <w:rsid w:val="00693905"/>
    <w:rPr>
      <w:rFonts w:ascii="Arial" w:hAnsi="Arial" w:cs="Arial"/>
      <w:color w:val="000000"/>
      <w:sz w:val="18"/>
      <w:lang w:val="en-GB"/>
    </w:rPr>
  </w:style>
  <w:style w:type="character" w:customStyle="1" w:styleId="TableListChar0">
    <w:name w:val="Table List Char"/>
    <w:link w:val="TableList0"/>
    <w:rsid w:val="00693905"/>
    <w:rPr>
      <w:rFonts w:ascii="Arial" w:hAnsi="Arial" w:cs="Arial"/>
      <w:color w:val="000000"/>
      <w:sz w:val="18"/>
      <w:lang w:val="en-GB"/>
    </w:rPr>
  </w:style>
  <w:style w:type="table" w:styleId="MediumList2-Accent5">
    <w:name w:val="Medium List 2 Accent 5"/>
    <w:basedOn w:val="TableNormal"/>
    <w:uiPriority w:val="66"/>
    <w:rsid w:val="00693905"/>
    <w:rPr>
      <w:rFonts w:ascii="Cambria" w:eastAsia="Times New Roman" w:hAnsi="Cambria"/>
      <w:color w:val="000000"/>
      <w:sz w:val="20"/>
      <w:szCs w:val="20"/>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BodyText1">
    <w:name w:val="Body Text1"/>
    <w:basedOn w:val="Normal"/>
    <w:qFormat/>
    <w:rsid w:val="00506D61"/>
    <w:pPr>
      <w:numPr>
        <w:numId w:val="25"/>
      </w:numPr>
      <w:tabs>
        <w:tab w:val="left" w:pos="432"/>
      </w:tabs>
      <w:autoSpaceDE w:val="0"/>
      <w:autoSpaceDN w:val="0"/>
      <w:adjustRightInd w:val="0"/>
      <w:spacing w:before="0"/>
      <w:ind w:left="0" w:firstLine="0"/>
      <w:jc w:val="both"/>
    </w:pPr>
    <w:rPr>
      <w:rFonts w:eastAsiaTheme="minorEastAsia"/>
      <w:color w:val="auto"/>
    </w:rPr>
  </w:style>
  <w:style w:type="paragraph" w:customStyle="1" w:styleId="HEADINGP4RCHAPTER">
    <w:name w:val="HEADING P4R CHAPTER"/>
    <w:basedOn w:val="Normal"/>
    <w:qFormat/>
    <w:rsid w:val="00084E70"/>
    <w:pPr>
      <w:spacing w:before="240" w:after="240"/>
      <w:jc w:val="center"/>
      <w:outlineLvl w:val="0"/>
    </w:pPr>
    <w:rPr>
      <w:rFonts w:eastAsiaTheme="minorEastAsia"/>
      <w:b/>
      <w:smallCaps/>
      <w:color w:val="auto"/>
      <w:sz w:val="28"/>
    </w:rPr>
  </w:style>
  <w:style w:type="paragraph" w:customStyle="1" w:styleId="font5">
    <w:name w:val="font5"/>
    <w:basedOn w:val="Normal"/>
    <w:rsid w:val="00150ED2"/>
    <w:pPr>
      <w:spacing w:before="100" w:beforeAutospacing="1" w:after="100" w:afterAutospacing="1"/>
    </w:pPr>
    <w:rPr>
      <w:rFonts w:eastAsia="Times New Roman"/>
      <w:sz w:val="20"/>
      <w:szCs w:val="20"/>
      <w:u w:val="single"/>
      <w:lang w:val="en-GB" w:eastAsia="en-GB"/>
    </w:rPr>
  </w:style>
  <w:style w:type="paragraph" w:customStyle="1" w:styleId="xl65">
    <w:name w:val="xl65"/>
    <w:basedOn w:val="Normal"/>
    <w:rsid w:val="00150ED2"/>
    <w:pPr>
      <w:spacing w:before="100" w:beforeAutospacing="1" w:after="100" w:afterAutospacing="1"/>
      <w:jc w:val="center"/>
    </w:pPr>
    <w:rPr>
      <w:rFonts w:eastAsia="Times New Roman"/>
      <w:color w:val="auto"/>
      <w:lang w:val="en-GB" w:eastAsia="en-GB"/>
    </w:rPr>
  </w:style>
  <w:style w:type="paragraph" w:customStyle="1" w:styleId="xl66">
    <w:name w:val="xl66"/>
    <w:basedOn w:val="Normal"/>
    <w:rsid w:val="00150ED2"/>
    <w:pPr>
      <w:spacing w:before="100" w:beforeAutospacing="1" w:after="100" w:afterAutospacing="1"/>
    </w:pPr>
    <w:rPr>
      <w:rFonts w:eastAsia="Times New Roman"/>
      <w:color w:val="auto"/>
      <w:sz w:val="20"/>
      <w:szCs w:val="20"/>
      <w:lang w:val="en-GB" w:eastAsia="en-GB"/>
    </w:rPr>
  </w:style>
  <w:style w:type="paragraph" w:customStyle="1" w:styleId="xl67">
    <w:name w:val="xl67"/>
    <w:basedOn w:val="Normal"/>
    <w:rsid w:val="00150ED2"/>
    <w:pPr>
      <w:spacing w:before="100" w:beforeAutospacing="1" w:after="100" w:afterAutospacing="1"/>
      <w:jc w:val="center"/>
      <w:textAlignment w:val="center"/>
    </w:pPr>
    <w:rPr>
      <w:rFonts w:eastAsia="Times New Roman"/>
      <w:color w:val="auto"/>
      <w:lang w:val="en-GB" w:eastAsia="en-GB"/>
    </w:rPr>
  </w:style>
  <w:style w:type="paragraph" w:customStyle="1" w:styleId="xl68">
    <w:name w:val="xl68"/>
    <w:basedOn w:val="Normal"/>
    <w:rsid w:val="00150ED2"/>
    <w:pPr>
      <w:spacing w:before="100" w:beforeAutospacing="1" w:after="100" w:afterAutospacing="1"/>
    </w:pPr>
    <w:rPr>
      <w:rFonts w:eastAsia="Times New Roman"/>
      <w:color w:val="auto"/>
      <w:sz w:val="18"/>
      <w:szCs w:val="18"/>
      <w:lang w:val="en-GB" w:eastAsia="en-GB"/>
    </w:rPr>
  </w:style>
  <w:style w:type="paragraph" w:customStyle="1" w:styleId="xl69">
    <w:name w:val="xl69"/>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en-GB" w:eastAsia="en-GB"/>
    </w:rPr>
  </w:style>
  <w:style w:type="paragraph" w:customStyle="1" w:styleId="xl70">
    <w:name w:val="xl70"/>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en-GB" w:eastAsia="en-GB"/>
    </w:rPr>
  </w:style>
  <w:style w:type="paragraph" w:customStyle="1" w:styleId="xl71">
    <w:name w:val="xl71"/>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2">
    <w:name w:val="xl72"/>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73">
    <w:name w:val="xl73"/>
    <w:basedOn w:val="Normal"/>
    <w:rsid w:val="00150ED2"/>
    <w:pPr>
      <w:pBdr>
        <w:top w:val="double" w:sz="6" w:space="0" w:color="auto"/>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4">
    <w:name w:val="xl74"/>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5">
    <w:name w:val="xl75"/>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76">
    <w:name w:val="xl76"/>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7">
    <w:name w:val="xl77"/>
    <w:basedOn w:val="Normal"/>
    <w:rsid w:val="00150ED2"/>
    <w:pPr>
      <w:pBdr>
        <w:left w:val="single" w:sz="4" w:space="0" w:color="auto"/>
        <w:right w:val="single" w:sz="4" w:space="0" w:color="auto"/>
      </w:pBdr>
      <w:shd w:val="clear" w:color="000000" w:fill="B7DEE8"/>
      <w:spacing w:before="100" w:beforeAutospacing="1" w:after="100" w:afterAutospacing="1"/>
    </w:pPr>
    <w:rPr>
      <w:rFonts w:eastAsia="Times New Roman"/>
      <w:color w:val="auto"/>
      <w:sz w:val="18"/>
      <w:szCs w:val="18"/>
      <w:lang w:val="en-GB" w:eastAsia="en-GB"/>
    </w:rPr>
  </w:style>
  <w:style w:type="paragraph" w:customStyle="1" w:styleId="xl78">
    <w:name w:val="xl78"/>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79">
    <w:name w:val="xl79"/>
    <w:basedOn w:val="Normal"/>
    <w:rsid w:val="00150ED2"/>
    <w:pPr>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80">
    <w:name w:val="xl80"/>
    <w:basedOn w:val="Normal"/>
    <w:rsid w:val="00150ED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81">
    <w:name w:val="xl81"/>
    <w:basedOn w:val="Normal"/>
    <w:rsid w:val="00150ED2"/>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auto"/>
      <w:sz w:val="18"/>
      <w:szCs w:val="18"/>
      <w:lang w:val="en-GB" w:eastAsia="en-GB"/>
    </w:rPr>
  </w:style>
  <w:style w:type="paragraph" w:customStyle="1" w:styleId="xl82">
    <w:name w:val="xl82"/>
    <w:basedOn w:val="Normal"/>
    <w:rsid w:val="00150ED2"/>
    <w:pPr>
      <w:shd w:val="clear" w:color="000000" w:fill="FCD5B4"/>
      <w:spacing w:before="100" w:beforeAutospacing="1" w:after="100" w:afterAutospacing="1"/>
    </w:pPr>
    <w:rPr>
      <w:rFonts w:eastAsia="Times New Roman"/>
      <w:b/>
      <w:bCs/>
      <w:color w:val="auto"/>
      <w:lang w:val="en-GB" w:eastAsia="en-GB"/>
    </w:rPr>
  </w:style>
  <w:style w:type="paragraph" w:customStyle="1" w:styleId="xl83">
    <w:name w:val="xl83"/>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sz w:val="18"/>
      <w:szCs w:val="18"/>
      <w:lang w:val="en-GB" w:eastAsia="en-GB"/>
    </w:rPr>
  </w:style>
  <w:style w:type="paragraph" w:customStyle="1" w:styleId="xl84">
    <w:name w:val="xl84"/>
    <w:basedOn w:val="Normal"/>
    <w:rsid w:val="00150ED2"/>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85">
    <w:name w:val="xl85"/>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8"/>
      <w:szCs w:val="18"/>
      <w:lang w:val="en-GB" w:eastAsia="en-GB"/>
    </w:rPr>
  </w:style>
  <w:style w:type="paragraph" w:customStyle="1" w:styleId="xl86">
    <w:name w:val="xl86"/>
    <w:basedOn w:val="Normal"/>
    <w:rsid w:val="00150ED2"/>
    <w:pPr>
      <w:shd w:val="clear" w:color="000000" w:fill="EBF1DE"/>
      <w:spacing w:before="100" w:beforeAutospacing="1" w:after="100" w:afterAutospacing="1"/>
    </w:pPr>
    <w:rPr>
      <w:rFonts w:eastAsia="Times New Roman"/>
      <w:color w:val="auto"/>
      <w:lang w:val="en-GB" w:eastAsia="en-GB"/>
    </w:rPr>
  </w:style>
  <w:style w:type="paragraph" w:customStyle="1" w:styleId="xl87">
    <w:name w:val="xl87"/>
    <w:basedOn w:val="Normal"/>
    <w:rsid w:val="00150ED2"/>
    <w:pPr>
      <w:pBdr>
        <w:left w:val="single" w:sz="4" w:space="14" w:color="auto"/>
        <w:bottom w:val="single" w:sz="4" w:space="0" w:color="auto"/>
        <w:right w:val="single" w:sz="4" w:space="0" w:color="auto"/>
      </w:pBdr>
      <w:shd w:val="clear" w:color="000000" w:fill="EBF1DE"/>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88">
    <w:name w:val="xl88"/>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89">
    <w:name w:val="xl89"/>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90">
    <w:name w:val="xl90"/>
    <w:basedOn w:val="Normal"/>
    <w:rsid w:val="00150ED2"/>
    <w:pPr>
      <w:pBdr>
        <w:top w:val="single" w:sz="4" w:space="0" w:color="auto"/>
        <w:left w:val="single" w:sz="4" w:space="14" w:color="auto"/>
        <w:bottom w:val="single" w:sz="4" w:space="0" w:color="auto"/>
        <w:right w:val="single" w:sz="4" w:space="0" w:color="auto"/>
      </w:pBdr>
      <w:shd w:val="clear" w:color="000000" w:fill="EBF1DE"/>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91">
    <w:name w:val="xl91"/>
    <w:basedOn w:val="Normal"/>
    <w:rsid w:val="00150ED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92">
    <w:name w:val="xl92"/>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93">
    <w:name w:val="xl93"/>
    <w:basedOn w:val="Normal"/>
    <w:rsid w:val="00150ED2"/>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sz w:val="20"/>
      <w:szCs w:val="20"/>
      <w:u w:val="single"/>
      <w:lang w:val="en-GB" w:eastAsia="en-GB"/>
    </w:rPr>
  </w:style>
  <w:style w:type="paragraph" w:customStyle="1" w:styleId="xl94">
    <w:name w:val="xl94"/>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u w:val="single"/>
      <w:lang w:val="en-GB" w:eastAsia="en-GB"/>
    </w:rPr>
  </w:style>
  <w:style w:type="paragraph" w:customStyle="1" w:styleId="xl95">
    <w:name w:val="xl95"/>
    <w:basedOn w:val="Normal"/>
    <w:rsid w:val="00150ED2"/>
    <w:pPr>
      <w:pBdr>
        <w:top w:val="single" w:sz="4" w:space="0" w:color="auto"/>
        <w:right w:val="single" w:sz="4" w:space="0" w:color="auto"/>
      </w:pBdr>
      <w:spacing w:before="100" w:beforeAutospacing="1" w:after="100" w:afterAutospacing="1"/>
      <w:jc w:val="right"/>
      <w:textAlignment w:val="center"/>
    </w:pPr>
    <w:rPr>
      <w:rFonts w:eastAsia="Times New Roman"/>
      <w:color w:val="auto"/>
      <w:sz w:val="18"/>
      <w:szCs w:val="18"/>
      <w:lang w:val="en-GB" w:eastAsia="en-GB"/>
    </w:rPr>
  </w:style>
  <w:style w:type="paragraph" w:customStyle="1" w:styleId="xl96">
    <w:name w:val="xl96"/>
    <w:basedOn w:val="Normal"/>
    <w:rsid w:val="00150ED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97">
    <w:name w:val="xl97"/>
    <w:basedOn w:val="Normal"/>
    <w:rsid w:val="00150ED2"/>
    <w:pPr>
      <w:pBdr>
        <w:top w:val="double" w:sz="6" w:space="0" w:color="auto"/>
        <w:lef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98">
    <w:name w:val="xl98"/>
    <w:basedOn w:val="Normal"/>
    <w:rsid w:val="00150ED2"/>
    <w:pPr>
      <w:pBdr>
        <w:top w:val="double" w:sz="6"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99">
    <w:name w:val="xl99"/>
    <w:basedOn w:val="Normal"/>
    <w:rsid w:val="00150ED2"/>
    <w:pPr>
      <w:pBdr>
        <w:top w:val="double" w:sz="6" w:space="0" w:color="auto"/>
        <w:right w:val="single" w:sz="4" w:space="0" w:color="auto"/>
      </w:pBdr>
      <w:shd w:val="clear" w:color="000000" w:fill="B7DEE8"/>
      <w:spacing w:before="100" w:beforeAutospacing="1" w:after="100" w:afterAutospacing="1"/>
      <w:jc w:val="center"/>
    </w:pPr>
    <w:rPr>
      <w:rFonts w:eastAsia="Times New Roman"/>
      <w:color w:val="auto"/>
      <w:sz w:val="18"/>
      <w:szCs w:val="18"/>
      <w:lang w:val="en-GB" w:eastAsia="en-GB"/>
    </w:rPr>
  </w:style>
  <w:style w:type="paragraph" w:customStyle="1" w:styleId="xl100">
    <w:name w:val="xl100"/>
    <w:basedOn w:val="Normal"/>
    <w:rsid w:val="00150ED2"/>
    <w:pPr>
      <w:pBdr>
        <w:top w:val="double" w:sz="6" w:space="0" w:color="auto"/>
      </w:pBdr>
      <w:shd w:val="clear" w:color="000000" w:fill="B7DEE8"/>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01">
    <w:name w:val="xl101"/>
    <w:basedOn w:val="Normal"/>
    <w:rsid w:val="00150ED2"/>
    <w:pPr>
      <w:spacing w:before="100" w:beforeAutospacing="1" w:after="100" w:afterAutospacing="1"/>
      <w:jc w:val="center"/>
    </w:pPr>
    <w:rPr>
      <w:rFonts w:eastAsia="Times New Roman"/>
      <w:color w:val="auto"/>
      <w:lang w:val="en-GB" w:eastAsia="en-GB"/>
    </w:rPr>
  </w:style>
  <w:style w:type="paragraph" w:customStyle="1" w:styleId="xl102">
    <w:name w:val="xl102"/>
    <w:basedOn w:val="Normal"/>
    <w:rsid w:val="00150ED2"/>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03">
    <w:name w:val="xl103"/>
    <w:basedOn w:val="Normal"/>
    <w:rsid w:val="00150ED2"/>
    <w:pPr>
      <w:spacing w:before="100" w:beforeAutospacing="1" w:after="100" w:afterAutospacing="1"/>
      <w:jc w:val="center"/>
    </w:pPr>
    <w:rPr>
      <w:rFonts w:eastAsia="Times New Roman"/>
      <w:color w:val="auto"/>
      <w:lang w:val="en-GB" w:eastAsia="en-GB"/>
    </w:rPr>
  </w:style>
  <w:style w:type="paragraph" w:customStyle="1" w:styleId="xl104">
    <w:name w:val="xl104"/>
    <w:basedOn w:val="Normal"/>
    <w:rsid w:val="00150ED2"/>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05">
    <w:name w:val="xl105"/>
    <w:basedOn w:val="Normal"/>
    <w:rsid w:val="00150ED2"/>
    <w:pPr>
      <w:pBdr>
        <w:top w:val="double" w:sz="6" w:space="0" w:color="auto"/>
        <w:right w:val="single" w:sz="4" w:space="0" w:color="auto"/>
      </w:pBdr>
      <w:shd w:val="clear" w:color="000000" w:fill="B7DEE8"/>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06">
    <w:name w:val="xl106"/>
    <w:basedOn w:val="Normal"/>
    <w:rsid w:val="00150ED2"/>
    <w:pPr>
      <w:pBdr>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xl107">
    <w:name w:val="xl107"/>
    <w:basedOn w:val="Normal"/>
    <w:rsid w:val="00150ED2"/>
    <w:pPr>
      <w:pBdr>
        <w:bottom w:val="single" w:sz="4" w:space="0" w:color="auto"/>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xl108">
    <w:name w:val="xl108"/>
    <w:basedOn w:val="Normal"/>
    <w:rsid w:val="00150ED2"/>
    <w:pPr>
      <w:pBdr>
        <w:top w:val="double" w:sz="6" w:space="0" w:color="auto"/>
      </w:pBdr>
      <w:shd w:val="clear" w:color="000000" w:fill="B7DEE8"/>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09">
    <w:name w:val="xl109"/>
    <w:basedOn w:val="Normal"/>
    <w:rsid w:val="00150ED2"/>
    <w:pPr>
      <w:pBdr>
        <w:bottom w:val="single" w:sz="4" w:space="0" w:color="auto"/>
      </w:pBdr>
      <w:spacing w:before="100" w:beforeAutospacing="1" w:after="100" w:afterAutospacing="1"/>
    </w:pPr>
    <w:rPr>
      <w:rFonts w:eastAsia="Times New Roman"/>
      <w:color w:val="auto"/>
      <w:sz w:val="18"/>
      <w:szCs w:val="18"/>
      <w:lang w:val="en-GB" w:eastAsia="en-GB"/>
    </w:rPr>
  </w:style>
  <w:style w:type="paragraph" w:customStyle="1" w:styleId="xl110">
    <w:name w:val="xl110"/>
    <w:basedOn w:val="Normal"/>
    <w:rsid w:val="00150ED2"/>
    <w:pPr>
      <w:pBdr>
        <w:bottom w:val="single" w:sz="4" w:space="0" w:color="auto"/>
        <w:right w:val="single" w:sz="4" w:space="0" w:color="auto"/>
      </w:pBdr>
      <w:shd w:val="clear" w:color="000000" w:fill="FCD5B4"/>
      <w:spacing w:before="100" w:beforeAutospacing="1" w:after="100" w:afterAutospacing="1"/>
      <w:textAlignment w:val="center"/>
    </w:pPr>
    <w:rPr>
      <w:rFonts w:eastAsia="Times New Roman"/>
      <w:b/>
      <w:bCs/>
      <w:color w:val="auto"/>
      <w:sz w:val="18"/>
      <w:szCs w:val="18"/>
      <w:lang w:val="en-GB" w:eastAsia="en-GB"/>
    </w:rPr>
  </w:style>
  <w:style w:type="paragraph" w:customStyle="1" w:styleId="xl111">
    <w:name w:val="xl111"/>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eastAsia="Times New Roman"/>
      <w:b/>
      <w:bCs/>
      <w:sz w:val="20"/>
      <w:szCs w:val="20"/>
      <w:lang w:val="en-GB" w:eastAsia="en-GB"/>
    </w:rPr>
  </w:style>
  <w:style w:type="paragraph" w:customStyle="1" w:styleId="xl112">
    <w:name w:val="xl112"/>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sz w:val="18"/>
      <w:szCs w:val="18"/>
      <w:lang w:val="en-GB" w:eastAsia="en-GB"/>
    </w:rPr>
  </w:style>
  <w:style w:type="paragraph" w:customStyle="1" w:styleId="xl113">
    <w:name w:val="xl113"/>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14">
    <w:name w:val="xl114"/>
    <w:basedOn w:val="Normal"/>
    <w:rsid w:val="00150ED2"/>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auto"/>
      <w:sz w:val="18"/>
      <w:szCs w:val="18"/>
      <w:lang w:val="en-GB" w:eastAsia="en-GB"/>
    </w:rPr>
  </w:style>
  <w:style w:type="paragraph" w:customStyle="1" w:styleId="xl115">
    <w:name w:val="xl115"/>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16">
    <w:name w:val="xl116"/>
    <w:basedOn w:val="Normal"/>
    <w:rsid w:val="00150ED2"/>
    <w:pPr>
      <w:pBdr>
        <w:bottom w:val="single" w:sz="4" w:space="0" w:color="auto"/>
      </w:pBdr>
      <w:spacing w:before="100" w:beforeAutospacing="1" w:after="100" w:afterAutospacing="1"/>
    </w:pPr>
    <w:rPr>
      <w:rFonts w:eastAsia="Times New Roman"/>
      <w:color w:val="auto"/>
      <w:lang w:val="en-GB" w:eastAsia="en-GB"/>
    </w:rPr>
  </w:style>
  <w:style w:type="paragraph" w:customStyle="1" w:styleId="xl117">
    <w:name w:val="xl117"/>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lang w:val="en-GB" w:eastAsia="en-GB"/>
    </w:rPr>
  </w:style>
  <w:style w:type="paragraph" w:customStyle="1" w:styleId="xl118">
    <w:name w:val="xl118"/>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19">
    <w:name w:val="xl119"/>
    <w:basedOn w:val="Normal"/>
    <w:rsid w:val="00150ED2"/>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eastAsia="Times New Roman"/>
      <w:b/>
      <w:bCs/>
      <w:color w:val="auto"/>
      <w:sz w:val="18"/>
      <w:szCs w:val="18"/>
      <w:lang w:val="en-GB" w:eastAsia="en-GB"/>
    </w:rPr>
  </w:style>
  <w:style w:type="paragraph" w:customStyle="1" w:styleId="xl120">
    <w:name w:val="xl120"/>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eastAsia="Times New Roman"/>
      <w:b/>
      <w:bCs/>
      <w:sz w:val="20"/>
      <w:szCs w:val="20"/>
      <w:lang w:val="en-GB" w:eastAsia="en-GB"/>
    </w:rPr>
  </w:style>
  <w:style w:type="paragraph" w:customStyle="1" w:styleId="xl121">
    <w:name w:val="xl121"/>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22">
    <w:name w:val="xl122"/>
    <w:basedOn w:val="Normal"/>
    <w:rsid w:val="00150ED2"/>
    <w:pPr>
      <w:pBdr>
        <w:top w:val="single" w:sz="4" w:space="0" w:color="auto"/>
      </w:pBdr>
      <w:shd w:val="clear" w:color="000000" w:fill="FCD5B4"/>
      <w:spacing w:before="100" w:beforeAutospacing="1" w:after="100" w:afterAutospacing="1"/>
    </w:pPr>
    <w:rPr>
      <w:rFonts w:eastAsia="Times New Roman"/>
      <w:b/>
      <w:bCs/>
      <w:color w:val="auto"/>
      <w:lang w:val="en-GB" w:eastAsia="en-GB"/>
    </w:rPr>
  </w:style>
  <w:style w:type="paragraph" w:customStyle="1" w:styleId="xl123">
    <w:name w:val="xl123"/>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8"/>
      <w:szCs w:val="18"/>
      <w:lang w:val="en-GB" w:eastAsia="en-GB"/>
    </w:rPr>
  </w:style>
  <w:style w:type="paragraph" w:customStyle="1" w:styleId="xl124">
    <w:name w:val="xl124"/>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25">
    <w:name w:val="xl125"/>
    <w:basedOn w:val="Normal"/>
    <w:rsid w:val="00150ED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126">
    <w:name w:val="xl126"/>
    <w:basedOn w:val="Normal"/>
    <w:rsid w:val="00150ED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u w:val="single"/>
      <w:lang w:val="en-GB" w:eastAsia="en-GB"/>
    </w:rPr>
  </w:style>
  <w:style w:type="paragraph" w:customStyle="1" w:styleId="xl127">
    <w:name w:val="xl127"/>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val="en-GB" w:eastAsia="en-GB"/>
    </w:rPr>
  </w:style>
  <w:style w:type="paragraph" w:customStyle="1" w:styleId="xl128">
    <w:name w:val="xl128"/>
    <w:basedOn w:val="Normal"/>
    <w:rsid w:val="00150ED2"/>
    <w:pPr>
      <w:pBdr>
        <w:top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29">
    <w:name w:val="xl129"/>
    <w:basedOn w:val="Normal"/>
    <w:rsid w:val="00150ED2"/>
    <w:pPr>
      <w:pBdr>
        <w:top w:val="single" w:sz="4" w:space="0" w:color="auto"/>
        <w:left w:val="single" w:sz="4" w:space="14" w:color="auto"/>
        <w:right w:val="single" w:sz="4" w:space="0" w:color="auto"/>
      </w:pBdr>
      <w:shd w:val="clear" w:color="000000" w:fill="EBF1DE"/>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130">
    <w:name w:val="xl130"/>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31">
    <w:name w:val="xl131"/>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32">
    <w:name w:val="xl132"/>
    <w:basedOn w:val="Normal"/>
    <w:rsid w:val="00150ED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33">
    <w:name w:val="xl133"/>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4">
    <w:name w:val="xl134"/>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5">
    <w:name w:val="xl135"/>
    <w:basedOn w:val="Normal"/>
    <w:rsid w:val="00150ED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6">
    <w:name w:val="xl136"/>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7">
    <w:name w:val="xl137"/>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8">
    <w:name w:val="xl138"/>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39">
    <w:name w:val="xl139"/>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0">
    <w:name w:val="xl140"/>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1">
    <w:name w:val="xl141"/>
    <w:basedOn w:val="Normal"/>
    <w:rsid w:val="00150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2">
    <w:name w:val="xl142"/>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44">
    <w:name w:val="xl144"/>
    <w:basedOn w:val="Normal"/>
    <w:rsid w:val="00150ED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45">
    <w:name w:val="xl145"/>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6">
    <w:name w:val="xl146"/>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7">
    <w:name w:val="xl147"/>
    <w:basedOn w:val="Normal"/>
    <w:rsid w:val="00150ED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8">
    <w:name w:val="xl148"/>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49">
    <w:name w:val="xl149"/>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0">
    <w:name w:val="xl150"/>
    <w:basedOn w:val="Normal"/>
    <w:rsid w:val="00150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1">
    <w:name w:val="xl151"/>
    <w:basedOn w:val="Normal"/>
    <w:rsid w:val="00150ED2"/>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2">
    <w:name w:val="xl152"/>
    <w:basedOn w:val="Normal"/>
    <w:rsid w:val="00150ED2"/>
    <w:pPr>
      <w:pBdr>
        <w:top w:val="single" w:sz="4" w:space="0" w:color="auto"/>
        <w:left w:val="single" w:sz="4" w:space="14" w:color="auto"/>
        <w:bottom w:val="single" w:sz="4" w:space="0" w:color="auto"/>
        <w:right w:val="single" w:sz="4" w:space="0" w:color="auto"/>
      </w:pBdr>
      <w:shd w:val="clear" w:color="000000" w:fill="E4DFEC"/>
      <w:spacing w:before="100" w:beforeAutospacing="1" w:after="100" w:afterAutospacing="1"/>
      <w:ind w:firstLineChars="200" w:firstLine="200"/>
      <w:textAlignment w:val="center"/>
    </w:pPr>
    <w:rPr>
      <w:rFonts w:eastAsia="Times New Roman"/>
      <w:sz w:val="20"/>
      <w:szCs w:val="20"/>
      <w:lang w:val="en-GB" w:eastAsia="en-GB"/>
    </w:rPr>
  </w:style>
  <w:style w:type="paragraph" w:customStyle="1" w:styleId="xl153">
    <w:name w:val="xl153"/>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8"/>
      <w:szCs w:val="18"/>
      <w:lang w:val="en-GB" w:eastAsia="en-GB"/>
    </w:rPr>
  </w:style>
  <w:style w:type="paragraph" w:customStyle="1" w:styleId="xl154">
    <w:name w:val="xl154"/>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5">
    <w:name w:val="xl155"/>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6">
    <w:name w:val="xl156"/>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7">
    <w:name w:val="xl157"/>
    <w:basedOn w:val="Normal"/>
    <w:rsid w:val="00150ED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auto"/>
      <w:sz w:val="18"/>
      <w:szCs w:val="18"/>
      <w:lang w:val="en-GB" w:eastAsia="en-GB"/>
    </w:rPr>
  </w:style>
  <w:style w:type="paragraph" w:customStyle="1" w:styleId="xl158">
    <w:name w:val="xl158"/>
    <w:basedOn w:val="Normal"/>
    <w:rsid w:val="00150ED2"/>
    <w:pPr>
      <w:shd w:val="clear" w:color="000000" w:fill="E4DFEC"/>
      <w:spacing w:before="100" w:beforeAutospacing="1" w:after="100" w:afterAutospacing="1"/>
    </w:pPr>
    <w:rPr>
      <w:rFonts w:eastAsia="Times New Roman"/>
      <w:color w:val="auto"/>
      <w:lang w:val="en-GB" w:eastAsia="en-GB"/>
    </w:rPr>
  </w:style>
  <w:style w:type="paragraph" w:customStyle="1" w:styleId="xl159">
    <w:name w:val="xl159"/>
    <w:basedOn w:val="Normal"/>
    <w:rsid w:val="00150ED2"/>
    <w:pPr>
      <w:pBdr>
        <w:bottom w:val="single" w:sz="4" w:space="0" w:color="auto"/>
        <w:right w:val="single" w:sz="4" w:space="0" w:color="auto"/>
      </w:pBdr>
      <w:shd w:val="clear" w:color="000000" w:fill="FCD5B4"/>
      <w:spacing w:before="100" w:beforeAutospacing="1" w:after="100" w:afterAutospacing="1"/>
      <w:textAlignment w:val="center"/>
    </w:pPr>
    <w:rPr>
      <w:rFonts w:eastAsia="Times New Roman"/>
      <w:b/>
      <w:bCs/>
      <w:color w:val="auto"/>
      <w:sz w:val="18"/>
      <w:szCs w:val="18"/>
      <w:lang w:val="en-GB" w:eastAsia="en-GB"/>
    </w:rPr>
  </w:style>
  <w:style w:type="paragraph" w:customStyle="1" w:styleId="xl160">
    <w:name w:val="xl160"/>
    <w:basedOn w:val="Normal"/>
    <w:rsid w:val="00150ED2"/>
    <w:pPr>
      <w:pBdr>
        <w:left w:val="single" w:sz="4" w:space="0" w:color="auto"/>
        <w:bottom w:val="dotted" w:sz="4" w:space="0" w:color="auto"/>
        <w:right w:val="single" w:sz="4" w:space="0" w:color="auto"/>
      </w:pBdr>
      <w:shd w:val="clear" w:color="000000" w:fill="FCD5B4"/>
      <w:spacing w:before="100" w:beforeAutospacing="1" w:after="100" w:afterAutospacing="1"/>
      <w:textAlignment w:val="center"/>
    </w:pPr>
    <w:rPr>
      <w:rFonts w:eastAsia="Times New Roman"/>
      <w:b/>
      <w:bCs/>
      <w:sz w:val="20"/>
      <w:szCs w:val="20"/>
      <w:lang w:val="en-GB" w:eastAsia="en-GB"/>
    </w:rPr>
  </w:style>
  <w:style w:type="paragraph" w:customStyle="1" w:styleId="xl161">
    <w:name w:val="xl161"/>
    <w:basedOn w:val="Normal"/>
    <w:rsid w:val="00150ED2"/>
    <w:pPr>
      <w:pBdr>
        <w:left w:val="single" w:sz="4" w:space="0" w:color="auto"/>
        <w:bottom w:val="single" w:sz="4" w:space="0" w:color="auto"/>
      </w:pBdr>
      <w:shd w:val="clear" w:color="000000" w:fill="FCD5B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2">
    <w:name w:val="xl162"/>
    <w:basedOn w:val="Normal"/>
    <w:rsid w:val="00150ED2"/>
    <w:pPr>
      <w:pBdr>
        <w:top w:val="single" w:sz="4" w:space="0" w:color="auto"/>
        <w:bottom w:val="single" w:sz="4" w:space="0" w:color="auto"/>
      </w:pBdr>
      <w:shd w:val="clear" w:color="000000" w:fill="DDD9C4"/>
      <w:spacing w:before="100" w:beforeAutospacing="1" w:after="100" w:afterAutospacing="1"/>
      <w:jc w:val="right"/>
      <w:textAlignment w:val="center"/>
    </w:pPr>
    <w:rPr>
      <w:rFonts w:eastAsia="Times New Roman"/>
      <w:b/>
      <w:bCs/>
      <w:color w:val="auto"/>
      <w:lang w:val="en-GB" w:eastAsia="en-GB"/>
    </w:rPr>
  </w:style>
  <w:style w:type="paragraph" w:customStyle="1" w:styleId="xl163">
    <w:name w:val="xl163"/>
    <w:basedOn w:val="Normal"/>
    <w:rsid w:val="00150ED2"/>
    <w:pPr>
      <w:pBdr>
        <w:top w:val="single" w:sz="4" w:space="0" w:color="auto"/>
        <w:bottom w:val="single" w:sz="4" w:space="0" w:color="auto"/>
      </w:pBdr>
      <w:shd w:val="clear" w:color="000000" w:fill="DDD9C4"/>
      <w:spacing w:before="100" w:beforeAutospacing="1" w:after="100" w:afterAutospacing="1"/>
      <w:textAlignment w:val="center"/>
    </w:pPr>
    <w:rPr>
      <w:rFonts w:eastAsia="Times New Roman"/>
      <w:b/>
      <w:bCs/>
      <w:color w:val="auto"/>
      <w:sz w:val="18"/>
      <w:szCs w:val="18"/>
      <w:lang w:val="en-GB" w:eastAsia="en-GB"/>
    </w:rPr>
  </w:style>
  <w:style w:type="paragraph" w:customStyle="1" w:styleId="xl164">
    <w:name w:val="xl164"/>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5">
    <w:name w:val="xl165"/>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6">
    <w:name w:val="xl166"/>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7">
    <w:name w:val="xl167"/>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sz w:val="18"/>
      <w:szCs w:val="18"/>
      <w:lang w:val="en-GB" w:eastAsia="en-GB"/>
    </w:rPr>
  </w:style>
  <w:style w:type="paragraph" w:customStyle="1" w:styleId="xl168">
    <w:name w:val="xl168"/>
    <w:basedOn w:val="Normal"/>
    <w:rsid w:val="00150ED2"/>
    <w:pPr>
      <w:shd w:val="clear" w:color="000000" w:fill="DDD9C4"/>
      <w:spacing w:before="100" w:beforeAutospacing="1" w:after="100" w:afterAutospacing="1"/>
      <w:textAlignment w:val="center"/>
    </w:pPr>
    <w:rPr>
      <w:rFonts w:eastAsia="Times New Roman"/>
      <w:b/>
      <w:bCs/>
      <w:color w:val="auto"/>
      <w:lang w:val="en-GB" w:eastAsia="en-GB"/>
    </w:rPr>
  </w:style>
  <w:style w:type="paragraph" w:customStyle="1" w:styleId="xl169">
    <w:name w:val="xl169"/>
    <w:basedOn w:val="Normal"/>
    <w:rsid w:val="00150ED2"/>
    <w:pPr>
      <w:pBdr>
        <w:top w:val="double" w:sz="6" w:space="0" w:color="auto"/>
      </w:pBdr>
      <w:shd w:val="clear" w:color="000000" w:fill="B7DEE8"/>
      <w:spacing w:before="100" w:beforeAutospacing="1" w:after="100" w:afterAutospacing="1"/>
      <w:textAlignment w:val="center"/>
    </w:pPr>
    <w:rPr>
      <w:rFonts w:eastAsia="Times New Roman"/>
      <w:b/>
      <w:bCs/>
      <w:color w:val="auto"/>
      <w:lang w:val="en-GB" w:eastAsia="en-GB"/>
    </w:rPr>
  </w:style>
  <w:style w:type="paragraph" w:customStyle="1" w:styleId="xl170">
    <w:name w:val="xl170"/>
    <w:basedOn w:val="Normal"/>
    <w:rsid w:val="00150ED2"/>
    <w:pPr>
      <w:spacing w:before="100" w:beforeAutospacing="1" w:after="100" w:afterAutospacing="1"/>
    </w:pPr>
    <w:rPr>
      <w:rFonts w:eastAsia="Times New Roman"/>
      <w:color w:val="auto"/>
      <w:lang w:val="en-GB" w:eastAsia="en-GB"/>
    </w:rPr>
  </w:style>
  <w:style w:type="paragraph" w:customStyle="1" w:styleId="xl171">
    <w:name w:val="xl171"/>
    <w:basedOn w:val="Normal"/>
    <w:rsid w:val="00150ED2"/>
    <w:pPr>
      <w:pBdr>
        <w:bottom w:val="single" w:sz="4" w:space="0" w:color="auto"/>
      </w:pBdr>
      <w:spacing w:before="100" w:beforeAutospacing="1" w:after="100" w:afterAutospacing="1"/>
    </w:pPr>
    <w:rPr>
      <w:rFonts w:eastAsia="Times New Roman"/>
      <w:color w:val="auto"/>
      <w:lang w:val="en-GB" w:eastAsia="en-GB"/>
    </w:rPr>
  </w:style>
  <w:style w:type="paragraph" w:customStyle="1" w:styleId="xl172">
    <w:name w:val="xl172"/>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lang w:val="en-GB" w:eastAsia="en-GB"/>
    </w:rPr>
  </w:style>
  <w:style w:type="paragraph" w:customStyle="1" w:styleId="xl173">
    <w:name w:val="xl173"/>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lang w:val="en-GB" w:eastAsia="en-GB"/>
    </w:rPr>
  </w:style>
  <w:style w:type="paragraph" w:customStyle="1" w:styleId="xl174">
    <w:name w:val="xl174"/>
    <w:basedOn w:val="Normal"/>
    <w:rsid w:val="00150ED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auto"/>
      <w:lang w:val="en-GB" w:eastAsia="en-GB"/>
    </w:rPr>
  </w:style>
  <w:style w:type="character" w:customStyle="1" w:styleId="MarkeringsbobletekstTegn">
    <w:name w:val="Markeringsbobletekst Tegn"/>
    <w:uiPriority w:val="99"/>
    <w:semiHidden/>
    <w:rsid w:val="009838C1"/>
    <w:rPr>
      <w:rFonts w:ascii="Lucida Grande" w:hAnsi="Lucida Grande"/>
      <w:sz w:val="18"/>
      <w:szCs w:val="18"/>
    </w:rPr>
  </w:style>
  <w:style w:type="character" w:customStyle="1" w:styleId="Kraftighenvisning">
    <w:name w:val="Kraftig henvisning"/>
    <w:uiPriority w:val="32"/>
    <w:qFormat/>
    <w:rsid w:val="009838C1"/>
    <w:rPr>
      <w:rFonts w:cs="Times New Roman"/>
      <w:b/>
      <w:bCs/>
      <w:smallCaps/>
      <w:color w:val="auto"/>
      <w:spacing w:val="5"/>
      <w:u w:val="single"/>
    </w:rPr>
  </w:style>
  <w:style w:type="character" w:customStyle="1" w:styleId="MediumGrid2Char">
    <w:name w:val="Medium Grid 2 Char"/>
    <w:link w:val="MediumGrid21"/>
    <w:uiPriority w:val="1"/>
    <w:locked/>
    <w:rsid w:val="009838C1"/>
    <w:rPr>
      <w:rFonts w:ascii="Cambria" w:eastAsia="Times New Roman" w:hAnsi="Cambria"/>
    </w:rPr>
  </w:style>
  <w:style w:type="paragraph" w:customStyle="1" w:styleId="Overskrift">
    <w:name w:val="Overskrift"/>
    <w:basedOn w:val="Heading1"/>
    <w:next w:val="Normal"/>
    <w:uiPriority w:val="39"/>
    <w:unhideWhenUsed/>
    <w:qFormat/>
    <w:rsid w:val="009838C1"/>
    <w:pPr>
      <w:numPr>
        <w:numId w:val="0"/>
      </w:numPr>
      <w:pBdr>
        <w:bottom w:val="none" w:sz="0" w:space="0" w:color="auto"/>
      </w:pBdr>
      <w:tabs>
        <w:tab w:val="clear" w:pos="851"/>
      </w:tabs>
      <w:spacing w:before="480" w:after="0" w:line="276" w:lineRule="auto"/>
      <w:outlineLvl w:val="9"/>
    </w:pPr>
    <w:rPr>
      <w:rFonts w:ascii="Cambria" w:hAnsi="Cambria"/>
      <w:caps w:val="0"/>
      <w:color w:val="365F91"/>
    </w:rPr>
  </w:style>
  <w:style w:type="table" w:styleId="MediumGrid1-Accent2">
    <w:name w:val="Medium Grid 1 Accent 2"/>
    <w:basedOn w:val="TableNormal"/>
    <w:rsid w:val="009838C1"/>
    <w:rPr>
      <w:color w:val="000000"/>
      <w:sz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2-Accent2">
    <w:name w:val="Medium Grid 2 Accent 2"/>
    <w:basedOn w:val="TableNormal"/>
    <w:uiPriority w:val="73"/>
    <w:rsid w:val="009838C1"/>
    <w:rPr>
      <w:rFonts w:eastAsia="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2">
    <w:name w:val="Light List Accent 2"/>
    <w:basedOn w:val="TableNormal"/>
    <w:uiPriority w:val="66"/>
    <w:rsid w:val="009838C1"/>
    <w:rPr>
      <w:rFonts w:ascii="Cambria" w:eastAsia="Times New Roman" w:hAnsi="Cambria"/>
      <w:color w:val="000000"/>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71"/>
    <w:rsid w:val="009838C1"/>
    <w:rPr>
      <w:rFonts w:eastAsia="Times New Roman"/>
      <w:color w:val="000000"/>
      <w:sz w:val="20"/>
      <w:szCs w:val="20"/>
      <w:lang w:val="en-GB" w:eastAsia="en-GB"/>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9838C1"/>
    <w:rPr>
      <w:rFonts w:eastAsia="Times New Roman"/>
      <w:color w:val="000000"/>
      <w:sz w:val="20"/>
      <w:szCs w:val="20"/>
      <w:lang w:val="en-GB" w:eastAsia="en-GB"/>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LightList-Accent6">
    <w:name w:val="Light List Accent 6"/>
    <w:basedOn w:val="TableNormal"/>
    <w:uiPriority w:val="66"/>
    <w:rsid w:val="009838C1"/>
    <w:rPr>
      <w:rFonts w:ascii="Cambria" w:eastAsia="Times New Roman" w:hAnsi="Cambria"/>
      <w:color w:val="000000"/>
      <w:sz w:val="20"/>
      <w:szCs w:val="20"/>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rsid w:val="009838C1"/>
    <w:rPr>
      <w:color w:val="000000"/>
      <w:sz w:val="24"/>
      <w:szCs w:val="24"/>
    </w:rPr>
  </w:style>
  <w:style w:type="paragraph" w:styleId="PlainText">
    <w:name w:val="Plain Text"/>
    <w:basedOn w:val="Normal"/>
    <w:link w:val="PlainTextChar"/>
    <w:locked/>
    <w:rsid w:val="009838C1"/>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9838C1"/>
    <w:rPr>
      <w:rFonts w:ascii="Courier New" w:eastAsia="Times New Roman" w:hAnsi="Courier New" w:cs="Courier New"/>
      <w:sz w:val="20"/>
      <w:szCs w:val="20"/>
    </w:rPr>
  </w:style>
  <w:style w:type="table" w:customStyle="1" w:styleId="MediumGrid21">
    <w:name w:val="Medium Grid 21"/>
    <w:basedOn w:val="TableNormal"/>
    <w:link w:val="MediumGrid2Char"/>
    <w:uiPriority w:val="1"/>
    <w:rsid w:val="009838C1"/>
    <w:rPr>
      <w:rFonts w:ascii="Cambria" w:eastAsia="Times New Roman"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175">
    <w:name w:val="xl175"/>
    <w:basedOn w:val="Normal"/>
    <w:rsid w:val="00BF4F19"/>
    <w:pPr>
      <w:pBdr>
        <w:bottom w:val="single" w:sz="4" w:space="0" w:color="auto"/>
      </w:pBdr>
      <w:spacing w:before="100" w:beforeAutospacing="1" w:after="100" w:afterAutospacing="1"/>
    </w:pPr>
    <w:rPr>
      <w:rFonts w:eastAsia="Times New Roman"/>
      <w:color w:val="auto"/>
      <w:lang w:val="en-GB" w:eastAsia="en-GB"/>
    </w:rPr>
  </w:style>
  <w:style w:type="paragraph" w:customStyle="1" w:styleId="xl176">
    <w:name w:val="xl176"/>
    <w:basedOn w:val="Normal"/>
    <w:rsid w:val="00BF4F19"/>
    <w:pPr>
      <w:pBdr>
        <w:top w:val="double" w:sz="6" w:space="0" w:color="auto"/>
      </w:pBdr>
      <w:shd w:val="clear" w:color="000000" w:fill="B7DEE8"/>
      <w:spacing w:before="100" w:beforeAutospacing="1" w:after="100" w:afterAutospacing="1"/>
      <w:jc w:val="center"/>
      <w:textAlignment w:val="center"/>
    </w:pPr>
    <w:rPr>
      <w:rFonts w:eastAsia="Times New Roman"/>
      <w:b/>
      <w:bCs/>
      <w:sz w:val="18"/>
      <w:szCs w:val="18"/>
      <w:lang w:val="en-GB" w:eastAsia="en-GB"/>
    </w:rPr>
  </w:style>
  <w:style w:type="paragraph" w:customStyle="1" w:styleId="xl177">
    <w:name w:val="xl177"/>
    <w:basedOn w:val="Normal"/>
    <w:rsid w:val="00BF4F19"/>
    <w:pPr>
      <w:spacing w:before="100" w:beforeAutospacing="1" w:after="100" w:afterAutospacing="1"/>
      <w:jc w:val="center"/>
    </w:pPr>
    <w:rPr>
      <w:rFonts w:eastAsia="Times New Roman"/>
      <w:color w:val="auto"/>
      <w:lang w:val="en-GB" w:eastAsia="en-GB"/>
    </w:rPr>
  </w:style>
  <w:style w:type="paragraph" w:customStyle="1" w:styleId="xl178">
    <w:name w:val="xl178"/>
    <w:basedOn w:val="Normal"/>
    <w:rsid w:val="00BF4F19"/>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79">
    <w:name w:val="xl179"/>
    <w:basedOn w:val="Normal"/>
    <w:rsid w:val="00BF4F19"/>
    <w:pPr>
      <w:spacing w:before="100" w:beforeAutospacing="1" w:after="100" w:afterAutospacing="1"/>
      <w:jc w:val="center"/>
    </w:pPr>
    <w:rPr>
      <w:rFonts w:eastAsia="Times New Roman"/>
      <w:color w:val="auto"/>
      <w:lang w:val="en-GB" w:eastAsia="en-GB"/>
    </w:rPr>
  </w:style>
  <w:style w:type="paragraph" w:customStyle="1" w:styleId="xl180">
    <w:name w:val="xl180"/>
    <w:basedOn w:val="Normal"/>
    <w:rsid w:val="00BF4F19"/>
    <w:pPr>
      <w:pBdr>
        <w:bottom w:val="single" w:sz="4" w:space="0" w:color="auto"/>
      </w:pBdr>
      <w:spacing w:before="100" w:beforeAutospacing="1" w:after="100" w:afterAutospacing="1"/>
      <w:jc w:val="center"/>
    </w:pPr>
    <w:rPr>
      <w:rFonts w:eastAsia="Times New Roman"/>
      <w:color w:val="auto"/>
      <w:lang w:val="en-GB" w:eastAsia="en-GB"/>
    </w:rPr>
  </w:style>
  <w:style w:type="paragraph" w:customStyle="1" w:styleId="xl181">
    <w:name w:val="xl181"/>
    <w:basedOn w:val="Normal"/>
    <w:rsid w:val="00BF4F19"/>
    <w:pPr>
      <w:pBdr>
        <w:top w:val="double" w:sz="6" w:space="0" w:color="auto"/>
        <w:right w:val="single" w:sz="4" w:space="0" w:color="auto"/>
      </w:pBdr>
      <w:shd w:val="clear" w:color="000000" w:fill="B7DEE8"/>
      <w:spacing w:before="100" w:beforeAutospacing="1" w:after="100" w:afterAutospacing="1"/>
      <w:jc w:val="center"/>
      <w:textAlignment w:val="center"/>
    </w:pPr>
    <w:rPr>
      <w:rFonts w:eastAsia="Times New Roman"/>
      <w:b/>
      <w:bCs/>
      <w:sz w:val="18"/>
      <w:szCs w:val="18"/>
      <w:lang w:val="en-GB" w:eastAsia="en-GB"/>
    </w:rPr>
  </w:style>
  <w:style w:type="paragraph" w:customStyle="1" w:styleId="xl182">
    <w:name w:val="xl182"/>
    <w:basedOn w:val="Normal"/>
    <w:rsid w:val="00BF4F19"/>
    <w:pPr>
      <w:pBdr>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xl183">
    <w:name w:val="xl183"/>
    <w:basedOn w:val="Normal"/>
    <w:rsid w:val="00BF4F19"/>
    <w:pPr>
      <w:pBdr>
        <w:bottom w:val="single" w:sz="4" w:space="0" w:color="auto"/>
        <w:right w:val="single" w:sz="4" w:space="0" w:color="auto"/>
      </w:pBdr>
      <w:spacing w:before="100" w:beforeAutospacing="1" w:after="100" w:afterAutospacing="1"/>
      <w:jc w:val="center"/>
      <w:textAlignment w:val="center"/>
    </w:pPr>
    <w:rPr>
      <w:rFonts w:eastAsia="Times New Roman"/>
      <w:color w:val="auto"/>
      <w:lang w:val="en-GB" w:eastAsia="en-GB"/>
    </w:rPr>
  </w:style>
  <w:style w:type="paragraph" w:customStyle="1" w:styleId="Report">
    <w:name w:val="Report"/>
    <w:basedOn w:val="Normal"/>
    <w:rsid w:val="00AC4ECF"/>
    <w:pPr>
      <w:numPr>
        <w:numId w:val="59"/>
      </w:numPr>
      <w:tabs>
        <w:tab w:val="left" w:pos="737"/>
      </w:tabs>
      <w:spacing w:line="264" w:lineRule="auto"/>
      <w:jc w:val="both"/>
    </w:pPr>
    <w:rPr>
      <w:rFonts w:eastAsia="Times New Roman"/>
      <w:color w:val="auto"/>
      <w:sz w:val="22"/>
      <w:szCs w:val="20"/>
    </w:rPr>
  </w:style>
  <w:style w:type="paragraph" w:customStyle="1" w:styleId="Standardpara">
    <w:name w:val="Standard para"/>
    <w:basedOn w:val="Report"/>
    <w:link w:val="StandardparaChar"/>
    <w:qFormat/>
    <w:rsid w:val="00AC4ECF"/>
    <w:pPr>
      <w:tabs>
        <w:tab w:val="clear" w:pos="360"/>
        <w:tab w:val="clear" w:pos="737"/>
        <w:tab w:val="num" w:pos="851"/>
      </w:tabs>
    </w:pPr>
    <w:rPr>
      <w:szCs w:val="22"/>
    </w:rPr>
  </w:style>
  <w:style w:type="character" w:customStyle="1" w:styleId="StandardparaChar">
    <w:name w:val="Standard para Char"/>
    <w:basedOn w:val="DefaultParagraphFont"/>
    <w:link w:val="Standardpara"/>
    <w:rsid w:val="00AC4ECF"/>
    <w:rPr>
      <w:rFonts w:eastAsia="Times New Roman"/>
    </w:rPr>
  </w:style>
  <w:style w:type="table" w:customStyle="1" w:styleId="TableGrid5">
    <w:name w:val="Table Grid5"/>
    <w:basedOn w:val="TableNormal"/>
    <w:next w:val="TableGrid"/>
    <w:uiPriority w:val="99"/>
    <w:rsid w:val="008437A2"/>
    <w:pPr>
      <w:autoSpaceDE w:val="0"/>
      <w:autoSpaceDN w:val="0"/>
      <w:adjustRightInd w:val="0"/>
    </w:pPr>
    <w:rPr>
      <w:rFonts w:ascii="Calibri" w:eastAsia="MS Mincho"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E3D34"/>
  </w:style>
  <w:style w:type="table" w:customStyle="1" w:styleId="TableGrid6">
    <w:name w:val="Table Grid6"/>
    <w:basedOn w:val="TableNormal"/>
    <w:next w:val="TableGrid"/>
    <w:uiPriority w:val="59"/>
    <w:rsid w:val="003E3D3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
    <w:name w:val="Outline"/>
    <w:basedOn w:val="Normal"/>
    <w:rsid w:val="00D46D91"/>
    <w:pPr>
      <w:spacing w:before="240" w:after="0"/>
    </w:pPr>
    <w:rPr>
      <w:rFonts w:eastAsia="Times New Roman"/>
      <w:color w:val="auto"/>
      <w:kern w:val="28"/>
      <w:szCs w:val="20"/>
    </w:rPr>
  </w:style>
  <w:style w:type="paragraph" w:customStyle="1" w:styleId="BVIfnrCarCarCarCarChar">
    <w:name w:val="BVI fnr Car Car Car Car Char"/>
    <w:aliases w:val="BVI fnr Car Car,BVI fnr Car, BVI fnr Car Car Car Car Char"/>
    <w:basedOn w:val="Normal"/>
    <w:rsid w:val="00C321BB"/>
    <w:pPr>
      <w:widowControl w:val="0"/>
      <w:adjustRightInd w:val="0"/>
      <w:spacing w:before="0" w:after="160" w:line="240" w:lineRule="exact"/>
      <w:jc w:val="both"/>
    </w:pPr>
    <w:rPr>
      <w:rFonts w:asciiTheme="minorHAnsi" w:eastAsiaTheme="minorHAnsi" w:hAnsiTheme="minorHAnsi" w:cstheme="minorBidi"/>
      <w:color w:val="auto"/>
      <w:sz w:val="22"/>
      <w:szCs w:val="22"/>
      <w:vertAlign w:val="superscript"/>
      <w:lang w:val="en-AU"/>
    </w:rPr>
  </w:style>
  <w:style w:type="paragraph" w:customStyle="1" w:styleId="MainParanoChapter">
    <w:name w:val="Main Para no Chapter #"/>
    <w:basedOn w:val="Normal"/>
    <w:rsid w:val="00F4151C"/>
    <w:pPr>
      <w:numPr>
        <w:numId w:val="93"/>
      </w:numPr>
      <w:spacing w:before="0" w:after="240"/>
      <w:jc w:val="both"/>
    </w:pPr>
    <w:rPr>
      <w:rFonts w:eastAsia="Times New Roman"/>
      <w:color w:val="auto"/>
    </w:rPr>
  </w:style>
  <w:style w:type="paragraph" w:customStyle="1" w:styleId="PDSAnnexHeading">
    <w:name w:val="PDS Annex Heading"/>
    <w:next w:val="Normal"/>
    <w:rsid w:val="00F4151C"/>
    <w:pPr>
      <w:keepNext/>
      <w:spacing w:after="120"/>
      <w:jc w:val="center"/>
    </w:pPr>
    <w:rPr>
      <w:rFonts w:eastAsia="Times New Roman"/>
      <w:b/>
      <w:sz w:val="24"/>
      <w:szCs w:val="20"/>
    </w:rPr>
  </w:style>
  <w:style w:type="paragraph" w:styleId="Quote">
    <w:name w:val="Quote"/>
    <w:basedOn w:val="Normal"/>
    <w:next w:val="Normal"/>
    <w:link w:val="QuoteChar"/>
    <w:uiPriority w:val="29"/>
    <w:qFormat/>
    <w:rsid w:val="00F4151C"/>
    <w:pPr>
      <w:spacing w:before="200" w:after="0"/>
      <w:ind w:left="360" w:right="360"/>
    </w:pPr>
    <w:rPr>
      <w:rFonts w:asciiTheme="minorHAnsi" w:eastAsiaTheme="minorEastAsia" w:hAnsiTheme="minorHAnsi" w:cstheme="minorBidi"/>
      <w:i/>
      <w:iCs/>
      <w:color w:val="auto"/>
      <w:sz w:val="22"/>
      <w:szCs w:val="22"/>
    </w:rPr>
  </w:style>
  <w:style w:type="character" w:customStyle="1" w:styleId="QuoteChar">
    <w:name w:val="Quote Char"/>
    <w:basedOn w:val="DefaultParagraphFont"/>
    <w:link w:val="Quote"/>
    <w:uiPriority w:val="29"/>
    <w:rsid w:val="00F4151C"/>
    <w:rPr>
      <w:rFonts w:asciiTheme="minorHAnsi" w:eastAsiaTheme="minorEastAsia" w:hAnsiTheme="minorHAnsi" w:cstheme="minorBidi"/>
      <w:i/>
      <w:iCs/>
    </w:rPr>
  </w:style>
  <w:style w:type="paragraph" w:styleId="IntenseQuote">
    <w:name w:val="Intense Quote"/>
    <w:basedOn w:val="Normal"/>
    <w:next w:val="Normal"/>
    <w:link w:val="IntenseQuoteChar"/>
    <w:uiPriority w:val="30"/>
    <w:qFormat/>
    <w:rsid w:val="00F4151C"/>
    <w:pPr>
      <w:pBdr>
        <w:bottom w:val="single" w:sz="4" w:space="1" w:color="auto"/>
      </w:pBdr>
      <w:spacing w:before="200" w:after="280"/>
      <w:ind w:left="1008" w:right="1152"/>
      <w:jc w:val="both"/>
    </w:pPr>
    <w:rPr>
      <w:rFonts w:asciiTheme="minorHAnsi" w:eastAsiaTheme="minorEastAsia" w:hAnsiTheme="minorHAnsi" w:cstheme="minorBidi"/>
      <w:b/>
      <w:bCs/>
      <w:i/>
      <w:iCs/>
      <w:color w:val="auto"/>
      <w:sz w:val="22"/>
      <w:szCs w:val="22"/>
    </w:rPr>
  </w:style>
  <w:style w:type="character" w:customStyle="1" w:styleId="IntenseQuoteChar">
    <w:name w:val="Intense Quote Char"/>
    <w:basedOn w:val="DefaultParagraphFont"/>
    <w:link w:val="IntenseQuote"/>
    <w:uiPriority w:val="30"/>
    <w:rsid w:val="00F4151C"/>
    <w:rPr>
      <w:rFonts w:asciiTheme="minorHAnsi" w:eastAsiaTheme="minorEastAsia" w:hAnsiTheme="minorHAnsi" w:cstheme="minorBidi"/>
      <w:b/>
      <w:bCs/>
      <w:i/>
      <w:iCs/>
    </w:rPr>
  </w:style>
  <w:style w:type="character" w:styleId="SubtleEmphasis">
    <w:name w:val="Subtle Emphasis"/>
    <w:uiPriority w:val="19"/>
    <w:qFormat/>
    <w:rsid w:val="00F4151C"/>
    <w:rPr>
      <w:i/>
      <w:iCs/>
    </w:rPr>
  </w:style>
  <w:style w:type="character" w:styleId="IntenseEmphasis">
    <w:name w:val="Intense Emphasis"/>
    <w:uiPriority w:val="21"/>
    <w:qFormat/>
    <w:rsid w:val="00F4151C"/>
    <w:rPr>
      <w:b/>
      <w:bCs/>
    </w:rPr>
  </w:style>
  <w:style w:type="character" w:styleId="SubtleReference">
    <w:name w:val="Subtle Reference"/>
    <w:uiPriority w:val="31"/>
    <w:qFormat/>
    <w:rsid w:val="00F4151C"/>
    <w:rPr>
      <w:smallCaps/>
    </w:rPr>
  </w:style>
  <w:style w:type="character" w:styleId="BookTitle">
    <w:name w:val="Book Title"/>
    <w:uiPriority w:val="33"/>
    <w:qFormat/>
    <w:rsid w:val="00F4151C"/>
    <w:rPr>
      <w:i/>
      <w:iCs/>
      <w:smallCaps/>
      <w:spacing w:val="5"/>
    </w:rPr>
  </w:style>
  <w:style w:type="paragraph" w:customStyle="1" w:styleId="PDSHeading2">
    <w:name w:val="PDS Heading 2"/>
    <w:next w:val="Normal"/>
    <w:rsid w:val="00F4151C"/>
    <w:pPr>
      <w:keepNext/>
    </w:pPr>
    <w:rPr>
      <w:rFonts w:eastAsia="Times New Roman"/>
      <w:b/>
      <w:sz w:val="24"/>
      <w:szCs w:val="20"/>
    </w:rPr>
  </w:style>
  <w:style w:type="paragraph" w:customStyle="1" w:styleId="PDSHeading1">
    <w:name w:val="PDS Heading 1"/>
    <w:next w:val="PDSHeading2"/>
    <w:rsid w:val="00F4151C"/>
    <w:pPr>
      <w:keepNext/>
      <w:outlineLvl w:val="0"/>
    </w:pPr>
    <w:rPr>
      <w:rFonts w:eastAsia="Times New Roman"/>
      <w:b/>
      <w:caps/>
      <w:sz w:val="24"/>
      <w:szCs w:val="20"/>
    </w:rPr>
  </w:style>
  <w:style w:type="character" w:customStyle="1" w:styleId="hps">
    <w:name w:val="hps"/>
    <w:basedOn w:val="DefaultParagraphFont"/>
    <w:rsid w:val="00F4151C"/>
  </w:style>
  <w:style w:type="paragraph" w:customStyle="1" w:styleId="wbparabodytext">
    <w:name w:val="wb para body text"/>
    <w:basedOn w:val="ListParagraph"/>
    <w:link w:val="wbparabodytextChar"/>
    <w:qFormat/>
    <w:rsid w:val="00F4151C"/>
    <w:pPr>
      <w:numPr>
        <w:numId w:val="94"/>
      </w:numPr>
      <w:tabs>
        <w:tab w:val="left" w:pos="0"/>
      </w:tabs>
      <w:spacing w:before="240" w:after="240"/>
      <w:jc w:val="both"/>
    </w:pPr>
    <w:rPr>
      <w:rFonts w:eastAsia="MS Mincho"/>
      <w:noProof/>
      <w:color w:val="auto"/>
    </w:rPr>
  </w:style>
  <w:style w:type="character" w:customStyle="1" w:styleId="wbparabodytextChar">
    <w:name w:val="wb para body text Char"/>
    <w:link w:val="wbparabodytext"/>
    <w:rsid w:val="00F4151C"/>
    <w:rPr>
      <w:rFonts w:eastAsia="MS Mincho"/>
      <w:noProof/>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F4151C"/>
    <w:pPr>
      <w:spacing w:before="0" w:after="160" w:line="240" w:lineRule="exact"/>
    </w:pPr>
    <w:rPr>
      <w:rFonts w:ascii="Arial" w:eastAsiaTheme="minorHAnsi" w:hAnsi="Arial" w:cs="Arial"/>
      <w:color w:val="auto"/>
      <w:sz w:val="22"/>
      <w:szCs w:val="22"/>
      <w:vertAlign w:val="superscript"/>
    </w:rPr>
  </w:style>
  <w:style w:type="table" w:customStyle="1" w:styleId="PlainTable51">
    <w:name w:val="Plain Table 51"/>
    <w:basedOn w:val="TableNormal"/>
    <w:uiPriority w:val="45"/>
    <w:rsid w:val="00F4151C"/>
    <w:rPr>
      <w:rFonts w:asciiTheme="minorHAnsi" w:eastAsiaTheme="minorHAnsi" w:hAnsiTheme="minorHAnsi" w:cstheme="minorBidi"/>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8080088363975025939msolistparagraph">
    <w:name w:val="m_8080088363975025939msolistparagraph"/>
    <w:basedOn w:val="Normal"/>
    <w:rsid w:val="00F4151C"/>
    <w:pPr>
      <w:spacing w:before="100" w:beforeAutospacing="1" w:after="100" w:afterAutospacing="1"/>
    </w:pPr>
    <w:rPr>
      <w:rFonts w:eastAsia="Times New Roman"/>
      <w:color w:val="auto"/>
    </w:rPr>
  </w:style>
  <w:style w:type="paragraph" w:customStyle="1" w:styleId="Heading31">
    <w:name w:val="Heading 31"/>
    <w:basedOn w:val="Normal"/>
    <w:next w:val="Normal"/>
    <w:uiPriority w:val="9"/>
    <w:unhideWhenUsed/>
    <w:qFormat/>
    <w:rsid w:val="00F4151C"/>
    <w:pPr>
      <w:spacing w:before="200" w:after="0" w:line="271" w:lineRule="auto"/>
      <w:outlineLvl w:val="2"/>
    </w:pPr>
    <w:rPr>
      <w:rFonts w:eastAsia="SimHei"/>
      <w:b/>
      <w:bCs/>
      <w:color w:val="auto"/>
      <w:sz w:val="22"/>
      <w:szCs w:val="22"/>
    </w:rPr>
  </w:style>
  <w:style w:type="paragraph" w:customStyle="1" w:styleId="Heading51">
    <w:name w:val="Heading 51"/>
    <w:basedOn w:val="Normal"/>
    <w:next w:val="Normal"/>
    <w:uiPriority w:val="9"/>
    <w:semiHidden/>
    <w:unhideWhenUsed/>
    <w:qFormat/>
    <w:rsid w:val="00F4151C"/>
    <w:pPr>
      <w:spacing w:before="200" w:after="0"/>
      <w:outlineLvl w:val="4"/>
    </w:pPr>
    <w:rPr>
      <w:rFonts w:eastAsia="SimHei"/>
      <w:b/>
      <w:bCs/>
      <w:color w:val="7F7F7F"/>
      <w:sz w:val="22"/>
      <w:szCs w:val="22"/>
    </w:rPr>
  </w:style>
  <w:style w:type="paragraph" w:customStyle="1" w:styleId="Heading61">
    <w:name w:val="Heading 61"/>
    <w:basedOn w:val="Normal"/>
    <w:next w:val="Normal"/>
    <w:uiPriority w:val="9"/>
    <w:semiHidden/>
    <w:unhideWhenUsed/>
    <w:qFormat/>
    <w:rsid w:val="00F4151C"/>
    <w:pPr>
      <w:spacing w:before="0" w:after="0" w:line="271" w:lineRule="auto"/>
      <w:outlineLvl w:val="5"/>
    </w:pPr>
    <w:rPr>
      <w:rFonts w:eastAsia="SimHei"/>
      <w:b/>
      <w:bCs/>
      <w:i/>
      <w:iCs/>
      <w:color w:val="7F7F7F"/>
      <w:sz w:val="22"/>
      <w:szCs w:val="22"/>
    </w:rPr>
  </w:style>
  <w:style w:type="paragraph" w:customStyle="1" w:styleId="Heading71">
    <w:name w:val="Heading 71"/>
    <w:basedOn w:val="Normal"/>
    <w:next w:val="Normal"/>
    <w:uiPriority w:val="9"/>
    <w:semiHidden/>
    <w:unhideWhenUsed/>
    <w:qFormat/>
    <w:rsid w:val="00F4151C"/>
    <w:pPr>
      <w:spacing w:before="0" w:after="0"/>
      <w:outlineLvl w:val="6"/>
    </w:pPr>
    <w:rPr>
      <w:rFonts w:eastAsia="SimHei"/>
      <w:i/>
      <w:iCs/>
      <w:color w:val="auto"/>
      <w:sz w:val="22"/>
      <w:szCs w:val="22"/>
    </w:rPr>
  </w:style>
  <w:style w:type="paragraph" w:customStyle="1" w:styleId="Heading81">
    <w:name w:val="Heading 81"/>
    <w:basedOn w:val="Normal"/>
    <w:next w:val="Normal"/>
    <w:uiPriority w:val="9"/>
    <w:semiHidden/>
    <w:unhideWhenUsed/>
    <w:qFormat/>
    <w:rsid w:val="00F4151C"/>
    <w:pPr>
      <w:spacing w:before="0" w:after="0"/>
      <w:outlineLvl w:val="7"/>
    </w:pPr>
    <w:rPr>
      <w:rFonts w:eastAsia="SimHei"/>
      <w:color w:val="auto"/>
      <w:sz w:val="20"/>
      <w:szCs w:val="20"/>
    </w:rPr>
  </w:style>
  <w:style w:type="paragraph" w:customStyle="1" w:styleId="Heading91">
    <w:name w:val="Heading 91"/>
    <w:basedOn w:val="Normal"/>
    <w:next w:val="Normal"/>
    <w:uiPriority w:val="9"/>
    <w:semiHidden/>
    <w:unhideWhenUsed/>
    <w:qFormat/>
    <w:rsid w:val="00F4151C"/>
    <w:pPr>
      <w:spacing w:before="0" w:after="0"/>
      <w:outlineLvl w:val="8"/>
    </w:pPr>
    <w:rPr>
      <w:rFonts w:eastAsia="SimHei"/>
      <w:i/>
      <w:iCs/>
      <w:color w:val="auto"/>
      <w:spacing w:val="5"/>
      <w:sz w:val="20"/>
      <w:szCs w:val="20"/>
    </w:rPr>
  </w:style>
  <w:style w:type="numbering" w:customStyle="1" w:styleId="NoList11">
    <w:name w:val="No List11"/>
    <w:next w:val="NoList"/>
    <w:uiPriority w:val="99"/>
    <w:semiHidden/>
    <w:unhideWhenUsed/>
    <w:rsid w:val="00F4151C"/>
  </w:style>
  <w:style w:type="character" w:customStyle="1" w:styleId="Hyperlink1">
    <w:name w:val="Hyperlink1"/>
    <w:basedOn w:val="DefaultParagraphFont"/>
    <w:uiPriority w:val="99"/>
    <w:unhideWhenUsed/>
    <w:rsid w:val="00F4151C"/>
    <w:rPr>
      <w:color w:val="0000FF"/>
      <w:u w:val="single"/>
    </w:rPr>
  </w:style>
  <w:style w:type="table" w:customStyle="1" w:styleId="TableGrid11">
    <w:name w:val="Table Grid11"/>
    <w:basedOn w:val="TableNormal"/>
    <w:next w:val="TableGrid"/>
    <w:uiPriority w:val="39"/>
    <w:rsid w:val="00F4151C"/>
    <w:rPr>
      <w:rFonts w:asciiTheme="minorHAnsi" w:eastAsia="SimSu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F4151C"/>
    <w:pPr>
      <w:pBdr>
        <w:bottom w:val="single" w:sz="4" w:space="1" w:color="auto"/>
      </w:pBdr>
      <w:spacing w:before="0" w:after="0"/>
      <w:contextualSpacing/>
    </w:pPr>
    <w:rPr>
      <w:rFonts w:eastAsia="SimHei"/>
      <w:color w:val="auto"/>
      <w:spacing w:val="5"/>
      <w:sz w:val="52"/>
      <w:szCs w:val="52"/>
    </w:rPr>
  </w:style>
  <w:style w:type="paragraph" w:customStyle="1" w:styleId="Subtitle1">
    <w:name w:val="Subtitle1"/>
    <w:basedOn w:val="Normal"/>
    <w:next w:val="Normal"/>
    <w:uiPriority w:val="11"/>
    <w:qFormat/>
    <w:rsid w:val="00F4151C"/>
    <w:pPr>
      <w:spacing w:before="0" w:after="600"/>
    </w:pPr>
    <w:rPr>
      <w:rFonts w:eastAsia="SimHei"/>
      <w:i/>
      <w:iCs/>
      <w:color w:val="auto"/>
      <w:spacing w:val="13"/>
    </w:rPr>
  </w:style>
  <w:style w:type="table" w:customStyle="1" w:styleId="PlainTable511">
    <w:name w:val="Plain Table 511"/>
    <w:basedOn w:val="TableNormal"/>
    <w:uiPriority w:val="45"/>
    <w:rsid w:val="00F4151C"/>
    <w:rPr>
      <w:rFonts w:asciiTheme="minorHAnsi" w:hAnsiTheme="minorHAnsi" w:cstheme="minorBidi"/>
    </w:rPr>
    <w:tblPr>
      <w:tblStyleRowBandSize w:val="1"/>
      <w:tblStyleColBandSize w:val="1"/>
      <w:tblInd w:w="0" w:type="dxa"/>
      <w:tblCellMar>
        <w:top w:w="0" w:type="dxa"/>
        <w:left w:w="108" w:type="dxa"/>
        <w:bottom w:w="0" w:type="dxa"/>
        <w:right w:w="108" w:type="dxa"/>
      </w:tblCellMar>
    </w:tblPr>
    <w:tblStylePr w:type="firstRow">
      <w:rPr>
        <w:rFonts w:ascii="Times New Roman" w:eastAsia="SimHei" w:hAnsi="Times New Roman" w:cs="Times New Roman"/>
        <w:i/>
        <w:iCs/>
        <w:sz w:val="26"/>
      </w:rPr>
      <w:tblPr/>
      <w:tcPr>
        <w:tcBorders>
          <w:bottom w:val="single" w:sz="4" w:space="0" w:color="7F7F7F"/>
        </w:tcBorders>
        <w:shd w:val="clear" w:color="auto" w:fill="FFFFFF"/>
      </w:tcPr>
    </w:tblStylePr>
    <w:tblStylePr w:type="lastRow">
      <w:rPr>
        <w:rFonts w:ascii="Times New Roman" w:eastAsia="SimHei"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SimHei" w:hAnsi="Times New Roman" w:cs="Times New Roman"/>
        <w:i/>
        <w:iCs/>
        <w:sz w:val="26"/>
      </w:rPr>
      <w:tblPr/>
      <w:tcPr>
        <w:tcBorders>
          <w:right w:val="single" w:sz="4" w:space="0" w:color="7F7F7F"/>
        </w:tcBorders>
        <w:shd w:val="clear" w:color="auto" w:fill="FFFFFF"/>
      </w:tcPr>
    </w:tblStylePr>
    <w:tblStylePr w:type="lastCol">
      <w:rPr>
        <w:rFonts w:ascii="Times New Roman" w:eastAsia="SimHei"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mmentTextChar1">
    <w:name w:val="Comment Text Char1"/>
    <w:basedOn w:val="DefaultParagraphFont"/>
    <w:uiPriority w:val="99"/>
    <w:semiHidden/>
    <w:rsid w:val="00F4151C"/>
    <w:rPr>
      <w:rFonts w:ascii="Times New Roman" w:eastAsia="SimSun" w:hAnsi="Times New Roman" w:cs="Times New Roman"/>
      <w:sz w:val="20"/>
      <w:szCs w:val="20"/>
    </w:rPr>
  </w:style>
  <w:style w:type="paragraph" w:customStyle="1" w:styleId="Bullettight">
    <w:name w:val="Bullet tight"/>
    <w:basedOn w:val="wbparabodytext"/>
    <w:qFormat/>
    <w:rsid w:val="00F4151C"/>
    <w:pPr>
      <w:numPr>
        <w:numId w:val="0"/>
      </w:numPr>
      <w:spacing w:before="0" w:after="60"/>
      <w:ind w:left="1080" w:hanging="360"/>
    </w:pPr>
    <w:rPr>
      <w:rFonts w:eastAsia="Calibri"/>
      <w:iCs/>
      <w:noProof w:val="0"/>
      <w:color w:val="000000"/>
      <w:lang w:val="en-GB" w:eastAsia="en-GB"/>
    </w:rPr>
  </w:style>
  <w:style w:type="paragraph" w:customStyle="1" w:styleId="Bullet">
    <w:name w:val="Bullet"/>
    <w:basedOn w:val="Normal"/>
    <w:qFormat/>
    <w:rsid w:val="00F4151C"/>
    <w:pPr>
      <w:numPr>
        <w:numId w:val="95"/>
      </w:numPr>
      <w:tabs>
        <w:tab w:val="clear" w:pos="1440"/>
      </w:tabs>
      <w:spacing w:before="0" w:after="240"/>
      <w:ind w:left="1080" w:hanging="360"/>
      <w:jc w:val="both"/>
    </w:pPr>
    <w:rPr>
      <w:rFonts w:eastAsia="Times New Roman"/>
      <w:color w:val="auto"/>
    </w:rPr>
  </w:style>
  <w:style w:type="paragraph" w:customStyle="1" w:styleId="Bullet2">
    <w:name w:val="Bullet 2"/>
    <w:basedOn w:val="Bullet"/>
    <w:rsid w:val="00F4151C"/>
    <w:pPr>
      <w:numPr>
        <w:ilvl w:val="1"/>
      </w:numPr>
    </w:pPr>
    <w:rPr>
      <w:color w:val="000000"/>
    </w:rPr>
  </w:style>
  <w:style w:type="character" w:customStyle="1" w:styleId="Heading3Char1">
    <w:name w:val="Heading 3 Char1"/>
    <w:basedOn w:val="DefaultParagraphFont"/>
    <w:uiPriority w:val="9"/>
    <w:semiHidden/>
    <w:rsid w:val="00F4151C"/>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F4151C"/>
    <w:rPr>
      <w:rFonts w:ascii="Calibri Light" w:eastAsia="Times New Roman" w:hAnsi="Calibri Light" w:cs="Times New Roman"/>
      <w:b/>
      <w:bCs/>
      <w:i/>
      <w:iCs/>
      <w:color w:val="5B9BD5"/>
    </w:rPr>
  </w:style>
  <w:style w:type="character" w:customStyle="1" w:styleId="Heading5Char1">
    <w:name w:val="Heading 5 Char1"/>
    <w:basedOn w:val="DefaultParagraphFont"/>
    <w:uiPriority w:val="9"/>
    <w:semiHidden/>
    <w:rsid w:val="00F4151C"/>
    <w:rPr>
      <w:rFonts w:ascii="Calibri Light" w:eastAsia="Times New Roman" w:hAnsi="Calibri Light" w:cs="Times New Roman"/>
      <w:color w:val="1F4D78"/>
    </w:rPr>
  </w:style>
  <w:style w:type="character" w:customStyle="1" w:styleId="Heading6Char1">
    <w:name w:val="Heading 6 Char1"/>
    <w:basedOn w:val="DefaultParagraphFont"/>
    <w:uiPriority w:val="9"/>
    <w:semiHidden/>
    <w:rsid w:val="00F4151C"/>
    <w:rPr>
      <w:rFonts w:ascii="Calibri Light" w:eastAsia="Times New Roman" w:hAnsi="Calibri Light" w:cs="Times New Roman"/>
      <w:i/>
      <w:iCs/>
      <w:color w:val="1F4D78"/>
    </w:rPr>
  </w:style>
  <w:style w:type="character" w:customStyle="1" w:styleId="Heading7Char1">
    <w:name w:val="Heading 7 Char1"/>
    <w:basedOn w:val="DefaultParagraphFont"/>
    <w:uiPriority w:val="9"/>
    <w:semiHidden/>
    <w:rsid w:val="00F4151C"/>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F4151C"/>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F4151C"/>
    <w:rPr>
      <w:rFonts w:ascii="Calibri Light" w:eastAsia="Times New Roman" w:hAnsi="Calibri Light" w:cs="Times New Roman"/>
      <w:i/>
      <w:iCs/>
      <w:color w:val="404040"/>
      <w:sz w:val="20"/>
      <w:szCs w:val="20"/>
    </w:rPr>
  </w:style>
  <w:style w:type="character" w:customStyle="1" w:styleId="TitleChar1">
    <w:name w:val="Title Char1"/>
    <w:basedOn w:val="DefaultParagraphFont"/>
    <w:uiPriority w:val="10"/>
    <w:rsid w:val="00F4151C"/>
    <w:rPr>
      <w:rFonts w:ascii="Calibri Light" w:eastAsia="Times New Roman" w:hAnsi="Calibri Light" w:cs="Times New Roman"/>
      <w:color w:val="323E4F"/>
      <w:spacing w:val="5"/>
      <w:kern w:val="28"/>
      <w:sz w:val="52"/>
      <w:szCs w:val="52"/>
    </w:rPr>
  </w:style>
  <w:style w:type="character" w:customStyle="1" w:styleId="SubtitleChar1">
    <w:name w:val="Subtitle Char1"/>
    <w:basedOn w:val="DefaultParagraphFont"/>
    <w:uiPriority w:val="11"/>
    <w:rsid w:val="00F4151C"/>
    <w:rPr>
      <w:rFonts w:ascii="Calibri Light" w:eastAsia="Times New Roman" w:hAnsi="Calibri Light" w:cs="Times New Roman"/>
      <w:i/>
      <w:iCs/>
      <w:color w:val="5B9BD5"/>
      <w:spacing w:val="15"/>
      <w:sz w:val="24"/>
      <w:szCs w:val="24"/>
    </w:rPr>
  </w:style>
  <w:style w:type="table" w:customStyle="1" w:styleId="TableGrid21">
    <w:name w:val="Table Grid21"/>
    <w:basedOn w:val="TableNormal"/>
    <w:next w:val="TableGrid"/>
    <w:uiPriority w:val="59"/>
    <w:rsid w:val="00F4151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ParanoChapter-Ch1">
    <w:name w:val="Main Para no Chapter #-Ch 1"/>
    <w:basedOn w:val="Normal"/>
    <w:qFormat/>
    <w:rsid w:val="00F4151C"/>
    <w:pPr>
      <w:numPr>
        <w:numId w:val="96"/>
      </w:numPr>
      <w:spacing w:before="240" w:after="0"/>
      <w:jc w:val="both"/>
    </w:pPr>
    <w:rPr>
      <w:rFonts w:eastAsia="Times New Roman"/>
      <w:color w:val="auto"/>
    </w:rPr>
  </w:style>
  <w:style w:type="paragraph" w:customStyle="1" w:styleId="StyleListBullet3After6ptLinespacingsingle">
    <w:name w:val="Style List Bullet 3 + After:  6 pt Line spacing:  single"/>
    <w:basedOn w:val="Normal"/>
    <w:rsid w:val="00F4151C"/>
    <w:pPr>
      <w:widowControl w:val="0"/>
      <w:numPr>
        <w:numId w:val="97"/>
      </w:numPr>
      <w:adjustRightInd w:val="0"/>
      <w:spacing w:before="0" w:after="0" w:line="360" w:lineRule="atLeast"/>
      <w:jc w:val="both"/>
      <w:textAlignment w:val="baseline"/>
    </w:pPr>
    <w:rPr>
      <w:rFonts w:eastAsia="Times New Roman"/>
      <w:color w:val="auto"/>
      <w:sz w:val="20"/>
      <w:szCs w:val="20"/>
      <w:lang w:val="en-GB" w:eastAsia="ko-KR"/>
    </w:rPr>
  </w:style>
  <w:style w:type="table" w:styleId="LightShading-Accent2">
    <w:name w:val="Light Shading Accent 2"/>
    <w:basedOn w:val="TableNormal"/>
    <w:rsid w:val="00F4151C"/>
    <w:rPr>
      <w:rFonts w:asciiTheme="minorHAnsi" w:eastAsiaTheme="minorEastAsia" w:hAnsiTheme="minorHAnsi" w:cstheme="minorBid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SDMFootnoteList">
    <w:name w:val="SDMFootnoteList"/>
    <w:uiPriority w:val="99"/>
    <w:rsid w:val="00F4151C"/>
    <w:pPr>
      <w:numPr>
        <w:numId w:val="98"/>
      </w:numPr>
    </w:pPr>
  </w:style>
  <w:style w:type="table" w:customStyle="1" w:styleId="LightShading1">
    <w:name w:val="Light Shading1"/>
    <w:basedOn w:val="TableNormal"/>
    <w:uiPriority w:val="60"/>
    <w:rsid w:val="00F4151C"/>
    <w:pPr>
      <w:spacing w:beforeAutospacing="1"/>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3">
    <w:name w:val="Bullet 3"/>
    <w:basedOn w:val="Bullet"/>
    <w:qFormat/>
    <w:rsid w:val="00F4151C"/>
    <w:pPr>
      <w:numPr>
        <w:numId w:val="0"/>
      </w:numPr>
      <w:spacing w:before="120" w:after="0"/>
      <w:ind w:left="1800" w:hanging="360"/>
    </w:pPr>
    <w:rPr>
      <w:rFonts w:eastAsia="Calibri"/>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F4151C"/>
    <w:pPr>
      <w:widowControl w:val="0"/>
      <w:suppressAutoHyphens/>
      <w:autoSpaceDN w:val="0"/>
      <w:spacing w:before="0" w:after="0" w:line="240" w:lineRule="exact"/>
      <w:jc w:val="both"/>
    </w:pPr>
    <w:rPr>
      <w:rFonts w:asciiTheme="minorHAnsi" w:eastAsiaTheme="minorHAnsi" w:hAnsiTheme="minorHAnsi" w:cstheme="minorBidi"/>
      <w:color w:val="auto"/>
      <w:sz w:val="22"/>
      <w:szCs w:val="22"/>
      <w:vertAlign w:val="superscript"/>
    </w:rPr>
  </w:style>
  <w:style w:type="character" w:customStyle="1" w:styleId="italic1">
    <w:name w:val="italic1"/>
    <w:basedOn w:val="DefaultParagraphFont"/>
    <w:rsid w:val="00F4151C"/>
    <w:rPr>
      <w:i/>
      <w:iCs/>
    </w:rPr>
  </w:style>
  <w:style w:type="table" w:customStyle="1" w:styleId="TableGrid7">
    <w:name w:val="Table Grid7"/>
    <w:basedOn w:val="TableNormal"/>
    <w:next w:val="TableGrid"/>
    <w:uiPriority w:val="39"/>
    <w:rsid w:val="00F4151C"/>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4151C"/>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uiPriority w:val="99"/>
    <w:rsid w:val="00F4151C"/>
    <w:pPr>
      <w:spacing w:before="0" w:after="160" w:line="240" w:lineRule="exact"/>
    </w:pPr>
    <w:rPr>
      <w:rFonts w:asciiTheme="minorHAnsi" w:eastAsiaTheme="minorEastAsia" w:hAnsiTheme="minorHAnsi" w:cstheme="minorBidi"/>
      <w:color w:val="auto"/>
      <w:sz w:val="22"/>
      <w:szCs w:val="22"/>
      <w:vertAlign w:val="superscript"/>
      <w:lang w:eastAsia="ko-KR"/>
    </w:rPr>
  </w:style>
  <w:style w:type="paragraph" w:customStyle="1" w:styleId="Heading1a">
    <w:name w:val="Heading 1a"/>
    <w:basedOn w:val="Normal"/>
    <w:next w:val="Normal"/>
    <w:rsid w:val="00F4151C"/>
    <w:pPr>
      <w:keepNext/>
      <w:keepLines/>
      <w:numPr>
        <w:numId w:val="108"/>
      </w:numPr>
      <w:spacing w:after="240"/>
      <w:jc w:val="center"/>
      <w:outlineLvl w:val="0"/>
    </w:pPr>
    <w:rPr>
      <w:rFonts w:ascii="Times New Roman Bold" w:eastAsia="Times New Roman" w:hAnsi="Times New Roman Bold"/>
      <w:b/>
      <w:smallCaps/>
      <w:sz w:val="28"/>
    </w:rPr>
  </w:style>
  <w:style w:type="paragraph" w:customStyle="1" w:styleId="Sub-Para1underX">
    <w:name w:val="Sub-Para 1 under X."/>
    <w:basedOn w:val="Normal"/>
    <w:rsid w:val="00F4151C"/>
    <w:pPr>
      <w:numPr>
        <w:ilvl w:val="2"/>
        <w:numId w:val="108"/>
      </w:numPr>
      <w:spacing w:after="240"/>
      <w:outlineLvl w:val="2"/>
    </w:pPr>
    <w:rPr>
      <w:rFonts w:eastAsia="Times New Roman"/>
    </w:rPr>
  </w:style>
  <w:style w:type="paragraph" w:customStyle="1" w:styleId="Sub-Para2underX">
    <w:name w:val="Sub-Para 2 under X."/>
    <w:basedOn w:val="Normal"/>
    <w:rsid w:val="00F4151C"/>
    <w:pPr>
      <w:numPr>
        <w:ilvl w:val="3"/>
        <w:numId w:val="108"/>
      </w:numPr>
      <w:spacing w:after="240"/>
      <w:outlineLvl w:val="3"/>
    </w:pPr>
    <w:rPr>
      <w:rFonts w:eastAsia="Times New Roman"/>
    </w:rPr>
  </w:style>
  <w:style w:type="paragraph" w:customStyle="1" w:styleId="Sub-Para3underX">
    <w:name w:val="Sub-Para 3 under X."/>
    <w:basedOn w:val="Normal"/>
    <w:rsid w:val="00F4151C"/>
    <w:pPr>
      <w:numPr>
        <w:ilvl w:val="4"/>
        <w:numId w:val="108"/>
      </w:numPr>
      <w:spacing w:after="240"/>
      <w:outlineLvl w:val="4"/>
    </w:pPr>
    <w:rPr>
      <w:rFonts w:eastAsia="Times New Roman"/>
    </w:rPr>
  </w:style>
  <w:style w:type="paragraph" w:customStyle="1" w:styleId="Sub-Para4underX">
    <w:name w:val="Sub-Para 4 under X."/>
    <w:basedOn w:val="Normal"/>
    <w:rsid w:val="00F4151C"/>
    <w:pPr>
      <w:numPr>
        <w:ilvl w:val="5"/>
        <w:numId w:val="108"/>
      </w:numPr>
      <w:spacing w:after="240"/>
      <w:outlineLvl w:val="5"/>
    </w:pPr>
    <w:rPr>
      <w:rFonts w:eastAsia="Times New Roman"/>
    </w:rPr>
  </w:style>
  <w:style w:type="table" w:customStyle="1" w:styleId="TableGrid9">
    <w:name w:val="Table Grid9"/>
    <w:basedOn w:val="TableNormal"/>
    <w:next w:val="TableGrid"/>
    <w:uiPriority w:val="59"/>
    <w:rsid w:val="00F415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415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A4876"/>
    <w:rPr>
      <w:color w:val="808080"/>
      <w:shd w:val="clear" w:color="auto" w:fill="E6E6E6"/>
    </w:rPr>
  </w:style>
  <w:style w:type="paragraph" w:customStyle="1" w:styleId="Caption1">
    <w:name w:val="Caption1"/>
    <w:basedOn w:val="Normal"/>
    <w:link w:val="captionChar0"/>
    <w:qFormat/>
    <w:rsid w:val="00510D8B"/>
    <w:pPr>
      <w:keepNext/>
      <w:jc w:val="center"/>
    </w:pPr>
    <w:rPr>
      <w:rFonts w:eastAsiaTheme="minorEastAsia"/>
      <w:b/>
      <w:color w:val="auto"/>
      <w:sz w:val="18"/>
      <w:szCs w:val="22"/>
    </w:rPr>
  </w:style>
  <w:style w:type="character" w:customStyle="1" w:styleId="captionChar0">
    <w:name w:val="caption Char"/>
    <w:basedOn w:val="DefaultParagraphFont"/>
    <w:link w:val="Caption1"/>
    <w:rsid w:val="00510D8B"/>
    <w:rPr>
      <w:rFonts w:eastAsiaTheme="minorEastAsia"/>
      <w:b/>
      <w:sz w:val="18"/>
    </w:rPr>
  </w:style>
  <w:style w:type="numbering" w:customStyle="1" w:styleId="NoList3">
    <w:name w:val="No List3"/>
    <w:next w:val="NoList"/>
    <w:uiPriority w:val="99"/>
    <w:semiHidden/>
    <w:unhideWhenUsed/>
    <w:rsid w:val="00DF1E85"/>
  </w:style>
  <w:style w:type="table" w:customStyle="1" w:styleId="TableGrid12">
    <w:name w:val="Table Grid12"/>
    <w:basedOn w:val="TableNormal"/>
    <w:next w:val="TableGrid"/>
    <w:uiPriority w:val="39"/>
    <w:rsid w:val="00DF1E85"/>
    <w:rPr>
      <w:rFonts w:asciiTheme="minorHAnsi" w:eastAsiaTheme="minorHAnsi" w:hAnsiTheme="minorHAnsi" w:cstheme="minorBid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hs">
    <w:name w:val="Normal-ihs"/>
    <w:basedOn w:val="Normal"/>
    <w:rsid w:val="00DF1E85"/>
    <w:pPr>
      <w:tabs>
        <w:tab w:val="left" w:pos="1134"/>
        <w:tab w:val="right" w:pos="9072"/>
      </w:tabs>
      <w:autoSpaceDE w:val="0"/>
      <w:autoSpaceDN w:val="0"/>
      <w:spacing w:before="0" w:after="240" w:line="260" w:lineRule="atLeast"/>
    </w:pPr>
    <w:rPr>
      <w:rFonts w:eastAsia="Times New Roman"/>
      <w:color w:val="auto"/>
      <w:sz w:val="22"/>
      <w:szCs w:val="22"/>
      <w:lang w:val="en-GB"/>
    </w:rPr>
  </w:style>
  <w:style w:type="paragraph" w:customStyle="1" w:styleId="yiv5203300023msonormal">
    <w:name w:val="yiv5203300023msonormal"/>
    <w:basedOn w:val="Normal"/>
    <w:rsid w:val="00DF1E85"/>
    <w:pPr>
      <w:spacing w:before="100" w:beforeAutospacing="1" w:after="100" w:afterAutospacing="1"/>
    </w:pPr>
    <w:rPr>
      <w:rFonts w:eastAsia="Times New Roman"/>
      <w:color w:val="auto"/>
      <w:lang w:val="en-AU" w:eastAsia="en-AU"/>
    </w:rPr>
  </w:style>
  <w:style w:type="paragraph" w:customStyle="1" w:styleId="L2-1">
    <w:name w:val="L2-1"/>
    <w:uiPriority w:val="99"/>
    <w:rsid w:val="00DF1E85"/>
    <w:pPr>
      <w:autoSpaceDE w:val="0"/>
      <w:autoSpaceDN w:val="0"/>
      <w:adjustRightInd w:val="0"/>
      <w:ind w:left="720" w:hanging="360"/>
    </w:pPr>
    <w:rPr>
      <w:sz w:val="24"/>
      <w:szCs w:val="24"/>
    </w:rPr>
  </w:style>
  <w:style w:type="table" w:customStyle="1" w:styleId="TableGrid101">
    <w:name w:val="Table Grid101"/>
    <w:basedOn w:val="TableNormal"/>
    <w:next w:val="TableGrid"/>
    <w:uiPriority w:val="59"/>
    <w:rsid w:val="00DF1E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cListNumbered2">
    <w:name w:val="aecListNumbered2"/>
    <w:basedOn w:val="NoList"/>
    <w:rsid w:val="00DF1E85"/>
    <w:pPr>
      <w:numPr>
        <w:numId w:val="138"/>
      </w:numPr>
    </w:pPr>
  </w:style>
  <w:style w:type="numbering" w:customStyle="1" w:styleId="aecListBullet2">
    <w:name w:val="aecListBullet2"/>
    <w:basedOn w:val="NoList"/>
    <w:rsid w:val="00DF1E85"/>
    <w:pPr>
      <w:numPr>
        <w:numId w:val="139"/>
      </w:numPr>
    </w:pPr>
  </w:style>
  <w:style w:type="paragraph" w:customStyle="1" w:styleId="SCCText">
    <w:name w:val="SCCText"/>
    <w:basedOn w:val="Normal"/>
    <w:rsid w:val="00DF1E85"/>
    <w:pPr>
      <w:spacing w:before="60" w:after="60"/>
    </w:pPr>
    <w:rPr>
      <w:rFonts w:eastAsia="Times New Roman"/>
      <w:color w:val="auto"/>
      <w:szCs w:val="20"/>
      <w:lang w:val="en-GB" w:eastAsia="en-GB"/>
    </w:rPr>
  </w:style>
  <w:style w:type="table" w:customStyle="1" w:styleId="TableGrid121">
    <w:name w:val="Table Grid121"/>
    <w:basedOn w:val="TableNormal"/>
    <w:next w:val="TableGrid"/>
    <w:uiPriority w:val="59"/>
    <w:rsid w:val="00DF1E85"/>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DF1E85"/>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DF1E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E73FA"/>
    <w:pPr>
      <w:spacing w:before="100" w:beforeAutospacing="1" w:after="100" w:afterAutospacing="1"/>
    </w:pPr>
    <w:rPr>
      <w:rFonts w:eastAsia="Times New Roman"/>
      <w:color w:val="auto"/>
      <w:lang w:val="en-AU" w:eastAsia="en-AU"/>
    </w:rPr>
  </w:style>
  <w:style w:type="paragraph" w:customStyle="1" w:styleId="font0">
    <w:name w:val="font0"/>
    <w:basedOn w:val="Normal"/>
    <w:rsid w:val="008E73FA"/>
    <w:pPr>
      <w:spacing w:before="100" w:beforeAutospacing="1" w:after="100" w:afterAutospacing="1"/>
    </w:pPr>
    <w:rPr>
      <w:rFonts w:ascii="Calibri" w:eastAsia="Times New Roman" w:hAnsi="Calibri" w:cs="Calibri"/>
      <w:sz w:val="22"/>
      <w:szCs w:val="22"/>
      <w:lang w:val="en-AU" w:eastAsia="en-AU"/>
    </w:rPr>
  </w:style>
  <w:style w:type="paragraph" w:customStyle="1" w:styleId="font6">
    <w:name w:val="font6"/>
    <w:basedOn w:val="Normal"/>
    <w:rsid w:val="008E73FA"/>
    <w:pPr>
      <w:spacing w:before="100" w:beforeAutospacing="1" w:after="100" w:afterAutospacing="1"/>
    </w:pPr>
    <w:rPr>
      <w:rFonts w:ascii="Calibri" w:eastAsia="Times New Roman" w:hAnsi="Calibri" w:cs="Calibri"/>
      <w:i/>
      <w:iCs/>
      <w:sz w:val="20"/>
      <w:szCs w:val="20"/>
      <w:lang w:val="en-AU" w:eastAsia="en-AU"/>
    </w:rPr>
  </w:style>
  <w:style w:type="paragraph" w:customStyle="1" w:styleId="xl63">
    <w:name w:val="xl63"/>
    <w:basedOn w:val="Normal"/>
    <w:rsid w:val="008E73FA"/>
    <w:pPr>
      <w:shd w:val="clear" w:color="000000" w:fill="D9D9D9"/>
      <w:spacing w:before="100" w:beforeAutospacing="1" w:after="100" w:afterAutospacing="1"/>
      <w:textAlignment w:val="center"/>
    </w:pPr>
    <w:rPr>
      <w:rFonts w:eastAsia="Times New Roman"/>
      <w:color w:val="auto"/>
      <w:lang w:val="en-AU" w:eastAsia="en-AU"/>
    </w:rPr>
  </w:style>
  <w:style w:type="paragraph" w:customStyle="1" w:styleId="xl64">
    <w:name w:val="xl64"/>
    <w:basedOn w:val="Normal"/>
    <w:rsid w:val="008E73FA"/>
    <w:pPr>
      <w:shd w:val="clear" w:color="000000" w:fill="D9D9D9"/>
      <w:spacing w:before="100" w:beforeAutospacing="1" w:after="100" w:afterAutospacing="1"/>
      <w:textAlignment w:val="center"/>
    </w:pPr>
    <w:rPr>
      <w:rFonts w:eastAsia="Times New Roman"/>
      <w:color w:val="auto"/>
      <w:sz w:val="20"/>
      <w:szCs w:val="20"/>
      <w:lang w:val="en-AU" w:eastAsia="en-AU"/>
    </w:rPr>
  </w:style>
  <w:style w:type="character" w:customStyle="1" w:styleId="UnresolvedMention">
    <w:name w:val="Unresolved Mention"/>
    <w:basedOn w:val="DefaultParagraphFont"/>
    <w:uiPriority w:val="99"/>
    <w:unhideWhenUsed/>
    <w:rsid w:val="0086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1504">
      <w:bodyDiv w:val="1"/>
      <w:marLeft w:val="0"/>
      <w:marRight w:val="0"/>
      <w:marTop w:val="0"/>
      <w:marBottom w:val="0"/>
      <w:divBdr>
        <w:top w:val="none" w:sz="0" w:space="0" w:color="auto"/>
        <w:left w:val="none" w:sz="0" w:space="0" w:color="auto"/>
        <w:bottom w:val="none" w:sz="0" w:space="0" w:color="auto"/>
        <w:right w:val="none" w:sz="0" w:space="0" w:color="auto"/>
      </w:divBdr>
    </w:div>
    <w:div w:id="111175164">
      <w:bodyDiv w:val="1"/>
      <w:marLeft w:val="0"/>
      <w:marRight w:val="0"/>
      <w:marTop w:val="0"/>
      <w:marBottom w:val="0"/>
      <w:divBdr>
        <w:top w:val="none" w:sz="0" w:space="0" w:color="auto"/>
        <w:left w:val="none" w:sz="0" w:space="0" w:color="auto"/>
        <w:bottom w:val="none" w:sz="0" w:space="0" w:color="auto"/>
        <w:right w:val="none" w:sz="0" w:space="0" w:color="auto"/>
      </w:divBdr>
    </w:div>
    <w:div w:id="140002683">
      <w:bodyDiv w:val="1"/>
      <w:marLeft w:val="0"/>
      <w:marRight w:val="0"/>
      <w:marTop w:val="0"/>
      <w:marBottom w:val="0"/>
      <w:divBdr>
        <w:top w:val="none" w:sz="0" w:space="0" w:color="auto"/>
        <w:left w:val="none" w:sz="0" w:space="0" w:color="auto"/>
        <w:bottom w:val="none" w:sz="0" w:space="0" w:color="auto"/>
        <w:right w:val="none" w:sz="0" w:space="0" w:color="auto"/>
      </w:divBdr>
    </w:div>
    <w:div w:id="247078983">
      <w:bodyDiv w:val="1"/>
      <w:marLeft w:val="0"/>
      <w:marRight w:val="0"/>
      <w:marTop w:val="0"/>
      <w:marBottom w:val="0"/>
      <w:divBdr>
        <w:top w:val="none" w:sz="0" w:space="0" w:color="auto"/>
        <w:left w:val="none" w:sz="0" w:space="0" w:color="auto"/>
        <w:bottom w:val="none" w:sz="0" w:space="0" w:color="auto"/>
        <w:right w:val="none" w:sz="0" w:space="0" w:color="auto"/>
      </w:divBdr>
    </w:div>
    <w:div w:id="268003842">
      <w:bodyDiv w:val="1"/>
      <w:marLeft w:val="0"/>
      <w:marRight w:val="0"/>
      <w:marTop w:val="0"/>
      <w:marBottom w:val="0"/>
      <w:divBdr>
        <w:top w:val="none" w:sz="0" w:space="0" w:color="auto"/>
        <w:left w:val="none" w:sz="0" w:space="0" w:color="auto"/>
        <w:bottom w:val="none" w:sz="0" w:space="0" w:color="auto"/>
        <w:right w:val="none" w:sz="0" w:space="0" w:color="auto"/>
      </w:divBdr>
    </w:div>
    <w:div w:id="274489253">
      <w:bodyDiv w:val="1"/>
      <w:marLeft w:val="0"/>
      <w:marRight w:val="0"/>
      <w:marTop w:val="0"/>
      <w:marBottom w:val="0"/>
      <w:divBdr>
        <w:top w:val="none" w:sz="0" w:space="0" w:color="auto"/>
        <w:left w:val="none" w:sz="0" w:space="0" w:color="auto"/>
        <w:bottom w:val="none" w:sz="0" w:space="0" w:color="auto"/>
        <w:right w:val="none" w:sz="0" w:space="0" w:color="auto"/>
      </w:divBdr>
    </w:div>
    <w:div w:id="340664810">
      <w:bodyDiv w:val="1"/>
      <w:marLeft w:val="0"/>
      <w:marRight w:val="0"/>
      <w:marTop w:val="0"/>
      <w:marBottom w:val="0"/>
      <w:divBdr>
        <w:top w:val="none" w:sz="0" w:space="0" w:color="auto"/>
        <w:left w:val="none" w:sz="0" w:space="0" w:color="auto"/>
        <w:bottom w:val="none" w:sz="0" w:space="0" w:color="auto"/>
        <w:right w:val="none" w:sz="0" w:space="0" w:color="auto"/>
      </w:divBdr>
    </w:div>
    <w:div w:id="480851835">
      <w:bodyDiv w:val="1"/>
      <w:marLeft w:val="0"/>
      <w:marRight w:val="0"/>
      <w:marTop w:val="0"/>
      <w:marBottom w:val="0"/>
      <w:divBdr>
        <w:top w:val="none" w:sz="0" w:space="0" w:color="auto"/>
        <w:left w:val="none" w:sz="0" w:space="0" w:color="auto"/>
        <w:bottom w:val="none" w:sz="0" w:space="0" w:color="auto"/>
        <w:right w:val="none" w:sz="0" w:space="0" w:color="auto"/>
      </w:divBdr>
    </w:div>
    <w:div w:id="495535891">
      <w:bodyDiv w:val="1"/>
      <w:marLeft w:val="0"/>
      <w:marRight w:val="0"/>
      <w:marTop w:val="0"/>
      <w:marBottom w:val="0"/>
      <w:divBdr>
        <w:top w:val="none" w:sz="0" w:space="0" w:color="auto"/>
        <w:left w:val="none" w:sz="0" w:space="0" w:color="auto"/>
        <w:bottom w:val="none" w:sz="0" w:space="0" w:color="auto"/>
        <w:right w:val="none" w:sz="0" w:space="0" w:color="auto"/>
      </w:divBdr>
    </w:div>
    <w:div w:id="588731657">
      <w:bodyDiv w:val="1"/>
      <w:marLeft w:val="0"/>
      <w:marRight w:val="0"/>
      <w:marTop w:val="0"/>
      <w:marBottom w:val="0"/>
      <w:divBdr>
        <w:top w:val="none" w:sz="0" w:space="0" w:color="auto"/>
        <w:left w:val="none" w:sz="0" w:space="0" w:color="auto"/>
        <w:bottom w:val="none" w:sz="0" w:space="0" w:color="auto"/>
        <w:right w:val="none" w:sz="0" w:space="0" w:color="auto"/>
      </w:divBdr>
    </w:div>
    <w:div w:id="622467482">
      <w:bodyDiv w:val="1"/>
      <w:marLeft w:val="0"/>
      <w:marRight w:val="0"/>
      <w:marTop w:val="0"/>
      <w:marBottom w:val="0"/>
      <w:divBdr>
        <w:top w:val="none" w:sz="0" w:space="0" w:color="auto"/>
        <w:left w:val="none" w:sz="0" w:space="0" w:color="auto"/>
        <w:bottom w:val="none" w:sz="0" w:space="0" w:color="auto"/>
        <w:right w:val="none" w:sz="0" w:space="0" w:color="auto"/>
      </w:divBdr>
    </w:div>
    <w:div w:id="738287814">
      <w:bodyDiv w:val="1"/>
      <w:marLeft w:val="0"/>
      <w:marRight w:val="0"/>
      <w:marTop w:val="0"/>
      <w:marBottom w:val="0"/>
      <w:divBdr>
        <w:top w:val="none" w:sz="0" w:space="0" w:color="auto"/>
        <w:left w:val="none" w:sz="0" w:space="0" w:color="auto"/>
        <w:bottom w:val="none" w:sz="0" w:space="0" w:color="auto"/>
        <w:right w:val="none" w:sz="0" w:space="0" w:color="auto"/>
      </w:divBdr>
    </w:div>
    <w:div w:id="748309747">
      <w:bodyDiv w:val="1"/>
      <w:marLeft w:val="0"/>
      <w:marRight w:val="0"/>
      <w:marTop w:val="0"/>
      <w:marBottom w:val="0"/>
      <w:divBdr>
        <w:top w:val="none" w:sz="0" w:space="0" w:color="auto"/>
        <w:left w:val="none" w:sz="0" w:space="0" w:color="auto"/>
        <w:bottom w:val="none" w:sz="0" w:space="0" w:color="auto"/>
        <w:right w:val="none" w:sz="0" w:space="0" w:color="auto"/>
      </w:divBdr>
    </w:div>
    <w:div w:id="826823214">
      <w:bodyDiv w:val="1"/>
      <w:marLeft w:val="0"/>
      <w:marRight w:val="0"/>
      <w:marTop w:val="0"/>
      <w:marBottom w:val="0"/>
      <w:divBdr>
        <w:top w:val="none" w:sz="0" w:space="0" w:color="auto"/>
        <w:left w:val="none" w:sz="0" w:space="0" w:color="auto"/>
        <w:bottom w:val="none" w:sz="0" w:space="0" w:color="auto"/>
        <w:right w:val="none" w:sz="0" w:space="0" w:color="auto"/>
      </w:divBdr>
    </w:div>
    <w:div w:id="828598802">
      <w:bodyDiv w:val="1"/>
      <w:marLeft w:val="0"/>
      <w:marRight w:val="0"/>
      <w:marTop w:val="0"/>
      <w:marBottom w:val="0"/>
      <w:divBdr>
        <w:top w:val="none" w:sz="0" w:space="0" w:color="auto"/>
        <w:left w:val="none" w:sz="0" w:space="0" w:color="auto"/>
        <w:bottom w:val="none" w:sz="0" w:space="0" w:color="auto"/>
        <w:right w:val="none" w:sz="0" w:space="0" w:color="auto"/>
      </w:divBdr>
    </w:div>
    <w:div w:id="954019742">
      <w:bodyDiv w:val="1"/>
      <w:marLeft w:val="0"/>
      <w:marRight w:val="0"/>
      <w:marTop w:val="0"/>
      <w:marBottom w:val="0"/>
      <w:divBdr>
        <w:top w:val="none" w:sz="0" w:space="0" w:color="auto"/>
        <w:left w:val="none" w:sz="0" w:space="0" w:color="auto"/>
        <w:bottom w:val="none" w:sz="0" w:space="0" w:color="auto"/>
        <w:right w:val="none" w:sz="0" w:space="0" w:color="auto"/>
      </w:divBdr>
    </w:div>
    <w:div w:id="965814044">
      <w:bodyDiv w:val="1"/>
      <w:marLeft w:val="0"/>
      <w:marRight w:val="0"/>
      <w:marTop w:val="0"/>
      <w:marBottom w:val="0"/>
      <w:divBdr>
        <w:top w:val="none" w:sz="0" w:space="0" w:color="auto"/>
        <w:left w:val="none" w:sz="0" w:space="0" w:color="auto"/>
        <w:bottom w:val="none" w:sz="0" w:space="0" w:color="auto"/>
        <w:right w:val="none" w:sz="0" w:space="0" w:color="auto"/>
      </w:divBdr>
    </w:div>
    <w:div w:id="1009872117">
      <w:bodyDiv w:val="1"/>
      <w:marLeft w:val="0"/>
      <w:marRight w:val="0"/>
      <w:marTop w:val="0"/>
      <w:marBottom w:val="0"/>
      <w:divBdr>
        <w:top w:val="none" w:sz="0" w:space="0" w:color="auto"/>
        <w:left w:val="none" w:sz="0" w:space="0" w:color="auto"/>
        <w:bottom w:val="none" w:sz="0" w:space="0" w:color="auto"/>
        <w:right w:val="none" w:sz="0" w:space="0" w:color="auto"/>
      </w:divBdr>
    </w:div>
    <w:div w:id="1028260458">
      <w:bodyDiv w:val="1"/>
      <w:marLeft w:val="0"/>
      <w:marRight w:val="0"/>
      <w:marTop w:val="0"/>
      <w:marBottom w:val="0"/>
      <w:divBdr>
        <w:top w:val="none" w:sz="0" w:space="0" w:color="auto"/>
        <w:left w:val="none" w:sz="0" w:space="0" w:color="auto"/>
        <w:bottom w:val="none" w:sz="0" w:space="0" w:color="auto"/>
        <w:right w:val="none" w:sz="0" w:space="0" w:color="auto"/>
      </w:divBdr>
    </w:div>
    <w:div w:id="1134248454">
      <w:bodyDiv w:val="1"/>
      <w:marLeft w:val="0"/>
      <w:marRight w:val="0"/>
      <w:marTop w:val="0"/>
      <w:marBottom w:val="0"/>
      <w:divBdr>
        <w:top w:val="none" w:sz="0" w:space="0" w:color="auto"/>
        <w:left w:val="none" w:sz="0" w:space="0" w:color="auto"/>
        <w:bottom w:val="none" w:sz="0" w:space="0" w:color="auto"/>
        <w:right w:val="none" w:sz="0" w:space="0" w:color="auto"/>
      </w:divBdr>
    </w:div>
    <w:div w:id="1148785553">
      <w:bodyDiv w:val="1"/>
      <w:marLeft w:val="0"/>
      <w:marRight w:val="0"/>
      <w:marTop w:val="0"/>
      <w:marBottom w:val="0"/>
      <w:divBdr>
        <w:top w:val="none" w:sz="0" w:space="0" w:color="auto"/>
        <w:left w:val="none" w:sz="0" w:space="0" w:color="auto"/>
        <w:bottom w:val="none" w:sz="0" w:space="0" w:color="auto"/>
        <w:right w:val="none" w:sz="0" w:space="0" w:color="auto"/>
      </w:divBdr>
    </w:div>
    <w:div w:id="1196041924">
      <w:bodyDiv w:val="1"/>
      <w:marLeft w:val="0"/>
      <w:marRight w:val="0"/>
      <w:marTop w:val="0"/>
      <w:marBottom w:val="0"/>
      <w:divBdr>
        <w:top w:val="none" w:sz="0" w:space="0" w:color="auto"/>
        <w:left w:val="none" w:sz="0" w:space="0" w:color="auto"/>
        <w:bottom w:val="none" w:sz="0" w:space="0" w:color="auto"/>
        <w:right w:val="none" w:sz="0" w:space="0" w:color="auto"/>
      </w:divBdr>
    </w:div>
    <w:div w:id="1196966879">
      <w:bodyDiv w:val="1"/>
      <w:marLeft w:val="0"/>
      <w:marRight w:val="0"/>
      <w:marTop w:val="0"/>
      <w:marBottom w:val="0"/>
      <w:divBdr>
        <w:top w:val="none" w:sz="0" w:space="0" w:color="auto"/>
        <w:left w:val="none" w:sz="0" w:space="0" w:color="auto"/>
        <w:bottom w:val="none" w:sz="0" w:space="0" w:color="auto"/>
        <w:right w:val="none" w:sz="0" w:space="0" w:color="auto"/>
      </w:divBdr>
    </w:div>
    <w:div w:id="1214925631">
      <w:bodyDiv w:val="1"/>
      <w:marLeft w:val="0"/>
      <w:marRight w:val="0"/>
      <w:marTop w:val="0"/>
      <w:marBottom w:val="0"/>
      <w:divBdr>
        <w:top w:val="none" w:sz="0" w:space="0" w:color="auto"/>
        <w:left w:val="none" w:sz="0" w:space="0" w:color="auto"/>
        <w:bottom w:val="none" w:sz="0" w:space="0" w:color="auto"/>
        <w:right w:val="none" w:sz="0" w:space="0" w:color="auto"/>
      </w:divBdr>
    </w:div>
    <w:div w:id="1224828176">
      <w:bodyDiv w:val="1"/>
      <w:marLeft w:val="0"/>
      <w:marRight w:val="0"/>
      <w:marTop w:val="0"/>
      <w:marBottom w:val="0"/>
      <w:divBdr>
        <w:top w:val="none" w:sz="0" w:space="0" w:color="auto"/>
        <w:left w:val="none" w:sz="0" w:space="0" w:color="auto"/>
        <w:bottom w:val="none" w:sz="0" w:space="0" w:color="auto"/>
        <w:right w:val="none" w:sz="0" w:space="0" w:color="auto"/>
      </w:divBdr>
    </w:div>
    <w:div w:id="1256288161">
      <w:bodyDiv w:val="1"/>
      <w:marLeft w:val="0"/>
      <w:marRight w:val="0"/>
      <w:marTop w:val="0"/>
      <w:marBottom w:val="0"/>
      <w:divBdr>
        <w:top w:val="none" w:sz="0" w:space="0" w:color="auto"/>
        <w:left w:val="none" w:sz="0" w:space="0" w:color="auto"/>
        <w:bottom w:val="none" w:sz="0" w:space="0" w:color="auto"/>
        <w:right w:val="none" w:sz="0" w:space="0" w:color="auto"/>
      </w:divBdr>
    </w:div>
    <w:div w:id="1385762958">
      <w:bodyDiv w:val="1"/>
      <w:marLeft w:val="0"/>
      <w:marRight w:val="0"/>
      <w:marTop w:val="0"/>
      <w:marBottom w:val="0"/>
      <w:divBdr>
        <w:top w:val="none" w:sz="0" w:space="0" w:color="auto"/>
        <w:left w:val="none" w:sz="0" w:space="0" w:color="auto"/>
        <w:bottom w:val="none" w:sz="0" w:space="0" w:color="auto"/>
        <w:right w:val="none" w:sz="0" w:space="0" w:color="auto"/>
      </w:divBdr>
    </w:div>
    <w:div w:id="1403288350">
      <w:bodyDiv w:val="1"/>
      <w:marLeft w:val="0"/>
      <w:marRight w:val="0"/>
      <w:marTop w:val="0"/>
      <w:marBottom w:val="0"/>
      <w:divBdr>
        <w:top w:val="none" w:sz="0" w:space="0" w:color="auto"/>
        <w:left w:val="none" w:sz="0" w:space="0" w:color="auto"/>
        <w:bottom w:val="none" w:sz="0" w:space="0" w:color="auto"/>
        <w:right w:val="none" w:sz="0" w:space="0" w:color="auto"/>
      </w:divBdr>
    </w:div>
    <w:div w:id="1426731161">
      <w:bodyDiv w:val="1"/>
      <w:marLeft w:val="0"/>
      <w:marRight w:val="0"/>
      <w:marTop w:val="0"/>
      <w:marBottom w:val="0"/>
      <w:divBdr>
        <w:top w:val="none" w:sz="0" w:space="0" w:color="auto"/>
        <w:left w:val="none" w:sz="0" w:space="0" w:color="auto"/>
        <w:bottom w:val="none" w:sz="0" w:space="0" w:color="auto"/>
        <w:right w:val="none" w:sz="0" w:space="0" w:color="auto"/>
      </w:divBdr>
    </w:div>
    <w:div w:id="1454982238">
      <w:bodyDiv w:val="1"/>
      <w:marLeft w:val="0"/>
      <w:marRight w:val="0"/>
      <w:marTop w:val="0"/>
      <w:marBottom w:val="0"/>
      <w:divBdr>
        <w:top w:val="none" w:sz="0" w:space="0" w:color="auto"/>
        <w:left w:val="none" w:sz="0" w:space="0" w:color="auto"/>
        <w:bottom w:val="none" w:sz="0" w:space="0" w:color="auto"/>
        <w:right w:val="none" w:sz="0" w:space="0" w:color="auto"/>
      </w:divBdr>
    </w:div>
    <w:div w:id="1605502601">
      <w:bodyDiv w:val="1"/>
      <w:marLeft w:val="0"/>
      <w:marRight w:val="0"/>
      <w:marTop w:val="0"/>
      <w:marBottom w:val="0"/>
      <w:divBdr>
        <w:top w:val="none" w:sz="0" w:space="0" w:color="auto"/>
        <w:left w:val="none" w:sz="0" w:space="0" w:color="auto"/>
        <w:bottom w:val="none" w:sz="0" w:space="0" w:color="auto"/>
        <w:right w:val="none" w:sz="0" w:space="0" w:color="auto"/>
      </w:divBdr>
    </w:div>
    <w:div w:id="1651014962">
      <w:bodyDiv w:val="1"/>
      <w:marLeft w:val="0"/>
      <w:marRight w:val="0"/>
      <w:marTop w:val="0"/>
      <w:marBottom w:val="0"/>
      <w:divBdr>
        <w:top w:val="none" w:sz="0" w:space="0" w:color="auto"/>
        <w:left w:val="none" w:sz="0" w:space="0" w:color="auto"/>
        <w:bottom w:val="none" w:sz="0" w:space="0" w:color="auto"/>
        <w:right w:val="none" w:sz="0" w:space="0" w:color="auto"/>
      </w:divBdr>
    </w:div>
    <w:div w:id="1693801811">
      <w:bodyDiv w:val="1"/>
      <w:marLeft w:val="0"/>
      <w:marRight w:val="0"/>
      <w:marTop w:val="0"/>
      <w:marBottom w:val="0"/>
      <w:divBdr>
        <w:top w:val="none" w:sz="0" w:space="0" w:color="auto"/>
        <w:left w:val="none" w:sz="0" w:space="0" w:color="auto"/>
        <w:bottom w:val="none" w:sz="0" w:space="0" w:color="auto"/>
        <w:right w:val="none" w:sz="0" w:space="0" w:color="auto"/>
      </w:divBdr>
    </w:div>
    <w:div w:id="1699427518">
      <w:bodyDiv w:val="1"/>
      <w:marLeft w:val="0"/>
      <w:marRight w:val="0"/>
      <w:marTop w:val="0"/>
      <w:marBottom w:val="0"/>
      <w:divBdr>
        <w:top w:val="none" w:sz="0" w:space="0" w:color="auto"/>
        <w:left w:val="none" w:sz="0" w:space="0" w:color="auto"/>
        <w:bottom w:val="none" w:sz="0" w:space="0" w:color="auto"/>
        <w:right w:val="none" w:sz="0" w:space="0" w:color="auto"/>
      </w:divBdr>
    </w:div>
    <w:div w:id="1737584085">
      <w:marLeft w:val="0"/>
      <w:marRight w:val="0"/>
      <w:marTop w:val="0"/>
      <w:marBottom w:val="0"/>
      <w:divBdr>
        <w:top w:val="none" w:sz="0" w:space="0" w:color="auto"/>
        <w:left w:val="none" w:sz="0" w:space="0" w:color="auto"/>
        <w:bottom w:val="none" w:sz="0" w:space="0" w:color="auto"/>
        <w:right w:val="none" w:sz="0" w:space="0" w:color="auto"/>
      </w:divBdr>
    </w:div>
    <w:div w:id="1737584086">
      <w:marLeft w:val="0"/>
      <w:marRight w:val="0"/>
      <w:marTop w:val="0"/>
      <w:marBottom w:val="0"/>
      <w:divBdr>
        <w:top w:val="none" w:sz="0" w:space="0" w:color="auto"/>
        <w:left w:val="none" w:sz="0" w:space="0" w:color="auto"/>
        <w:bottom w:val="none" w:sz="0" w:space="0" w:color="auto"/>
        <w:right w:val="none" w:sz="0" w:space="0" w:color="auto"/>
      </w:divBdr>
    </w:div>
    <w:div w:id="1737584087">
      <w:marLeft w:val="0"/>
      <w:marRight w:val="0"/>
      <w:marTop w:val="0"/>
      <w:marBottom w:val="0"/>
      <w:divBdr>
        <w:top w:val="none" w:sz="0" w:space="0" w:color="auto"/>
        <w:left w:val="none" w:sz="0" w:space="0" w:color="auto"/>
        <w:bottom w:val="none" w:sz="0" w:space="0" w:color="auto"/>
        <w:right w:val="none" w:sz="0" w:space="0" w:color="auto"/>
      </w:divBdr>
    </w:div>
    <w:div w:id="1737584088">
      <w:marLeft w:val="0"/>
      <w:marRight w:val="0"/>
      <w:marTop w:val="0"/>
      <w:marBottom w:val="0"/>
      <w:divBdr>
        <w:top w:val="none" w:sz="0" w:space="0" w:color="auto"/>
        <w:left w:val="none" w:sz="0" w:space="0" w:color="auto"/>
        <w:bottom w:val="none" w:sz="0" w:space="0" w:color="auto"/>
        <w:right w:val="none" w:sz="0" w:space="0" w:color="auto"/>
      </w:divBdr>
    </w:div>
    <w:div w:id="1737584089">
      <w:marLeft w:val="0"/>
      <w:marRight w:val="0"/>
      <w:marTop w:val="0"/>
      <w:marBottom w:val="0"/>
      <w:divBdr>
        <w:top w:val="none" w:sz="0" w:space="0" w:color="auto"/>
        <w:left w:val="none" w:sz="0" w:space="0" w:color="auto"/>
        <w:bottom w:val="none" w:sz="0" w:space="0" w:color="auto"/>
        <w:right w:val="none" w:sz="0" w:space="0" w:color="auto"/>
      </w:divBdr>
      <w:divsChild>
        <w:div w:id="1737584100">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4090">
      <w:marLeft w:val="0"/>
      <w:marRight w:val="0"/>
      <w:marTop w:val="0"/>
      <w:marBottom w:val="0"/>
      <w:divBdr>
        <w:top w:val="none" w:sz="0" w:space="0" w:color="auto"/>
        <w:left w:val="none" w:sz="0" w:space="0" w:color="auto"/>
        <w:bottom w:val="none" w:sz="0" w:space="0" w:color="auto"/>
        <w:right w:val="none" w:sz="0" w:space="0" w:color="auto"/>
      </w:divBdr>
    </w:div>
    <w:div w:id="1737584091">
      <w:marLeft w:val="0"/>
      <w:marRight w:val="0"/>
      <w:marTop w:val="0"/>
      <w:marBottom w:val="0"/>
      <w:divBdr>
        <w:top w:val="none" w:sz="0" w:space="0" w:color="auto"/>
        <w:left w:val="none" w:sz="0" w:space="0" w:color="auto"/>
        <w:bottom w:val="none" w:sz="0" w:space="0" w:color="auto"/>
        <w:right w:val="none" w:sz="0" w:space="0" w:color="auto"/>
      </w:divBdr>
    </w:div>
    <w:div w:id="1737584092">
      <w:marLeft w:val="0"/>
      <w:marRight w:val="0"/>
      <w:marTop w:val="0"/>
      <w:marBottom w:val="0"/>
      <w:divBdr>
        <w:top w:val="none" w:sz="0" w:space="0" w:color="auto"/>
        <w:left w:val="none" w:sz="0" w:space="0" w:color="auto"/>
        <w:bottom w:val="none" w:sz="0" w:space="0" w:color="auto"/>
        <w:right w:val="none" w:sz="0" w:space="0" w:color="auto"/>
      </w:divBdr>
    </w:div>
    <w:div w:id="1737584093">
      <w:marLeft w:val="0"/>
      <w:marRight w:val="0"/>
      <w:marTop w:val="0"/>
      <w:marBottom w:val="0"/>
      <w:divBdr>
        <w:top w:val="none" w:sz="0" w:space="0" w:color="auto"/>
        <w:left w:val="none" w:sz="0" w:space="0" w:color="auto"/>
        <w:bottom w:val="none" w:sz="0" w:space="0" w:color="auto"/>
        <w:right w:val="none" w:sz="0" w:space="0" w:color="auto"/>
      </w:divBdr>
    </w:div>
    <w:div w:id="1737584094">
      <w:marLeft w:val="0"/>
      <w:marRight w:val="0"/>
      <w:marTop w:val="0"/>
      <w:marBottom w:val="0"/>
      <w:divBdr>
        <w:top w:val="none" w:sz="0" w:space="0" w:color="auto"/>
        <w:left w:val="none" w:sz="0" w:space="0" w:color="auto"/>
        <w:bottom w:val="none" w:sz="0" w:space="0" w:color="auto"/>
        <w:right w:val="none" w:sz="0" w:space="0" w:color="auto"/>
      </w:divBdr>
    </w:div>
    <w:div w:id="1737584095">
      <w:marLeft w:val="0"/>
      <w:marRight w:val="0"/>
      <w:marTop w:val="0"/>
      <w:marBottom w:val="0"/>
      <w:divBdr>
        <w:top w:val="none" w:sz="0" w:space="0" w:color="auto"/>
        <w:left w:val="none" w:sz="0" w:space="0" w:color="auto"/>
        <w:bottom w:val="none" w:sz="0" w:space="0" w:color="auto"/>
        <w:right w:val="none" w:sz="0" w:space="0" w:color="auto"/>
      </w:divBdr>
    </w:div>
    <w:div w:id="1737584096">
      <w:marLeft w:val="0"/>
      <w:marRight w:val="0"/>
      <w:marTop w:val="0"/>
      <w:marBottom w:val="0"/>
      <w:divBdr>
        <w:top w:val="none" w:sz="0" w:space="0" w:color="auto"/>
        <w:left w:val="none" w:sz="0" w:space="0" w:color="auto"/>
        <w:bottom w:val="none" w:sz="0" w:space="0" w:color="auto"/>
        <w:right w:val="none" w:sz="0" w:space="0" w:color="auto"/>
      </w:divBdr>
    </w:div>
    <w:div w:id="1737584097">
      <w:marLeft w:val="0"/>
      <w:marRight w:val="0"/>
      <w:marTop w:val="0"/>
      <w:marBottom w:val="0"/>
      <w:divBdr>
        <w:top w:val="none" w:sz="0" w:space="0" w:color="auto"/>
        <w:left w:val="none" w:sz="0" w:space="0" w:color="auto"/>
        <w:bottom w:val="none" w:sz="0" w:space="0" w:color="auto"/>
        <w:right w:val="none" w:sz="0" w:space="0" w:color="auto"/>
      </w:divBdr>
    </w:div>
    <w:div w:id="1737584098">
      <w:marLeft w:val="0"/>
      <w:marRight w:val="0"/>
      <w:marTop w:val="0"/>
      <w:marBottom w:val="0"/>
      <w:divBdr>
        <w:top w:val="none" w:sz="0" w:space="0" w:color="auto"/>
        <w:left w:val="none" w:sz="0" w:space="0" w:color="auto"/>
        <w:bottom w:val="none" w:sz="0" w:space="0" w:color="auto"/>
        <w:right w:val="none" w:sz="0" w:space="0" w:color="auto"/>
      </w:divBdr>
    </w:div>
    <w:div w:id="1737584099">
      <w:marLeft w:val="0"/>
      <w:marRight w:val="0"/>
      <w:marTop w:val="0"/>
      <w:marBottom w:val="0"/>
      <w:divBdr>
        <w:top w:val="none" w:sz="0" w:space="0" w:color="auto"/>
        <w:left w:val="none" w:sz="0" w:space="0" w:color="auto"/>
        <w:bottom w:val="none" w:sz="0" w:space="0" w:color="auto"/>
        <w:right w:val="none" w:sz="0" w:space="0" w:color="auto"/>
      </w:divBdr>
    </w:div>
    <w:div w:id="1737584101">
      <w:marLeft w:val="0"/>
      <w:marRight w:val="0"/>
      <w:marTop w:val="0"/>
      <w:marBottom w:val="0"/>
      <w:divBdr>
        <w:top w:val="none" w:sz="0" w:space="0" w:color="auto"/>
        <w:left w:val="none" w:sz="0" w:space="0" w:color="auto"/>
        <w:bottom w:val="none" w:sz="0" w:space="0" w:color="auto"/>
        <w:right w:val="none" w:sz="0" w:space="0" w:color="auto"/>
      </w:divBdr>
    </w:div>
    <w:div w:id="1737584102">
      <w:marLeft w:val="0"/>
      <w:marRight w:val="0"/>
      <w:marTop w:val="0"/>
      <w:marBottom w:val="0"/>
      <w:divBdr>
        <w:top w:val="none" w:sz="0" w:space="0" w:color="auto"/>
        <w:left w:val="none" w:sz="0" w:space="0" w:color="auto"/>
        <w:bottom w:val="none" w:sz="0" w:space="0" w:color="auto"/>
        <w:right w:val="none" w:sz="0" w:space="0" w:color="auto"/>
      </w:divBdr>
    </w:div>
    <w:div w:id="1737584103">
      <w:marLeft w:val="0"/>
      <w:marRight w:val="0"/>
      <w:marTop w:val="0"/>
      <w:marBottom w:val="0"/>
      <w:divBdr>
        <w:top w:val="none" w:sz="0" w:space="0" w:color="auto"/>
        <w:left w:val="none" w:sz="0" w:space="0" w:color="auto"/>
        <w:bottom w:val="none" w:sz="0" w:space="0" w:color="auto"/>
        <w:right w:val="none" w:sz="0" w:space="0" w:color="auto"/>
      </w:divBdr>
    </w:div>
    <w:div w:id="1737584104">
      <w:marLeft w:val="0"/>
      <w:marRight w:val="0"/>
      <w:marTop w:val="0"/>
      <w:marBottom w:val="0"/>
      <w:divBdr>
        <w:top w:val="none" w:sz="0" w:space="0" w:color="auto"/>
        <w:left w:val="none" w:sz="0" w:space="0" w:color="auto"/>
        <w:bottom w:val="none" w:sz="0" w:space="0" w:color="auto"/>
        <w:right w:val="none" w:sz="0" w:space="0" w:color="auto"/>
      </w:divBdr>
    </w:div>
    <w:div w:id="1737584105">
      <w:marLeft w:val="0"/>
      <w:marRight w:val="0"/>
      <w:marTop w:val="0"/>
      <w:marBottom w:val="0"/>
      <w:divBdr>
        <w:top w:val="none" w:sz="0" w:space="0" w:color="auto"/>
        <w:left w:val="none" w:sz="0" w:space="0" w:color="auto"/>
        <w:bottom w:val="none" w:sz="0" w:space="0" w:color="auto"/>
        <w:right w:val="none" w:sz="0" w:space="0" w:color="auto"/>
      </w:divBdr>
    </w:div>
    <w:div w:id="1737584106">
      <w:marLeft w:val="0"/>
      <w:marRight w:val="0"/>
      <w:marTop w:val="0"/>
      <w:marBottom w:val="0"/>
      <w:divBdr>
        <w:top w:val="none" w:sz="0" w:space="0" w:color="auto"/>
        <w:left w:val="none" w:sz="0" w:space="0" w:color="auto"/>
        <w:bottom w:val="none" w:sz="0" w:space="0" w:color="auto"/>
        <w:right w:val="none" w:sz="0" w:space="0" w:color="auto"/>
      </w:divBdr>
    </w:div>
    <w:div w:id="1785150677">
      <w:bodyDiv w:val="1"/>
      <w:marLeft w:val="0"/>
      <w:marRight w:val="0"/>
      <w:marTop w:val="0"/>
      <w:marBottom w:val="0"/>
      <w:divBdr>
        <w:top w:val="none" w:sz="0" w:space="0" w:color="auto"/>
        <w:left w:val="none" w:sz="0" w:space="0" w:color="auto"/>
        <w:bottom w:val="none" w:sz="0" w:space="0" w:color="auto"/>
        <w:right w:val="none" w:sz="0" w:space="0" w:color="auto"/>
      </w:divBdr>
    </w:div>
    <w:div w:id="1878346198">
      <w:bodyDiv w:val="1"/>
      <w:marLeft w:val="0"/>
      <w:marRight w:val="0"/>
      <w:marTop w:val="0"/>
      <w:marBottom w:val="0"/>
      <w:divBdr>
        <w:top w:val="none" w:sz="0" w:space="0" w:color="auto"/>
        <w:left w:val="none" w:sz="0" w:space="0" w:color="auto"/>
        <w:bottom w:val="none" w:sz="0" w:space="0" w:color="auto"/>
        <w:right w:val="none" w:sz="0" w:space="0" w:color="auto"/>
      </w:divBdr>
    </w:div>
    <w:div w:id="1909073866">
      <w:bodyDiv w:val="1"/>
      <w:marLeft w:val="0"/>
      <w:marRight w:val="0"/>
      <w:marTop w:val="0"/>
      <w:marBottom w:val="0"/>
      <w:divBdr>
        <w:top w:val="none" w:sz="0" w:space="0" w:color="auto"/>
        <w:left w:val="none" w:sz="0" w:space="0" w:color="auto"/>
        <w:bottom w:val="none" w:sz="0" w:space="0" w:color="auto"/>
        <w:right w:val="none" w:sz="0" w:space="0" w:color="auto"/>
      </w:divBdr>
    </w:div>
    <w:div w:id="1919054069">
      <w:bodyDiv w:val="1"/>
      <w:marLeft w:val="0"/>
      <w:marRight w:val="0"/>
      <w:marTop w:val="0"/>
      <w:marBottom w:val="0"/>
      <w:divBdr>
        <w:top w:val="none" w:sz="0" w:space="0" w:color="auto"/>
        <w:left w:val="none" w:sz="0" w:space="0" w:color="auto"/>
        <w:bottom w:val="none" w:sz="0" w:space="0" w:color="auto"/>
        <w:right w:val="none" w:sz="0" w:space="0" w:color="auto"/>
      </w:divBdr>
    </w:div>
    <w:div w:id="2001619163">
      <w:bodyDiv w:val="1"/>
      <w:marLeft w:val="0"/>
      <w:marRight w:val="0"/>
      <w:marTop w:val="0"/>
      <w:marBottom w:val="0"/>
      <w:divBdr>
        <w:top w:val="none" w:sz="0" w:space="0" w:color="auto"/>
        <w:left w:val="none" w:sz="0" w:space="0" w:color="auto"/>
        <w:bottom w:val="none" w:sz="0" w:space="0" w:color="auto"/>
        <w:right w:val="none" w:sz="0" w:space="0" w:color="auto"/>
      </w:divBdr>
    </w:div>
    <w:div w:id="2118522111">
      <w:bodyDiv w:val="1"/>
      <w:marLeft w:val="0"/>
      <w:marRight w:val="0"/>
      <w:marTop w:val="0"/>
      <w:marBottom w:val="0"/>
      <w:divBdr>
        <w:top w:val="none" w:sz="0" w:space="0" w:color="auto"/>
        <w:left w:val="none" w:sz="0" w:space="0" w:color="auto"/>
        <w:bottom w:val="none" w:sz="0" w:space="0" w:color="auto"/>
        <w:right w:val="none" w:sz="0" w:space="0" w:color="auto"/>
      </w:divBdr>
    </w:div>
    <w:div w:id="21248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diagramQuickStyle" Target="diagrams/quickStyle5.xml"/><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diagramData" Target="diagrams/data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footer" Target="footer2.xml"/><Relationship Id="rId63" Type="http://schemas.openxmlformats.org/officeDocument/2006/relationships/footer" Target="footer7.xml"/><Relationship Id="rId68" Type="http://schemas.openxmlformats.org/officeDocument/2006/relationships/image" Target="media/image6.emf"/><Relationship Id="rId76"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diagramQuickStyle" Target="diagrams/quickStyle3.xml"/><Relationship Id="rId11" Type="http://schemas.openxmlformats.org/officeDocument/2006/relationships/endnotes" Target="endnotes.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openxmlformats.org/officeDocument/2006/relationships/header" Target="header2.xml"/><Relationship Id="rId58" Type="http://schemas.openxmlformats.org/officeDocument/2006/relationships/footer" Target="footer4.xml"/><Relationship Id="rId66" Type="http://schemas.openxmlformats.org/officeDocument/2006/relationships/header" Target="header7.xml"/><Relationship Id="rId7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diagramQuickStyle" Target="diagrams/quickStyle7.xml"/><Relationship Id="rId57" Type="http://schemas.openxmlformats.org/officeDocument/2006/relationships/footer" Target="footer3.xml"/><Relationship Id="rId61"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diagramQuickStyle" Target="diagrams/quickStyle6.xml"/><Relationship Id="rId52" Type="http://schemas.openxmlformats.org/officeDocument/2006/relationships/header" Target="header1.xml"/><Relationship Id="rId60" Type="http://schemas.openxmlformats.org/officeDocument/2006/relationships/header" Target="header4.xml"/><Relationship Id="rId65" Type="http://schemas.openxmlformats.org/officeDocument/2006/relationships/footer" Target="footer8.xml"/><Relationship Id="rId73"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openxmlformats.org/officeDocument/2006/relationships/header" Target="header3.xml"/><Relationship Id="rId64" Type="http://schemas.openxmlformats.org/officeDocument/2006/relationships/header" Target="header6.xml"/><Relationship Id="rId69" Type="http://schemas.openxmlformats.org/officeDocument/2006/relationships/oleObject" Target="embeddings/Microsoft_Excel_97-2003_Worksheet1.xls"/><Relationship Id="rId8" Type="http://schemas.openxmlformats.org/officeDocument/2006/relationships/settings" Target="settings.xml"/><Relationship Id="rId51" Type="http://schemas.microsoft.com/office/2007/relationships/diagramDrawing" Target="diagrams/drawing7.xml"/><Relationship Id="rId72"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footer" Target="footer5.xml"/><Relationship Id="rId67" Type="http://schemas.openxmlformats.org/officeDocument/2006/relationships/footer" Target="footer9.xml"/><Relationship Id="rId20" Type="http://schemas.openxmlformats.org/officeDocument/2006/relationships/diagramColors" Target="diagrams/colors1.xml"/><Relationship Id="rId41" Type="http://schemas.microsoft.com/office/2007/relationships/diagramDrawing" Target="diagrams/drawing5.xml"/><Relationship Id="rId54" Type="http://schemas.openxmlformats.org/officeDocument/2006/relationships/footer" Target="footer1.xml"/><Relationship Id="rId62" Type="http://schemas.openxmlformats.org/officeDocument/2006/relationships/footer" Target="footer6.xml"/><Relationship Id="rId70" Type="http://schemas.openxmlformats.org/officeDocument/2006/relationships/header" Target="header8.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ED7C87-D2DB-4E36-A71E-5DFFA9CC23E8}" type="doc">
      <dgm:prSet loTypeId="urn:microsoft.com/office/officeart/2008/layout/RadialCluster" loCatId="relationship" qsTypeId="urn:microsoft.com/office/officeart/2005/8/quickstyle/simple3" qsCatId="simple" csTypeId="urn:microsoft.com/office/officeart/2005/8/colors/colorful1#3" csCatId="colorful" phldr="1"/>
      <dgm:spPr/>
      <dgm:t>
        <a:bodyPr/>
        <a:lstStyle/>
        <a:p>
          <a:endParaRPr lang="en-US"/>
        </a:p>
      </dgm:t>
    </dgm:pt>
    <dgm:pt modelId="{C041957B-4482-49B7-9BFF-7926453F9880}">
      <dgm:prSet phldrT="[Text]" custT="1"/>
      <dgm:spPr/>
      <dgm:t>
        <a:bodyPr/>
        <a:lstStyle/>
        <a:p>
          <a:r>
            <a:rPr lang="en-US" sz="1050" b="1"/>
            <a:t>PDO</a:t>
          </a:r>
        </a:p>
        <a:p>
          <a:r>
            <a:rPr lang="en-AU" sz="1050" b="1"/>
            <a:t>To enhance the institutional performance of participating urban local governments to develop and sustain urban infrastructure, services, and local economic development</a:t>
          </a:r>
          <a:r>
            <a:rPr lang="en-AU" sz="1050"/>
            <a:t>. </a:t>
          </a:r>
          <a:endParaRPr lang="en-US" sz="1050" b="1"/>
        </a:p>
      </dgm:t>
    </dgm:pt>
    <dgm:pt modelId="{25CCC4B3-A4D7-4DCF-A881-8D70617FA381}" type="parTrans" cxnId="{3A8E660C-6630-49EB-9C70-A6425ACB60DF}">
      <dgm:prSet/>
      <dgm:spPr/>
      <dgm:t>
        <a:bodyPr/>
        <a:lstStyle/>
        <a:p>
          <a:endParaRPr lang="en-US" sz="1050" b="1"/>
        </a:p>
      </dgm:t>
    </dgm:pt>
    <dgm:pt modelId="{34628EAE-CC0F-4466-8BB0-1B5B6C06BEA4}" type="sibTrans" cxnId="{3A8E660C-6630-49EB-9C70-A6425ACB60DF}">
      <dgm:prSet/>
      <dgm:spPr/>
      <dgm:t>
        <a:bodyPr/>
        <a:lstStyle/>
        <a:p>
          <a:endParaRPr lang="en-US" sz="1050" b="1"/>
        </a:p>
      </dgm:t>
    </dgm:pt>
    <dgm:pt modelId="{55072D3F-2D6C-49BB-A764-CFFF882AC311}">
      <dgm:prSet phldrT="[Text]" custT="1"/>
      <dgm:spPr/>
      <dgm:t>
        <a:bodyPr/>
        <a:lstStyle/>
        <a:p>
          <a:r>
            <a:rPr lang="en-US" sz="1050" b="1"/>
            <a:t>KRA 1.</a:t>
          </a:r>
          <a:r>
            <a:rPr lang="en-AU" sz="1050" b="1"/>
            <a:t> Enhanced citizen participation and engagement in ULG planning and budgeting</a:t>
          </a:r>
          <a:r>
            <a:rPr lang="en-US" sz="1050" b="1"/>
            <a:t> </a:t>
          </a:r>
        </a:p>
      </dgm:t>
    </dgm:pt>
    <dgm:pt modelId="{4D79E1A4-4A15-4DE4-A050-E35BBA484B68}" type="parTrans" cxnId="{786679C8-4A36-46EC-8DC8-743BE22FDF32}">
      <dgm:prSet/>
      <dgm:spPr/>
      <dgm:t>
        <a:bodyPr/>
        <a:lstStyle/>
        <a:p>
          <a:endParaRPr lang="en-US" sz="1050" b="1"/>
        </a:p>
      </dgm:t>
    </dgm:pt>
    <dgm:pt modelId="{7FB2E2B7-1029-4B57-B265-5F219C163332}" type="sibTrans" cxnId="{786679C8-4A36-46EC-8DC8-743BE22FDF32}">
      <dgm:prSet/>
      <dgm:spPr/>
      <dgm:t>
        <a:bodyPr/>
        <a:lstStyle/>
        <a:p>
          <a:endParaRPr lang="en-US" sz="1050" b="1"/>
        </a:p>
      </dgm:t>
    </dgm:pt>
    <dgm:pt modelId="{9CD1660A-7922-45C5-B0C0-26BFE5AB7F2C}">
      <dgm:prSet phldrT="[Text]" custT="1"/>
      <dgm:spPr/>
      <dgm:t>
        <a:bodyPr/>
        <a:lstStyle/>
        <a:p>
          <a:r>
            <a:rPr lang="en-US" sz="1050" b="1"/>
            <a:t>KRA 2. I</a:t>
          </a:r>
          <a:r>
            <a:rPr lang="en-AU" sz="1050" b="1"/>
            <a:t>ncreased own source revenue at the ULG level</a:t>
          </a:r>
          <a:endParaRPr lang="en-US" sz="1050" b="1"/>
        </a:p>
      </dgm:t>
    </dgm:pt>
    <dgm:pt modelId="{AEB3CA1C-4122-4364-BFCF-FE837A2FA424}" type="parTrans" cxnId="{67790349-1B40-4713-A7FB-170CB2E92269}">
      <dgm:prSet/>
      <dgm:spPr/>
      <dgm:t>
        <a:bodyPr/>
        <a:lstStyle/>
        <a:p>
          <a:endParaRPr lang="en-US" sz="1050" b="1"/>
        </a:p>
      </dgm:t>
    </dgm:pt>
    <dgm:pt modelId="{7AE69DD9-5D91-4268-ABD2-19298F72F8CC}" type="sibTrans" cxnId="{67790349-1B40-4713-A7FB-170CB2E92269}">
      <dgm:prSet/>
      <dgm:spPr/>
      <dgm:t>
        <a:bodyPr/>
        <a:lstStyle/>
        <a:p>
          <a:endParaRPr lang="en-US" sz="1050" b="1"/>
        </a:p>
      </dgm:t>
    </dgm:pt>
    <dgm:pt modelId="{7AE17EA3-5E0D-4648-85D5-847D4B5815EA}">
      <dgm:prSet phldrT="[Text]" custT="1"/>
      <dgm:spPr/>
      <dgm:t>
        <a:bodyPr/>
        <a:lstStyle/>
        <a:p>
          <a:r>
            <a:rPr lang="en-AU" sz="1050" b="1"/>
            <a:t>KRA 7. Strengthened ULG resilience, improved local economic development (LED) and enhanced gender equity in the ULG operations</a:t>
          </a:r>
          <a:endParaRPr lang="en-US" sz="1050" b="1"/>
        </a:p>
      </dgm:t>
    </dgm:pt>
    <dgm:pt modelId="{0F85B1CA-74CD-43E0-B4D5-09A706C08C75}" type="parTrans" cxnId="{04B6D79E-A4B4-44F3-A040-93521740FC08}">
      <dgm:prSet/>
      <dgm:spPr/>
      <dgm:t>
        <a:bodyPr/>
        <a:lstStyle/>
        <a:p>
          <a:endParaRPr lang="en-US" sz="1050" b="1"/>
        </a:p>
      </dgm:t>
    </dgm:pt>
    <dgm:pt modelId="{6BBBFF59-2462-4C8E-B8AB-B54607EF277B}" type="sibTrans" cxnId="{04B6D79E-A4B4-44F3-A040-93521740FC08}">
      <dgm:prSet/>
      <dgm:spPr/>
      <dgm:t>
        <a:bodyPr/>
        <a:lstStyle/>
        <a:p>
          <a:endParaRPr lang="en-US" sz="1050" b="1"/>
        </a:p>
      </dgm:t>
    </dgm:pt>
    <dgm:pt modelId="{87FDC879-9FEA-4AD5-9EE6-3A6D9927F5E7}">
      <dgm:prSet custT="1"/>
      <dgm:spPr/>
      <dgm:t>
        <a:bodyPr/>
        <a:lstStyle/>
        <a:p>
          <a:r>
            <a:rPr lang="en-AU" sz="1050" b="1"/>
            <a:t>KRA 6. Strengthened accountability and oversight systems</a:t>
          </a:r>
          <a:endParaRPr lang="en-US" sz="1050" b="1"/>
        </a:p>
      </dgm:t>
    </dgm:pt>
    <dgm:pt modelId="{C9BAD159-A79F-4F0C-A16A-78C02D434531}" type="parTrans" cxnId="{2051B347-A120-4F66-87FC-703B60BAFA30}">
      <dgm:prSet/>
      <dgm:spPr/>
      <dgm:t>
        <a:bodyPr/>
        <a:lstStyle/>
        <a:p>
          <a:endParaRPr lang="en-US" sz="1050" b="1"/>
        </a:p>
      </dgm:t>
    </dgm:pt>
    <dgm:pt modelId="{428A6FAB-4990-4265-A97F-FFDC2B22E3D0}" type="sibTrans" cxnId="{2051B347-A120-4F66-87FC-703B60BAFA30}">
      <dgm:prSet/>
      <dgm:spPr/>
      <dgm:t>
        <a:bodyPr/>
        <a:lstStyle/>
        <a:p>
          <a:endParaRPr lang="en-US" sz="1050" b="1"/>
        </a:p>
      </dgm:t>
    </dgm:pt>
    <dgm:pt modelId="{D613F219-F6EF-4782-AF39-1D6746AF6413}">
      <dgm:prSet custT="1"/>
      <dgm:spPr/>
      <dgm:t>
        <a:bodyPr/>
        <a:lstStyle/>
        <a:p>
          <a:r>
            <a:rPr lang="en-AU" sz="1050" b="1"/>
            <a:t>KRA3. Improved infrastructure, service delivery, O&amp;M systems</a:t>
          </a:r>
          <a:endParaRPr lang="en-US" sz="1050" b="1"/>
        </a:p>
      </dgm:t>
    </dgm:pt>
    <dgm:pt modelId="{C155BC19-B560-4B96-88D1-4211BAD7F6AF}" type="parTrans" cxnId="{6B129715-0C4A-4E74-84D5-00D4368ABD0B}">
      <dgm:prSet/>
      <dgm:spPr/>
      <dgm:t>
        <a:bodyPr/>
        <a:lstStyle/>
        <a:p>
          <a:endParaRPr lang="en-US" sz="1050" b="1"/>
        </a:p>
      </dgm:t>
    </dgm:pt>
    <dgm:pt modelId="{3D148D24-3285-4CDE-8382-66BCF9AA4C8C}" type="sibTrans" cxnId="{6B129715-0C4A-4E74-84D5-00D4368ABD0B}">
      <dgm:prSet/>
      <dgm:spPr/>
      <dgm:t>
        <a:bodyPr/>
        <a:lstStyle/>
        <a:p>
          <a:endParaRPr lang="en-US" sz="1050" b="1"/>
        </a:p>
      </dgm:t>
    </dgm:pt>
    <dgm:pt modelId="{880AD41E-E826-4BE0-87C0-F6E7CC4D0BAA}">
      <dgm:prSet custT="1"/>
      <dgm:spPr/>
      <dgm:t>
        <a:bodyPr/>
        <a:lstStyle/>
        <a:p>
          <a:r>
            <a:rPr lang="en-AU" sz="1050" b="1"/>
            <a:t>KRA 4. Improved efficiency and effectiveness in fiduciary management</a:t>
          </a:r>
          <a:endParaRPr lang="en-US" sz="1050" b="1"/>
        </a:p>
      </dgm:t>
    </dgm:pt>
    <dgm:pt modelId="{35ACEFE0-1710-4378-90EB-34C39DB86695}" type="parTrans" cxnId="{F6CFF7D7-E194-4F28-8305-B449B9248B00}">
      <dgm:prSet/>
      <dgm:spPr/>
      <dgm:t>
        <a:bodyPr/>
        <a:lstStyle/>
        <a:p>
          <a:endParaRPr lang="en-US" sz="1050" b="1"/>
        </a:p>
      </dgm:t>
    </dgm:pt>
    <dgm:pt modelId="{69EA2EF2-9298-48AC-8F6F-62185295ADA8}" type="sibTrans" cxnId="{F6CFF7D7-E194-4F28-8305-B449B9248B00}">
      <dgm:prSet/>
      <dgm:spPr/>
      <dgm:t>
        <a:bodyPr/>
        <a:lstStyle/>
        <a:p>
          <a:endParaRPr lang="en-US" sz="1050" b="1"/>
        </a:p>
      </dgm:t>
    </dgm:pt>
    <dgm:pt modelId="{3E87FE44-4A33-4718-9F67-BACF291B9830}">
      <dgm:prSet custT="1"/>
      <dgm:spPr/>
      <dgm:t>
        <a:bodyPr/>
        <a:lstStyle/>
        <a:p>
          <a:r>
            <a:rPr lang="en-AU" sz="1050" b="1"/>
            <a:t>KRA 5. Improved environmental and social management and safeguards</a:t>
          </a:r>
          <a:endParaRPr lang="en-US" sz="1050" b="1"/>
        </a:p>
      </dgm:t>
    </dgm:pt>
    <dgm:pt modelId="{3A5A3B6C-5C45-4B2E-AD24-B8B0BFB1710F}" type="parTrans" cxnId="{3674D9A0-03A9-4DF0-B2F4-B89223312F2A}">
      <dgm:prSet/>
      <dgm:spPr/>
      <dgm:t>
        <a:bodyPr/>
        <a:lstStyle/>
        <a:p>
          <a:endParaRPr lang="en-US" sz="1050" b="1"/>
        </a:p>
      </dgm:t>
    </dgm:pt>
    <dgm:pt modelId="{8AADFCF1-536B-41CC-9F21-2E622566C297}" type="sibTrans" cxnId="{3674D9A0-03A9-4DF0-B2F4-B89223312F2A}">
      <dgm:prSet/>
      <dgm:spPr/>
      <dgm:t>
        <a:bodyPr/>
        <a:lstStyle/>
        <a:p>
          <a:endParaRPr lang="en-US" sz="1050" b="1"/>
        </a:p>
      </dgm:t>
    </dgm:pt>
    <dgm:pt modelId="{5CD98D36-5D17-48CB-A3F5-5F7F135014BD}" type="pres">
      <dgm:prSet presAssocID="{67ED7C87-D2DB-4E36-A71E-5DFFA9CC23E8}" presName="Name0" presStyleCnt="0">
        <dgm:presLayoutVars>
          <dgm:chMax val="1"/>
          <dgm:chPref val="1"/>
          <dgm:dir/>
          <dgm:animOne val="branch"/>
          <dgm:animLvl val="lvl"/>
        </dgm:presLayoutVars>
      </dgm:prSet>
      <dgm:spPr/>
      <dgm:t>
        <a:bodyPr/>
        <a:lstStyle/>
        <a:p>
          <a:endParaRPr lang="en-US"/>
        </a:p>
      </dgm:t>
    </dgm:pt>
    <dgm:pt modelId="{FDFE07D7-CDB2-43A6-87BD-D64E89BD7C9B}" type="pres">
      <dgm:prSet presAssocID="{C041957B-4482-49B7-9BFF-7926453F9880}" presName="singleCycle" presStyleCnt="0"/>
      <dgm:spPr/>
    </dgm:pt>
    <dgm:pt modelId="{A815F561-7F7F-4D0A-99E2-110782E7196A}" type="pres">
      <dgm:prSet presAssocID="{C041957B-4482-49B7-9BFF-7926453F9880}" presName="singleCenter" presStyleLbl="node1" presStyleIdx="0" presStyleCnt="8">
        <dgm:presLayoutVars>
          <dgm:chMax val="7"/>
          <dgm:chPref val="7"/>
        </dgm:presLayoutVars>
      </dgm:prSet>
      <dgm:spPr/>
      <dgm:t>
        <a:bodyPr/>
        <a:lstStyle/>
        <a:p>
          <a:endParaRPr lang="en-US"/>
        </a:p>
      </dgm:t>
    </dgm:pt>
    <dgm:pt modelId="{CCBA30A5-3A19-4CF9-BD99-5C07D6F82E7B}" type="pres">
      <dgm:prSet presAssocID="{4D79E1A4-4A15-4DE4-A050-E35BBA484B68}" presName="Name56" presStyleLbl="parChTrans1D2" presStyleIdx="0" presStyleCnt="7"/>
      <dgm:spPr/>
      <dgm:t>
        <a:bodyPr/>
        <a:lstStyle/>
        <a:p>
          <a:endParaRPr lang="en-US"/>
        </a:p>
      </dgm:t>
    </dgm:pt>
    <dgm:pt modelId="{710B9486-37D4-46CE-A932-FEC641D01505}" type="pres">
      <dgm:prSet presAssocID="{55072D3F-2D6C-49BB-A764-CFFF882AC311}" presName="text0" presStyleLbl="node1" presStyleIdx="1" presStyleCnt="8">
        <dgm:presLayoutVars>
          <dgm:bulletEnabled val="1"/>
        </dgm:presLayoutVars>
      </dgm:prSet>
      <dgm:spPr/>
      <dgm:t>
        <a:bodyPr/>
        <a:lstStyle/>
        <a:p>
          <a:endParaRPr lang="en-US"/>
        </a:p>
      </dgm:t>
    </dgm:pt>
    <dgm:pt modelId="{7D1208E6-1D94-4EB2-8C35-2B4C6892AB33}" type="pres">
      <dgm:prSet presAssocID="{AEB3CA1C-4122-4364-BFCF-FE837A2FA424}" presName="Name56" presStyleLbl="parChTrans1D2" presStyleIdx="1" presStyleCnt="7"/>
      <dgm:spPr/>
      <dgm:t>
        <a:bodyPr/>
        <a:lstStyle/>
        <a:p>
          <a:endParaRPr lang="en-US"/>
        </a:p>
      </dgm:t>
    </dgm:pt>
    <dgm:pt modelId="{50ECC34C-20A3-4DC3-A6CE-F1858557996A}" type="pres">
      <dgm:prSet presAssocID="{9CD1660A-7922-45C5-B0C0-26BFE5AB7F2C}" presName="text0" presStyleLbl="node1" presStyleIdx="2" presStyleCnt="8">
        <dgm:presLayoutVars>
          <dgm:bulletEnabled val="1"/>
        </dgm:presLayoutVars>
      </dgm:prSet>
      <dgm:spPr/>
      <dgm:t>
        <a:bodyPr/>
        <a:lstStyle/>
        <a:p>
          <a:endParaRPr lang="en-US"/>
        </a:p>
      </dgm:t>
    </dgm:pt>
    <dgm:pt modelId="{69702828-C371-4789-BAC3-CA27DA0E7757}" type="pres">
      <dgm:prSet presAssocID="{C155BC19-B560-4B96-88D1-4211BAD7F6AF}" presName="Name56" presStyleLbl="parChTrans1D2" presStyleIdx="2" presStyleCnt="7"/>
      <dgm:spPr/>
      <dgm:t>
        <a:bodyPr/>
        <a:lstStyle/>
        <a:p>
          <a:endParaRPr lang="en-US"/>
        </a:p>
      </dgm:t>
    </dgm:pt>
    <dgm:pt modelId="{464133E4-0E25-47E4-A8CD-5CFC6126EB95}" type="pres">
      <dgm:prSet presAssocID="{D613F219-F6EF-4782-AF39-1D6746AF6413}" presName="text0" presStyleLbl="node1" presStyleIdx="3" presStyleCnt="8">
        <dgm:presLayoutVars>
          <dgm:bulletEnabled val="1"/>
        </dgm:presLayoutVars>
      </dgm:prSet>
      <dgm:spPr/>
      <dgm:t>
        <a:bodyPr/>
        <a:lstStyle/>
        <a:p>
          <a:endParaRPr lang="en-US"/>
        </a:p>
      </dgm:t>
    </dgm:pt>
    <dgm:pt modelId="{35FD1D77-3AB1-41E6-81C0-50C0CA02B4FF}" type="pres">
      <dgm:prSet presAssocID="{35ACEFE0-1710-4378-90EB-34C39DB86695}" presName="Name56" presStyleLbl="parChTrans1D2" presStyleIdx="3" presStyleCnt="7"/>
      <dgm:spPr/>
      <dgm:t>
        <a:bodyPr/>
        <a:lstStyle/>
        <a:p>
          <a:endParaRPr lang="en-US"/>
        </a:p>
      </dgm:t>
    </dgm:pt>
    <dgm:pt modelId="{595811F0-D651-4A66-85E4-7A1F20DD015A}" type="pres">
      <dgm:prSet presAssocID="{880AD41E-E826-4BE0-87C0-F6E7CC4D0BAA}" presName="text0" presStyleLbl="node1" presStyleIdx="4" presStyleCnt="8">
        <dgm:presLayoutVars>
          <dgm:bulletEnabled val="1"/>
        </dgm:presLayoutVars>
      </dgm:prSet>
      <dgm:spPr/>
      <dgm:t>
        <a:bodyPr/>
        <a:lstStyle/>
        <a:p>
          <a:endParaRPr lang="en-US"/>
        </a:p>
      </dgm:t>
    </dgm:pt>
    <dgm:pt modelId="{360CCF3A-6ADF-4E72-B204-1E66BD1828E9}" type="pres">
      <dgm:prSet presAssocID="{3A5A3B6C-5C45-4B2E-AD24-B8B0BFB1710F}" presName="Name56" presStyleLbl="parChTrans1D2" presStyleIdx="4" presStyleCnt="7"/>
      <dgm:spPr/>
      <dgm:t>
        <a:bodyPr/>
        <a:lstStyle/>
        <a:p>
          <a:endParaRPr lang="en-US"/>
        </a:p>
      </dgm:t>
    </dgm:pt>
    <dgm:pt modelId="{1C1DF480-64FD-4C6C-9CF6-3BE7D2C1738C}" type="pres">
      <dgm:prSet presAssocID="{3E87FE44-4A33-4718-9F67-BACF291B9830}" presName="text0" presStyleLbl="node1" presStyleIdx="5" presStyleCnt="8">
        <dgm:presLayoutVars>
          <dgm:bulletEnabled val="1"/>
        </dgm:presLayoutVars>
      </dgm:prSet>
      <dgm:spPr/>
      <dgm:t>
        <a:bodyPr/>
        <a:lstStyle/>
        <a:p>
          <a:endParaRPr lang="en-US"/>
        </a:p>
      </dgm:t>
    </dgm:pt>
    <dgm:pt modelId="{A7E12351-2626-4EB4-AB7E-F3D820D754C1}" type="pres">
      <dgm:prSet presAssocID="{C9BAD159-A79F-4F0C-A16A-78C02D434531}" presName="Name56" presStyleLbl="parChTrans1D2" presStyleIdx="5" presStyleCnt="7"/>
      <dgm:spPr/>
      <dgm:t>
        <a:bodyPr/>
        <a:lstStyle/>
        <a:p>
          <a:endParaRPr lang="en-US"/>
        </a:p>
      </dgm:t>
    </dgm:pt>
    <dgm:pt modelId="{AA6CA297-F2DC-43DA-973B-C4B628F94991}" type="pres">
      <dgm:prSet presAssocID="{87FDC879-9FEA-4AD5-9EE6-3A6D9927F5E7}" presName="text0" presStyleLbl="node1" presStyleIdx="6" presStyleCnt="8">
        <dgm:presLayoutVars>
          <dgm:bulletEnabled val="1"/>
        </dgm:presLayoutVars>
      </dgm:prSet>
      <dgm:spPr/>
      <dgm:t>
        <a:bodyPr/>
        <a:lstStyle/>
        <a:p>
          <a:endParaRPr lang="en-US"/>
        </a:p>
      </dgm:t>
    </dgm:pt>
    <dgm:pt modelId="{F6D6109E-A79F-4D3E-95E9-72B36658D9C4}" type="pres">
      <dgm:prSet presAssocID="{0F85B1CA-74CD-43E0-B4D5-09A706C08C75}" presName="Name56" presStyleLbl="parChTrans1D2" presStyleIdx="6" presStyleCnt="7"/>
      <dgm:spPr/>
      <dgm:t>
        <a:bodyPr/>
        <a:lstStyle/>
        <a:p>
          <a:endParaRPr lang="en-US"/>
        </a:p>
      </dgm:t>
    </dgm:pt>
    <dgm:pt modelId="{8772C3BD-238A-420F-A969-D8F9F992E8EA}" type="pres">
      <dgm:prSet presAssocID="{7AE17EA3-5E0D-4648-85D5-847D4B5815EA}" presName="text0" presStyleLbl="node1" presStyleIdx="7" presStyleCnt="8" custScaleX="148368">
        <dgm:presLayoutVars>
          <dgm:bulletEnabled val="1"/>
        </dgm:presLayoutVars>
      </dgm:prSet>
      <dgm:spPr/>
      <dgm:t>
        <a:bodyPr/>
        <a:lstStyle/>
        <a:p>
          <a:endParaRPr lang="en-US"/>
        </a:p>
      </dgm:t>
    </dgm:pt>
  </dgm:ptLst>
  <dgm:cxnLst>
    <dgm:cxn modelId="{F6CFF7D7-E194-4F28-8305-B449B9248B00}" srcId="{C041957B-4482-49B7-9BFF-7926453F9880}" destId="{880AD41E-E826-4BE0-87C0-F6E7CC4D0BAA}" srcOrd="3" destOrd="0" parTransId="{35ACEFE0-1710-4378-90EB-34C39DB86695}" sibTransId="{69EA2EF2-9298-48AC-8F6F-62185295ADA8}"/>
    <dgm:cxn modelId="{AE07119B-D03B-477B-BEAD-E4A65C7199CF}" type="presOf" srcId="{AEB3CA1C-4122-4364-BFCF-FE837A2FA424}" destId="{7D1208E6-1D94-4EB2-8C35-2B4C6892AB33}" srcOrd="0" destOrd="0" presId="urn:microsoft.com/office/officeart/2008/layout/RadialCluster"/>
    <dgm:cxn modelId="{A1C660B0-5326-4916-8773-EB333ADBB221}" type="presOf" srcId="{0F85B1CA-74CD-43E0-B4D5-09A706C08C75}" destId="{F6D6109E-A79F-4D3E-95E9-72B36658D9C4}" srcOrd="0" destOrd="0" presId="urn:microsoft.com/office/officeart/2008/layout/RadialCluster"/>
    <dgm:cxn modelId="{9A834A57-D57E-4ACF-A3F8-B23A90201485}" type="presOf" srcId="{3A5A3B6C-5C45-4B2E-AD24-B8B0BFB1710F}" destId="{360CCF3A-6ADF-4E72-B204-1E66BD1828E9}" srcOrd="0" destOrd="0" presId="urn:microsoft.com/office/officeart/2008/layout/RadialCluster"/>
    <dgm:cxn modelId="{786679C8-4A36-46EC-8DC8-743BE22FDF32}" srcId="{C041957B-4482-49B7-9BFF-7926453F9880}" destId="{55072D3F-2D6C-49BB-A764-CFFF882AC311}" srcOrd="0" destOrd="0" parTransId="{4D79E1A4-4A15-4DE4-A050-E35BBA484B68}" sibTransId="{7FB2E2B7-1029-4B57-B265-5F219C163332}"/>
    <dgm:cxn modelId="{C445AA87-3D65-47C6-864F-BBE93EFD346D}" type="presOf" srcId="{35ACEFE0-1710-4378-90EB-34C39DB86695}" destId="{35FD1D77-3AB1-41E6-81C0-50C0CA02B4FF}" srcOrd="0" destOrd="0" presId="urn:microsoft.com/office/officeart/2008/layout/RadialCluster"/>
    <dgm:cxn modelId="{6B129715-0C4A-4E74-84D5-00D4368ABD0B}" srcId="{C041957B-4482-49B7-9BFF-7926453F9880}" destId="{D613F219-F6EF-4782-AF39-1D6746AF6413}" srcOrd="2" destOrd="0" parTransId="{C155BC19-B560-4B96-88D1-4211BAD7F6AF}" sibTransId="{3D148D24-3285-4CDE-8382-66BCF9AA4C8C}"/>
    <dgm:cxn modelId="{CF7955C1-A000-4229-A3E0-A1A277C2DE9E}" type="presOf" srcId="{67ED7C87-D2DB-4E36-A71E-5DFFA9CC23E8}" destId="{5CD98D36-5D17-48CB-A3F5-5F7F135014BD}" srcOrd="0" destOrd="0" presId="urn:microsoft.com/office/officeart/2008/layout/RadialCluster"/>
    <dgm:cxn modelId="{3674D9A0-03A9-4DF0-B2F4-B89223312F2A}" srcId="{C041957B-4482-49B7-9BFF-7926453F9880}" destId="{3E87FE44-4A33-4718-9F67-BACF291B9830}" srcOrd="4" destOrd="0" parTransId="{3A5A3B6C-5C45-4B2E-AD24-B8B0BFB1710F}" sibTransId="{8AADFCF1-536B-41CC-9F21-2E622566C297}"/>
    <dgm:cxn modelId="{61F8CCFF-0A57-4F41-B9C9-C339D643852F}" type="presOf" srcId="{D613F219-F6EF-4782-AF39-1D6746AF6413}" destId="{464133E4-0E25-47E4-A8CD-5CFC6126EB95}" srcOrd="0" destOrd="0" presId="urn:microsoft.com/office/officeart/2008/layout/RadialCluster"/>
    <dgm:cxn modelId="{48FBF655-F9BD-4058-9FE3-BE6B4B1D25BC}" type="presOf" srcId="{C9BAD159-A79F-4F0C-A16A-78C02D434531}" destId="{A7E12351-2626-4EB4-AB7E-F3D820D754C1}" srcOrd="0" destOrd="0" presId="urn:microsoft.com/office/officeart/2008/layout/RadialCluster"/>
    <dgm:cxn modelId="{B3E806C2-7B0F-444C-94B9-6237EA72DF7E}" type="presOf" srcId="{87FDC879-9FEA-4AD5-9EE6-3A6D9927F5E7}" destId="{AA6CA297-F2DC-43DA-973B-C4B628F94991}" srcOrd="0" destOrd="0" presId="urn:microsoft.com/office/officeart/2008/layout/RadialCluster"/>
    <dgm:cxn modelId="{935BB82B-AD5C-4AE6-81D0-7F837C69F139}" type="presOf" srcId="{880AD41E-E826-4BE0-87C0-F6E7CC4D0BAA}" destId="{595811F0-D651-4A66-85E4-7A1F20DD015A}" srcOrd="0" destOrd="0" presId="urn:microsoft.com/office/officeart/2008/layout/RadialCluster"/>
    <dgm:cxn modelId="{CC044D20-AFAA-4349-AB90-4E99202FDB70}" type="presOf" srcId="{4D79E1A4-4A15-4DE4-A050-E35BBA484B68}" destId="{CCBA30A5-3A19-4CF9-BD99-5C07D6F82E7B}" srcOrd="0" destOrd="0" presId="urn:microsoft.com/office/officeart/2008/layout/RadialCluster"/>
    <dgm:cxn modelId="{67790349-1B40-4713-A7FB-170CB2E92269}" srcId="{C041957B-4482-49B7-9BFF-7926453F9880}" destId="{9CD1660A-7922-45C5-B0C0-26BFE5AB7F2C}" srcOrd="1" destOrd="0" parTransId="{AEB3CA1C-4122-4364-BFCF-FE837A2FA424}" sibTransId="{7AE69DD9-5D91-4268-ABD2-19298F72F8CC}"/>
    <dgm:cxn modelId="{E1E95BAF-F94B-42BB-963C-E6D93A9AA9D6}" type="presOf" srcId="{C041957B-4482-49B7-9BFF-7926453F9880}" destId="{A815F561-7F7F-4D0A-99E2-110782E7196A}" srcOrd="0" destOrd="0" presId="urn:microsoft.com/office/officeart/2008/layout/RadialCluster"/>
    <dgm:cxn modelId="{AC45CFA9-34DD-41AE-94D9-FE3090B5590C}" type="presOf" srcId="{9CD1660A-7922-45C5-B0C0-26BFE5AB7F2C}" destId="{50ECC34C-20A3-4DC3-A6CE-F1858557996A}" srcOrd="0" destOrd="0" presId="urn:microsoft.com/office/officeart/2008/layout/RadialCluster"/>
    <dgm:cxn modelId="{C657474E-B5AF-4288-8116-FE2B96E58744}" type="presOf" srcId="{C155BC19-B560-4B96-88D1-4211BAD7F6AF}" destId="{69702828-C371-4789-BAC3-CA27DA0E7757}" srcOrd="0" destOrd="0" presId="urn:microsoft.com/office/officeart/2008/layout/RadialCluster"/>
    <dgm:cxn modelId="{F2DE95B0-95FF-440F-8C27-EAAD7FC87ED7}" type="presOf" srcId="{55072D3F-2D6C-49BB-A764-CFFF882AC311}" destId="{710B9486-37D4-46CE-A932-FEC641D01505}" srcOrd="0" destOrd="0" presId="urn:microsoft.com/office/officeart/2008/layout/RadialCluster"/>
    <dgm:cxn modelId="{04B6D79E-A4B4-44F3-A040-93521740FC08}" srcId="{C041957B-4482-49B7-9BFF-7926453F9880}" destId="{7AE17EA3-5E0D-4648-85D5-847D4B5815EA}" srcOrd="6" destOrd="0" parTransId="{0F85B1CA-74CD-43E0-B4D5-09A706C08C75}" sibTransId="{6BBBFF59-2462-4C8E-B8AB-B54607EF277B}"/>
    <dgm:cxn modelId="{2051B347-A120-4F66-87FC-703B60BAFA30}" srcId="{C041957B-4482-49B7-9BFF-7926453F9880}" destId="{87FDC879-9FEA-4AD5-9EE6-3A6D9927F5E7}" srcOrd="5" destOrd="0" parTransId="{C9BAD159-A79F-4F0C-A16A-78C02D434531}" sibTransId="{428A6FAB-4990-4265-A97F-FFDC2B22E3D0}"/>
    <dgm:cxn modelId="{021B768C-9D64-48AD-B111-3932BB9D5088}" type="presOf" srcId="{3E87FE44-4A33-4718-9F67-BACF291B9830}" destId="{1C1DF480-64FD-4C6C-9CF6-3BE7D2C1738C}" srcOrd="0" destOrd="0" presId="urn:microsoft.com/office/officeart/2008/layout/RadialCluster"/>
    <dgm:cxn modelId="{3A8E660C-6630-49EB-9C70-A6425ACB60DF}" srcId="{67ED7C87-D2DB-4E36-A71E-5DFFA9CC23E8}" destId="{C041957B-4482-49B7-9BFF-7926453F9880}" srcOrd="0" destOrd="0" parTransId="{25CCC4B3-A4D7-4DCF-A881-8D70617FA381}" sibTransId="{34628EAE-CC0F-4466-8BB0-1B5B6C06BEA4}"/>
    <dgm:cxn modelId="{454FFF63-47A1-4C46-B907-86CEB71F9D92}" type="presOf" srcId="{7AE17EA3-5E0D-4648-85D5-847D4B5815EA}" destId="{8772C3BD-238A-420F-A969-D8F9F992E8EA}" srcOrd="0" destOrd="0" presId="urn:microsoft.com/office/officeart/2008/layout/RadialCluster"/>
    <dgm:cxn modelId="{9B14A264-88D2-4C1A-973F-0C4C6254C368}" type="presParOf" srcId="{5CD98D36-5D17-48CB-A3F5-5F7F135014BD}" destId="{FDFE07D7-CDB2-43A6-87BD-D64E89BD7C9B}" srcOrd="0" destOrd="0" presId="urn:microsoft.com/office/officeart/2008/layout/RadialCluster"/>
    <dgm:cxn modelId="{022BE8CD-953A-497B-A7B1-8A425E1252B7}" type="presParOf" srcId="{FDFE07D7-CDB2-43A6-87BD-D64E89BD7C9B}" destId="{A815F561-7F7F-4D0A-99E2-110782E7196A}" srcOrd="0" destOrd="0" presId="urn:microsoft.com/office/officeart/2008/layout/RadialCluster"/>
    <dgm:cxn modelId="{F2D0132D-BF9C-4C56-8778-BED1F6C6CA84}" type="presParOf" srcId="{FDFE07D7-CDB2-43A6-87BD-D64E89BD7C9B}" destId="{CCBA30A5-3A19-4CF9-BD99-5C07D6F82E7B}" srcOrd="1" destOrd="0" presId="urn:microsoft.com/office/officeart/2008/layout/RadialCluster"/>
    <dgm:cxn modelId="{862D400F-D555-490F-917F-3D3D1412197E}" type="presParOf" srcId="{FDFE07D7-CDB2-43A6-87BD-D64E89BD7C9B}" destId="{710B9486-37D4-46CE-A932-FEC641D01505}" srcOrd="2" destOrd="0" presId="urn:microsoft.com/office/officeart/2008/layout/RadialCluster"/>
    <dgm:cxn modelId="{9FFA8CF9-3040-49DB-B6F8-311441F1FAD1}" type="presParOf" srcId="{FDFE07D7-CDB2-43A6-87BD-D64E89BD7C9B}" destId="{7D1208E6-1D94-4EB2-8C35-2B4C6892AB33}" srcOrd="3" destOrd="0" presId="urn:microsoft.com/office/officeart/2008/layout/RadialCluster"/>
    <dgm:cxn modelId="{7102CBCE-923E-47A4-8434-CD3A814C56AE}" type="presParOf" srcId="{FDFE07D7-CDB2-43A6-87BD-D64E89BD7C9B}" destId="{50ECC34C-20A3-4DC3-A6CE-F1858557996A}" srcOrd="4" destOrd="0" presId="urn:microsoft.com/office/officeart/2008/layout/RadialCluster"/>
    <dgm:cxn modelId="{18D8D91F-DB81-4E2E-96D9-89A308354BF8}" type="presParOf" srcId="{FDFE07D7-CDB2-43A6-87BD-D64E89BD7C9B}" destId="{69702828-C371-4789-BAC3-CA27DA0E7757}" srcOrd="5" destOrd="0" presId="urn:microsoft.com/office/officeart/2008/layout/RadialCluster"/>
    <dgm:cxn modelId="{93F3317C-2A64-4650-B956-6DA56502B05D}" type="presParOf" srcId="{FDFE07D7-CDB2-43A6-87BD-D64E89BD7C9B}" destId="{464133E4-0E25-47E4-A8CD-5CFC6126EB95}" srcOrd="6" destOrd="0" presId="urn:microsoft.com/office/officeart/2008/layout/RadialCluster"/>
    <dgm:cxn modelId="{E13287EB-3CFE-4D9F-A25E-A434ECA9511F}" type="presParOf" srcId="{FDFE07D7-CDB2-43A6-87BD-D64E89BD7C9B}" destId="{35FD1D77-3AB1-41E6-81C0-50C0CA02B4FF}" srcOrd="7" destOrd="0" presId="urn:microsoft.com/office/officeart/2008/layout/RadialCluster"/>
    <dgm:cxn modelId="{D7D38423-0ABE-4282-A455-3ECA481203E1}" type="presParOf" srcId="{FDFE07D7-CDB2-43A6-87BD-D64E89BD7C9B}" destId="{595811F0-D651-4A66-85E4-7A1F20DD015A}" srcOrd="8" destOrd="0" presId="urn:microsoft.com/office/officeart/2008/layout/RadialCluster"/>
    <dgm:cxn modelId="{E1A4401D-3628-4395-8E8E-0C1946C66BC0}" type="presParOf" srcId="{FDFE07D7-CDB2-43A6-87BD-D64E89BD7C9B}" destId="{360CCF3A-6ADF-4E72-B204-1E66BD1828E9}" srcOrd="9" destOrd="0" presId="urn:microsoft.com/office/officeart/2008/layout/RadialCluster"/>
    <dgm:cxn modelId="{34F3C192-540E-4FDD-AB5A-BEA4BF2DC640}" type="presParOf" srcId="{FDFE07D7-CDB2-43A6-87BD-D64E89BD7C9B}" destId="{1C1DF480-64FD-4C6C-9CF6-3BE7D2C1738C}" srcOrd="10" destOrd="0" presId="urn:microsoft.com/office/officeart/2008/layout/RadialCluster"/>
    <dgm:cxn modelId="{25EFC5F0-12D5-482D-A600-549747D8C15F}" type="presParOf" srcId="{FDFE07D7-CDB2-43A6-87BD-D64E89BD7C9B}" destId="{A7E12351-2626-4EB4-AB7E-F3D820D754C1}" srcOrd="11" destOrd="0" presId="urn:microsoft.com/office/officeart/2008/layout/RadialCluster"/>
    <dgm:cxn modelId="{A9ABE6BB-FA42-4A43-984A-E9A9EA96CBBD}" type="presParOf" srcId="{FDFE07D7-CDB2-43A6-87BD-D64E89BD7C9B}" destId="{AA6CA297-F2DC-43DA-973B-C4B628F94991}" srcOrd="12" destOrd="0" presId="urn:microsoft.com/office/officeart/2008/layout/RadialCluster"/>
    <dgm:cxn modelId="{15E39D1F-E104-43B5-B5CF-19F87C369206}" type="presParOf" srcId="{FDFE07D7-CDB2-43A6-87BD-D64E89BD7C9B}" destId="{F6D6109E-A79F-4D3E-95E9-72B36658D9C4}" srcOrd="13" destOrd="0" presId="urn:microsoft.com/office/officeart/2008/layout/RadialCluster"/>
    <dgm:cxn modelId="{08217F32-96AE-492F-9A47-3942326683B5}" type="presParOf" srcId="{FDFE07D7-CDB2-43A6-87BD-D64E89BD7C9B}" destId="{8772C3BD-238A-420F-A969-D8F9F992E8EA}" srcOrd="14" destOrd="0" presId="urn:microsoft.com/office/officeart/2008/layout/RadialCluster"/>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714C1C-341A-4BA9-A51A-BA1A8C0EB3C2}" type="doc">
      <dgm:prSet loTypeId="urn:microsoft.com/office/officeart/2005/8/layout/radial5" loCatId="relationship" qsTypeId="urn:microsoft.com/office/officeart/2005/8/quickstyle/simple1" qsCatId="simple" csTypeId="urn:microsoft.com/office/officeart/2005/8/colors/colorful1#4" csCatId="colorful" phldr="1"/>
      <dgm:spPr/>
      <dgm:t>
        <a:bodyPr/>
        <a:lstStyle/>
        <a:p>
          <a:endParaRPr lang="en-US"/>
        </a:p>
      </dgm:t>
    </dgm:pt>
    <dgm:pt modelId="{157F66BC-3C5E-4F17-9E32-6AFA48333849}">
      <dgm:prSet phldrT="[Text]"/>
      <dgm:spPr/>
      <dgm:t>
        <a:bodyPr/>
        <a:lstStyle/>
        <a:p>
          <a:r>
            <a:rPr lang="en-US" b="1"/>
            <a:t>Total </a:t>
          </a:r>
        </a:p>
        <a:p>
          <a:r>
            <a:rPr lang="en-US" b="1"/>
            <a:t>117 cities</a:t>
          </a:r>
        </a:p>
      </dgm:t>
    </dgm:pt>
    <dgm:pt modelId="{58573316-163E-496E-A4FF-54BE95056EC9}" type="parTrans" cxnId="{44ECE320-BDF8-4531-AAC4-192543D91B1B}">
      <dgm:prSet/>
      <dgm:spPr/>
      <dgm:t>
        <a:bodyPr/>
        <a:lstStyle/>
        <a:p>
          <a:endParaRPr lang="en-US" b="1"/>
        </a:p>
      </dgm:t>
    </dgm:pt>
    <dgm:pt modelId="{22F3514A-A56C-411D-AAE1-64ABBFF4F53D}" type="sibTrans" cxnId="{44ECE320-BDF8-4531-AAC4-192543D91B1B}">
      <dgm:prSet/>
      <dgm:spPr/>
      <dgm:t>
        <a:bodyPr/>
        <a:lstStyle/>
        <a:p>
          <a:endParaRPr lang="en-US" b="1"/>
        </a:p>
      </dgm:t>
    </dgm:pt>
    <dgm:pt modelId="{8DF6A2AC-D486-465E-B8FD-D44BDAF28175}">
      <dgm:prSet phldrT="[Text]"/>
      <dgm:spPr/>
      <dgm:t>
        <a:bodyPr/>
        <a:lstStyle/>
        <a:p>
          <a:r>
            <a:rPr lang="en-US" b="1"/>
            <a:t>Amhara</a:t>
          </a:r>
        </a:p>
        <a:p>
          <a:r>
            <a:rPr lang="en-US" b="1"/>
            <a:t>32 Cities</a:t>
          </a:r>
        </a:p>
      </dgm:t>
    </dgm:pt>
    <dgm:pt modelId="{40087B58-6012-4343-B779-2A02B279216B}" type="parTrans" cxnId="{F22EE122-6299-4F36-BD9C-6D7477E50AE0}">
      <dgm:prSet/>
      <dgm:spPr/>
      <dgm:t>
        <a:bodyPr/>
        <a:lstStyle/>
        <a:p>
          <a:endParaRPr lang="en-US" b="1"/>
        </a:p>
      </dgm:t>
    </dgm:pt>
    <dgm:pt modelId="{18635742-6279-4E9F-A715-3A7C49F5C5D9}" type="sibTrans" cxnId="{F22EE122-6299-4F36-BD9C-6D7477E50AE0}">
      <dgm:prSet/>
      <dgm:spPr/>
      <dgm:t>
        <a:bodyPr/>
        <a:lstStyle/>
        <a:p>
          <a:endParaRPr lang="en-US" b="1"/>
        </a:p>
      </dgm:t>
    </dgm:pt>
    <dgm:pt modelId="{690F5745-2A42-4C43-8B66-063C7AABA29D}">
      <dgm:prSet phldrT="[Text]"/>
      <dgm:spPr/>
      <dgm:t>
        <a:bodyPr/>
        <a:lstStyle/>
        <a:p>
          <a:r>
            <a:rPr lang="en-US" b="1"/>
            <a:t>Oromia</a:t>
          </a:r>
        </a:p>
        <a:p>
          <a:r>
            <a:rPr lang="en-US" b="1"/>
            <a:t>38 Cities</a:t>
          </a:r>
        </a:p>
      </dgm:t>
    </dgm:pt>
    <dgm:pt modelId="{F3704290-AE53-4343-87C0-5B6D47F542A7}" type="parTrans" cxnId="{D3AA0B2C-3FDB-4FB6-B481-A9738F577827}">
      <dgm:prSet/>
      <dgm:spPr/>
      <dgm:t>
        <a:bodyPr/>
        <a:lstStyle/>
        <a:p>
          <a:endParaRPr lang="en-US" b="1"/>
        </a:p>
      </dgm:t>
    </dgm:pt>
    <dgm:pt modelId="{404DE180-35DA-4528-B430-39D5BA86ED4D}" type="sibTrans" cxnId="{D3AA0B2C-3FDB-4FB6-B481-A9738F577827}">
      <dgm:prSet/>
      <dgm:spPr/>
      <dgm:t>
        <a:bodyPr/>
        <a:lstStyle/>
        <a:p>
          <a:endParaRPr lang="en-US" b="1"/>
        </a:p>
      </dgm:t>
    </dgm:pt>
    <dgm:pt modelId="{6930295F-2EE6-4F0E-B826-4952BA979643}">
      <dgm:prSet phldrT="[Text]"/>
      <dgm:spPr/>
      <dgm:t>
        <a:bodyPr/>
        <a:lstStyle/>
        <a:p>
          <a:r>
            <a:rPr lang="en-US" b="1"/>
            <a:t>Ethiopian Somali</a:t>
          </a:r>
        </a:p>
        <a:p>
          <a:r>
            <a:rPr lang="en-US" b="1"/>
            <a:t>4 cities</a:t>
          </a:r>
        </a:p>
      </dgm:t>
    </dgm:pt>
    <dgm:pt modelId="{F18DD102-F2AF-4C53-809F-436BD1DA318F}" type="parTrans" cxnId="{B5997BD8-BAF0-47A0-9D96-9C914F315582}">
      <dgm:prSet/>
      <dgm:spPr/>
      <dgm:t>
        <a:bodyPr/>
        <a:lstStyle/>
        <a:p>
          <a:endParaRPr lang="en-US" b="1"/>
        </a:p>
      </dgm:t>
    </dgm:pt>
    <dgm:pt modelId="{63CB9AE2-EDD4-4EF0-B56D-01089A6A6266}" type="sibTrans" cxnId="{B5997BD8-BAF0-47A0-9D96-9C914F315582}">
      <dgm:prSet/>
      <dgm:spPr/>
      <dgm:t>
        <a:bodyPr/>
        <a:lstStyle/>
        <a:p>
          <a:endParaRPr lang="en-US" b="1"/>
        </a:p>
      </dgm:t>
    </dgm:pt>
    <dgm:pt modelId="{31D6106D-4E0A-4991-804A-810660655257}">
      <dgm:prSet phldrT="[Text]"/>
      <dgm:spPr/>
      <dgm:t>
        <a:bodyPr/>
        <a:lstStyle/>
        <a:p>
          <a:r>
            <a:rPr lang="en-US" b="1"/>
            <a:t>Afar</a:t>
          </a:r>
        </a:p>
        <a:p>
          <a:r>
            <a:rPr lang="en-US" b="1"/>
            <a:t>4 cities</a:t>
          </a:r>
        </a:p>
      </dgm:t>
    </dgm:pt>
    <dgm:pt modelId="{47218B35-1E44-46A2-A1C6-8BFEEFC0F8D8}" type="parTrans" cxnId="{5FC0FA36-2512-4B39-9711-AA3E0F146288}">
      <dgm:prSet/>
      <dgm:spPr/>
      <dgm:t>
        <a:bodyPr/>
        <a:lstStyle/>
        <a:p>
          <a:endParaRPr lang="en-US" b="1"/>
        </a:p>
      </dgm:t>
    </dgm:pt>
    <dgm:pt modelId="{6D870FDF-1CA4-42D5-898E-F4578879C88E}" type="sibTrans" cxnId="{5FC0FA36-2512-4B39-9711-AA3E0F146288}">
      <dgm:prSet/>
      <dgm:spPr/>
      <dgm:t>
        <a:bodyPr/>
        <a:lstStyle/>
        <a:p>
          <a:endParaRPr lang="en-US" b="1"/>
        </a:p>
      </dgm:t>
    </dgm:pt>
    <dgm:pt modelId="{F64EE54C-92D7-4790-8756-AB1E617796AA}">
      <dgm:prSet/>
      <dgm:spPr/>
      <dgm:t>
        <a:bodyPr/>
        <a:lstStyle/>
        <a:p>
          <a:r>
            <a:rPr lang="en-US" b="1"/>
            <a:t>SNNPRS</a:t>
          </a:r>
        </a:p>
        <a:p>
          <a:r>
            <a:rPr lang="en-US" b="1"/>
            <a:t>23 cities</a:t>
          </a:r>
        </a:p>
        <a:p>
          <a:endParaRPr lang="en-US" b="1"/>
        </a:p>
      </dgm:t>
    </dgm:pt>
    <dgm:pt modelId="{D51749AF-A007-49E9-BA4C-17C072072AE6}" type="parTrans" cxnId="{11409347-15B3-4E45-AA47-FDFF16F51650}">
      <dgm:prSet/>
      <dgm:spPr/>
      <dgm:t>
        <a:bodyPr/>
        <a:lstStyle/>
        <a:p>
          <a:endParaRPr lang="en-US" b="1"/>
        </a:p>
      </dgm:t>
    </dgm:pt>
    <dgm:pt modelId="{BDDAB9C7-2739-478A-931F-27090F7698D2}" type="sibTrans" cxnId="{11409347-15B3-4E45-AA47-FDFF16F51650}">
      <dgm:prSet/>
      <dgm:spPr/>
      <dgm:t>
        <a:bodyPr/>
        <a:lstStyle/>
        <a:p>
          <a:endParaRPr lang="en-US" b="1"/>
        </a:p>
      </dgm:t>
    </dgm:pt>
    <dgm:pt modelId="{9CC3645C-3539-4EEA-986E-95B2FAD5130A}">
      <dgm:prSet/>
      <dgm:spPr/>
      <dgm:t>
        <a:bodyPr/>
        <a:lstStyle/>
        <a:p>
          <a:r>
            <a:rPr lang="en-US" b="1"/>
            <a:t>BG</a:t>
          </a:r>
        </a:p>
        <a:p>
          <a:r>
            <a:rPr lang="en-US" b="1"/>
            <a:t>Gambella</a:t>
          </a:r>
        </a:p>
        <a:p>
          <a:r>
            <a:rPr lang="en-US" b="1"/>
            <a:t>Harari</a:t>
          </a:r>
        </a:p>
        <a:p>
          <a:r>
            <a:rPr lang="en-US" b="1"/>
            <a:t>Dire Dawa</a:t>
          </a:r>
        </a:p>
        <a:p>
          <a:r>
            <a:rPr lang="en-US" b="1"/>
            <a:t>(1 city each)</a:t>
          </a:r>
        </a:p>
      </dgm:t>
    </dgm:pt>
    <dgm:pt modelId="{D88BD17A-EDFA-41E1-A44D-E06F80F28AB8}" type="parTrans" cxnId="{BE5FC9F4-4A25-43F2-9A08-CD828A6C648F}">
      <dgm:prSet/>
      <dgm:spPr/>
      <dgm:t>
        <a:bodyPr/>
        <a:lstStyle/>
        <a:p>
          <a:endParaRPr lang="en-US" b="1"/>
        </a:p>
      </dgm:t>
    </dgm:pt>
    <dgm:pt modelId="{9845CC78-D66A-452A-9B94-F3E22B048984}" type="sibTrans" cxnId="{BE5FC9F4-4A25-43F2-9A08-CD828A6C648F}">
      <dgm:prSet/>
      <dgm:spPr/>
      <dgm:t>
        <a:bodyPr/>
        <a:lstStyle/>
        <a:p>
          <a:endParaRPr lang="en-US" b="1"/>
        </a:p>
      </dgm:t>
    </dgm:pt>
    <dgm:pt modelId="{587FF86D-0D3C-4E6E-AC9A-C5D9EDCE3262}">
      <dgm:prSet/>
      <dgm:spPr/>
      <dgm:t>
        <a:bodyPr/>
        <a:lstStyle/>
        <a:p>
          <a:r>
            <a:rPr lang="en-US" b="1"/>
            <a:t>Tigray</a:t>
          </a:r>
        </a:p>
        <a:p>
          <a:r>
            <a:rPr lang="en-US" b="1"/>
            <a:t>12 cities</a:t>
          </a:r>
        </a:p>
        <a:p>
          <a:endParaRPr lang="en-US"/>
        </a:p>
      </dgm:t>
    </dgm:pt>
    <dgm:pt modelId="{2BBB0E78-41FD-4BFD-ABB4-C040C60012D5}" type="parTrans" cxnId="{E53A11A9-9F46-48F8-BE28-39EC29E234E1}">
      <dgm:prSet/>
      <dgm:spPr/>
      <dgm:t>
        <a:bodyPr/>
        <a:lstStyle/>
        <a:p>
          <a:endParaRPr lang="en-US"/>
        </a:p>
      </dgm:t>
    </dgm:pt>
    <dgm:pt modelId="{4B35040E-3C82-435A-9212-D2F738274399}" type="sibTrans" cxnId="{E53A11A9-9F46-48F8-BE28-39EC29E234E1}">
      <dgm:prSet/>
      <dgm:spPr/>
      <dgm:t>
        <a:bodyPr/>
        <a:lstStyle/>
        <a:p>
          <a:endParaRPr lang="en-US"/>
        </a:p>
      </dgm:t>
    </dgm:pt>
    <dgm:pt modelId="{B0A22B68-DF14-43EE-9AF0-1DA7135B28E1}" type="pres">
      <dgm:prSet presAssocID="{06714C1C-341A-4BA9-A51A-BA1A8C0EB3C2}" presName="Name0" presStyleCnt="0">
        <dgm:presLayoutVars>
          <dgm:chMax val="1"/>
          <dgm:dir/>
          <dgm:animLvl val="ctr"/>
          <dgm:resizeHandles val="exact"/>
        </dgm:presLayoutVars>
      </dgm:prSet>
      <dgm:spPr/>
      <dgm:t>
        <a:bodyPr/>
        <a:lstStyle/>
        <a:p>
          <a:endParaRPr lang="en-US"/>
        </a:p>
      </dgm:t>
    </dgm:pt>
    <dgm:pt modelId="{148FA554-E8E3-45DA-B5B9-1E153A698DA9}" type="pres">
      <dgm:prSet presAssocID="{157F66BC-3C5E-4F17-9E32-6AFA48333849}" presName="centerShape" presStyleLbl="node0" presStyleIdx="0" presStyleCnt="1"/>
      <dgm:spPr/>
      <dgm:t>
        <a:bodyPr/>
        <a:lstStyle/>
        <a:p>
          <a:endParaRPr lang="en-US"/>
        </a:p>
      </dgm:t>
    </dgm:pt>
    <dgm:pt modelId="{69C00457-5AE9-4185-91BD-04F839A59730}" type="pres">
      <dgm:prSet presAssocID="{40087B58-6012-4343-B779-2A02B279216B}" presName="parTrans" presStyleLbl="sibTrans2D1" presStyleIdx="0" presStyleCnt="7"/>
      <dgm:spPr/>
      <dgm:t>
        <a:bodyPr/>
        <a:lstStyle/>
        <a:p>
          <a:endParaRPr lang="en-US"/>
        </a:p>
      </dgm:t>
    </dgm:pt>
    <dgm:pt modelId="{7C58C50C-CC54-4C20-B6A9-B1F1C897993A}" type="pres">
      <dgm:prSet presAssocID="{40087B58-6012-4343-B779-2A02B279216B}" presName="connectorText" presStyleLbl="sibTrans2D1" presStyleIdx="0" presStyleCnt="7"/>
      <dgm:spPr/>
      <dgm:t>
        <a:bodyPr/>
        <a:lstStyle/>
        <a:p>
          <a:endParaRPr lang="en-US"/>
        </a:p>
      </dgm:t>
    </dgm:pt>
    <dgm:pt modelId="{9900400C-54EC-42CE-956C-BED643A42F68}" type="pres">
      <dgm:prSet presAssocID="{8DF6A2AC-D486-465E-B8FD-D44BDAF28175}" presName="node" presStyleLbl="node1" presStyleIdx="0" presStyleCnt="7">
        <dgm:presLayoutVars>
          <dgm:bulletEnabled val="1"/>
        </dgm:presLayoutVars>
      </dgm:prSet>
      <dgm:spPr/>
      <dgm:t>
        <a:bodyPr/>
        <a:lstStyle/>
        <a:p>
          <a:endParaRPr lang="en-US"/>
        </a:p>
      </dgm:t>
    </dgm:pt>
    <dgm:pt modelId="{8CA470BB-65DD-480B-BEE6-90BCD19144F0}" type="pres">
      <dgm:prSet presAssocID="{F3704290-AE53-4343-87C0-5B6D47F542A7}" presName="parTrans" presStyleLbl="sibTrans2D1" presStyleIdx="1" presStyleCnt="7"/>
      <dgm:spPr/>
      <dgm:t>
        <a:bodyPr/>
        <a:lstStyle/>
        <a:p>
          <a:endParaRPr lang="en-US"/>
        </a:p>
      </dgm:t>
    </dgm:pt>
    <dgm:pt modelId="{6A08AF6B-9876-4AFB-BCE4-B78D48131A75}" type="pres">
      <dgm:prSet presAssocID="{F3704290-AE53-4343-87C0-5B6D47F542A7}" presName="connectorText" presStyleLbl="sibTrans2D1" presStyleIdx="1" presStyleCnt="7"/>
      <dgm:spPr/>
      <dgm:t>
        <a:bodyPr/>
        <a:lstStyle/>
        <a:p>
          <a:endParaRPr lang="en-US"/>
        </a:p>
      </dgm:t>
    </dgm:pt>
    <dgm:pt modelId="{3B0D2CDC-19C4-404B-94D0-BFE1B28FDBE9}" type="pres">
      <dgm:prSet presAssocID="{690F5745-2A42-4C43-8B66-063C7AABA29D}" presName="node" presStyleLbl="node1" presStyleIdx="1" presStyleCnt="7">
        <dgm:presLayoutVars>
          <dgm:bulletEnabled val="1"/>
        </dgm:presLayoutVars>
      </dgm:prSet>
      <dgm:spPr/>
      <dgm:t>
        <a:bodyPr/>
        <a:lstStyle/>
        <a:p>
          <a:endParaRPr lang="en-US"/>
        </a:p>
      </dgm:t>
    </dgm:pt>
    <dgm:pt modelId="{D11A6A7F-112A-412F-A2E0-D149E3AFA80A}" type="pres">
      <dgm:prSet presAssocID="{D51749AF-A007-49E9-BA4C-17C072072AE6}" presName="parTrans" presStyleLbl="sibTrans2D1" presStyleIdx="2" presStyleCnt="7"/>
      <dgm:spPr/>
      <dgm:t>
        <a:bodyPr/>
        <a:lstStyle/>
        <a:p>
          <a:endParaRPr lang="en-US"/>
        </a:p>
      </dgm:t>
    </dgm:pt>
    <dgm:pt modelId="{FF4F68A8-11F7-4B4F-8B34-D28ECD4FCCAB}" type="pres">
      <dgm:prSet presAssocID="{D51749AF-A007-49E9-BA4C-17C072072AE6}" presName="connectorText" presStyleLbl="sibTrans2D1" presStyleIdx="2" presStyleCnt="7"/>
      <dgm:spPr/>
      <dgm:t>
        <a:bodyPr/>
        <a:lstStyle/>
        <a:p>
          <a:endParaRPr lang="en-US"/>
        </a:p>
      </dgm:t>
    </dgm:pt>
    <dgm:pt modelId="{B2290463-456C-4876-BF82-3D0BC90765CD}" type="pres">
      <dgm:prSet presAssocID="{F64EE54C-92D7-4790-8756-AB1E617796AA}" presName="node" presStyleLbl="node1" presStyleIdx="2" presStyleCnt="7">
        <dgm:presLayoutVars>
          <dgm:bulletEnabled val="1"/>
        </dgm:presLayoutVars>
      </dgm:prSet>
      <dgm:spPr/>
      <dgm:t>
        <a:bodyPr/>
        <a:lstStyle/>
        <a:p>
          <a:endParaRPr lang="en-US"/>
        </a:p>
      </dgm:t>
    </dgm:pt>
    <dgm:pt modelId="{779B7204-2451-4F0F-B12E-AA95B169CBBD}" type="pres">
      <dgm:prSet presAssocID="{2BBB0E78-41FD-4BFD-ABB4-C040C60012D5}" presName="parTrans" presStyleLbl="sibTrans2D1" presStyleIdx="3" presStyleCnt="7"/>
      <dgm:spPr/>
      <dgm:t>
        <a:bodyPr/>
        <a:lstStyle/>
        <a:p>
          <a:endParaRPr lang="en-US"/>
        </a:p>
      </dgm:t>
    </dgm:pt>
    <dgm:pt modelId="{2505B0EC-C9E0-42DD-B770-3C89495A6690}" type="pres">
      <dgm:prSet presAssocID="{2BBB0E78-41FD-4BFD-ABB4-C040C60012D5}" presName="connectorText" presStyleLbl="sibTrans2D1" presStyleIdx="3" presStyleCnt="7"/>
      <dgm:spPr/>
      <dgm:t>
        <a:bodyPr/>
        <a:lstStyle/>
        <a:p>
          <a:endParaRPr lang="en-US"/>
        </a:p>
      </dgm:t>
    </dgm:pt>
    <dgm:pt modelId="{C0EC90A2-D167-4CAD-B5B6-E4D7656DD748}" type="pres">
      <dgm:prSet presAssocID="{587FF86D-0D3C-4E6E-AC9A-C5D9EDCE3262}" presName="node" presStyleLbl="node1" presStyleIdx="3" presStyleCnt="7">
        <dgm:presLayoutVars>
          <dgm:bulletEnabled val="1"/>
        </dgm:presLayoutVars>
      </dgm:prSet>
      <dgm:spPr/>
      <dgm:t>
        <a:bodyPr/>
        <a:lstStyle/>
        <a:p>
          <a:endParaRPr lang="en-US"/>
        </a:p>
      </dgm:t>
    </dgm:pt>
    <dgm:pt modelId="{60138E7A-FD14-4BAD-9906-6D72163E50B3}" type="pres">
      <dgm:prSet presAssocID="{F18DD102-F2AF-4C53-809F-436BD1DA318F}" presName="parTrans" presStyleLbl="sibTrans2D1" presStyleIdx="4" presStyleCnt="7"/>
      <dgm:spPr/>
      <dgm:t>
        <a:bodyPr/>
        <a:lstStyle/>
        <a:p>
          <a:endParaRPr lang="en-US"/>
        </a:p>
      </dgm:t>
    </dgm:pt>
    <dgm:pt modelId="{CC348D86-5369-4BE3-A9EE-97CB77DDF6E7}" type="pres">
      <dgm:prSet presAssocID="{F18DD102-F2AF-4C53-809F-436BD1DA318F}" presName="connectorText" presStyleLbl="sibTrans2D1" presStyleIdx="4" presStyleCnt="7"/>
      <dgm:spPr/>
      <dgm:t>
        <a:bodyPr/>
        <a:lstStyle/>
        <a:p>
          <a:endParaRPr lang="en-US"/>
        </a:p>
      </dgm:t>
    </dgm:pt>
    <dgm:pt modelId="{E5D2142F-0A86-49AC-8E13-C0FA54E852D1}" type="pres">
      <dgm:prSet presAssocID="{6930295F-2EE6-4F0E-B826-4952BA979643}" presName="node" presStyleLbl="node1" presStyleIdx="4" presStyleCnt="7">
        <dgm:presLayoutVars>
          <dgm:bulletEnabled val="1"/>
        </dgm:presLayoutVars>
      </dgm:prSet>
      <dgm:spPr/>
      <dgm:t>
        <a:bodyPr/>
        <a:lstStyle/>
        <a:p>
          <a:endParaRPr lang="en-US"/>
        </a:p>
      </dgm:t>
    </dgm:pt>
    <dgm:pt modelId="{5527DA51-DEE8-46E8-B0CB-5E68BDA82BAE}" type="pres">
      <dgm:prSet presAssocID="{47218B35-1E44-46A2-A1C6-8BFEEFC0F8D8}" presName="parTrans" presStyleLbl="sibTrans2D1" presStyleIdx="5" presStyleCnt="7"/>
      <dgm:spPr/>
      <dgm:t>
        <a:bodyPr/>
        <a:lstStyle/>
        <a:p>
          <a:endParaRPr lang="en-US"/>
        </a:p>
      </dgm:t>
    </dgm:pt>
    <dgm:pt modelId="{7B0F9C36-B3E4-4E84-B192-A8ADEFE00EBB}" type="pres">
      <dgm:prSet presAssocID="{47218B35-1E44-46A2-A1C6-8BFEEFC0F8D8}" presName="connectorText" presStyleLbl="sibTrans2D1" presStyleIdx="5" presStyleCnt="7"/>
      <dgm:spPr/>
      <dgm:t>
        <a:bodyPr/>
        <a:lstStyle/>
        <a:p>
          <a:endParaRPr lang="en-US"/>
        </a:p>
      </dgm:t>
    </dgm:pt>
    <dgm:pt modelId="{D62A8D09-FE92-4642-A3F2-E9F27F49EBBB}" type="pres">
      <dgm:prSet presAssocID="{31D6106D-4E0A-4991-804A-810660655257}" presName="node" presStyleLbl="node1" presStyleIdx="5" presStyleCnt="7">
        <dgm:presLayoutVars>
          <dgm:bulletEnabled val="1"/>
        </dgm:presLayoutVars>
      </dgm:prSet>
      <dgm:spPr/>
      <dgm:t>
        <a:bodyPr/>
        <a:lstStyle/>
        <a:p>
          <a:endParaRPr lang="en-US"/>
        </a:p>
      </dgm:t>
    </dgm:pt>
    <dgm:pt modelId="{60474756-7DE3-448B-A457-250ACC702681}" type="pres">
      <dgm:prSet presAssocID="{D88BD17A-EDFA-41E1-A44D-E06F80F28AB8}" presName="parTrans" presStyleLbl="sibTrans2D1" presStyleIdx="6" presStyleCnt="7"/>
      <dgm:spPr/>
      <dgm:t>
        <a:bodyPr/>
        <a:lstStyle/>
        <a:p>
          <a:endParaRPr lang="en-US"/>
        </a:p>
      </dgm:t>
    </dgm:pt>
    <dgm:pt modelId="{05F1CF5F-7721-4FEA-B252-244CE0C6E3B0}" type="pres">
      <dgm:prSet presAssocID="{D88BD17A-EDFA-41E1-A44D-E06F80F28AB8}" presName="connectorText" presStyleLbl="sibTrans2D1" presStyleIdx="6" presStyleCnt="7"/>
      <dgm:spPr/>
      <dgm:t>
        <a:bodyPr/>
        <a:lstStyle/>
        <a:p>
          <a:endParaRPr lang="en-US"/>
        </a:p>
      </dgm:t>
    </dgm:pt>
    <dgm:pt modelId="{0007DD1F-AB88-4544-A146-94EB8693A51B}" type="pres">
      <dgm:prSet presAssocID="{9CC3645C-3539-4EEA-986E-95B2FAD5130A}" presName="node" presStyleLbl="node1" presStyleIdx="6" presStyleCnt="7" custRadScaleRad="99416" custRadScaleInc="648">
        <dgm:presLayoutVars>
          <dgm:bulletEnabled val="1"/>
        </dgm:presLayoutVars>
      </dgm:prSet>
      <dgm:spPr/>
      <dgm:t>
        <a:bodyPr/>
        <a:lstStyle/>
        <a:p>
          <a:endParaRPr lang="en-US"/>
        </a:p>
      </dgm:t>
    </dgm:pt>
  </dgm:ptLst>
  <dgm:cxnLst>
    <dgm:cxn modelId="{E71F2F6D-6362-4C85-BAC2-D95DAEBB757D}" type="presOf" srcId="{F3704290-AE53-4343-87C0-5B6D47F542A7}" destId="{6A08AF6B-9876-4AFB-BCE4-B78D48131A75}" srcOrd="1" destOrd="0" presId="urn:microsoft.com/office/officeart/2005/8/layout/radial5"/>
    <dgm:cxn modelId="{87B6EAA5-1AD5-4500-845A-97EB7D2436E5}" type="presOf" srcId="{D88BD17A-EDFA-41E1-A44D-E06F80F28AB8}" destId="{05F1CF5F-7721-4FEA-B252-244CE0C6E3B0}" srcOrd="1" destOrd="0" presId="urn:microsoft.com/office/officeart/2005/8/layout/radial5"/>
    <dgm:cxn modelId="{8F399B90-856E-4E75-97A0-0F344A1F3578}" type="presOf" srcId="{06714C1C-341A-4BA9-A51A-BA1A8C0EB3C2}" destId="{B0A22B68-DF14-43EE-9AF0-1DA7135B28E1}" srcOrd="0" destOrd="0" presId="urn:microsoft.com/office/officeart/2005/8/layout/radial5"/>
    <dgm:cxn modelId="{E53A11A9-9F46-48F8-BE28-39EC29E234E1}" srcId="{157F66BC-3C5E-4F17-9E32-6AFA48333849}" destId="{587FF86D-0D3C-4E6E-AC9A-C5D9EDCE3262}" srcOrd="3" destOrd="0" parTransId="{2BBB0E78-41FD-4BFD-ABB4-C040C60012D5}" sibTransId="{4B35040E-3C82-435A-9212-D2F738274399}"/>
    <dgm:cxn modelId="{6ECD01DC-BCCC-456A-A6F9-9A060EDE2A51}" type="presOf" srcId="{47218B35-1E44-46A2-A1C6-8BFEEFC0F8D8}" destId="{7B0F9C36-B3E4-4E84-B192-A8ADEFE00EBB}" srcOrd="1" destOrd="0" presId="urn:microsoft.com/office/officeart/2005/8/layout/radial5"/>
    <dgm:cxn modelId="{801AC633-A3B4-4073-BBEE-284D6DED8121}" type="presOf" srcId="{F3704290-AE53-4343-87C0-5B6D47F542A7}" destId="{8CA470BB-65DD-480B-BEE6-90BCD19144F0}" srcOrd="0" destOrd="0" presId="urn:microsoft.com/office/officeart/2005/8/layout/radial5"/>
    <dgm:cxn modelId="{F22EE122-6299-4F36-BD9C-6D7477E50AE0}" srcId="{157F66BC-3C5E-4F17-9E32-6AFA48333849}" destId="{8DF6A2AC-D486-465E-B8FD-D44BDAF28175}" srcOrd="0" destOrd="0" parTransId="{40087B58-6012-4343-B779-2A02B279216B}" sibTransId="{18635742-6279-4E9F-A715-3A7C49F5C5D9}"/>
    <dgm:cxn modelId="{BE5FC9F4-4A25-43F2-9A08-CD828A6C648F}" srcId="{157F66BC-3C5E-4F17-9E32-6AFA48333849}" destId="{9CC3645C-3539-4EEA-986E-95B2FAD5130A}" srcOrd="6" destOrd="0" parTransId="{D88BD17A-EDFA-41E1-A44D-E06F80F28AB8}" sibTransId="{9845CC78-D66A-452A-9B94-F3E22B048984}"/>
    <dgm:cxn modelId="{D3C89826-DCEE-4E5E-A553-02C0ABE08096}" type="presOf" srcId="{2BBB0E78-41FD-4BFD-ABB4-C040C60012D5}" destId="{2505B0EC-C9E0-42DD-B770-3C89495A6690}" srcOrd="1" destOrd="0" presId="urn:microsoft.com/office/officeart/2005/8/layout/radial5"/>
    <dgm:cxn modelId="{A2FEEDC8-C53A-48C1-A8C8-783BC426B5B2}" type="presOf" srcId="{F18DD102-F2AF-4C53-809F-436BD1DA318F}" destId="{60138E7A-FD14-4BAD-9906-6D72163E50B3}" srcOrd="0" destOrd="0" presId="urn:microsoft.com/office/officeart/2005/8/layout/radial5"/>
    <dgm:cxn modelId="{44ECE320-BDF8-4531-AAC4-192543D91B1B}" srcId="{06714C1C-341A-4BA9-A51A-BA1A8C0EB3C2}" destId="{157F66BC-3C5E-4F17-9E32-6AFA48333849}" srcOrd="0" destOrd="0" parTransId="{58573316-163E-496E-A4FF-54BE95056EC9}" sibTransId="{22F3514A-A56C-411D-AAE1-64ABBFF4F53D}"/>
    <dgm:cxn modelId="{C2F99204-FE61-4CCB-B035-29E9A682BF98}" type="presOf" srcId="{D51749AF-A007-49E9-BA4C-17C072072AE6}" destId="{FF4F68A8-11F7-4B4F-8B34-D28ECD4FCCAB}" srcOrd="1" destOrd="0" presId="urn:microsoft.com/office/officeart/2005/8/layout/radial5"/>
    <dgm:cxn modelId="{3FB1A07A-9721-4EFB-81A9-F1A8989233F8}" type="presOf" srcId="{690F5745-2A42-4C43-8B66-063C7AABA29D}" destId="{3B0D2CDC-19C4-404B-94D0-BFE1B28FDBE9}" srcOrd="0" destOrd="0" presId="urn:microsoft.com/office/officeart/2005/8/layout/radial5"/>
    <dgm:cxn modelId="{D40C8AEA-15F6-4C82-BF6F-D1A17EACD1BA}" type="presOf" srcId="{31D6106D-4E0A-4991-804A-810660655257}" destId="{D62A8D09-FE92-4642-A3F2-E9F27F49EBBB}" srcOrd="0" destOrd="0" presId="urn:microsoft.com/office/officeart/2005/8/layout/radial5"/>
    <dgm:cxn modelId="{04221A0A-287D-4CDF-B5A0-E838D66EF888}" type="presOf" srcId="{9CC3645C-3539-4EEA-986E-95B2FAD5130A}" destId="{0007DD1F-AB88-4544-A146-94EB8693A51B}" srcOrd="0" destOrd="0" presId="urn:microsoft.com/office/officeart/2005/8/layout/radial5"/>
    <dgm:cxn modelId="{1E1584A0-A8D5-4ED6-9FCB-D1D6C4071D37}" type="presOf" srcId="{6930295F-2EE6-4F0E-B826-4952BA979643}" destId="{E5D2142F-0A86-49AC-8E13-C0FA54E852D1}" srcOrd="0" destOrd="0" presId="urn:microsoft.com/office/officeart/2005/8/layout/radial5"/>
    <dgm:cxn modelId="{11409347-15B3-4E45-AA47-FDFF16F51650}" srcId="{157F66BC-3C5E-4F17-9E32-6AFA48333849}" destId="{F64EE54C-92D7-4790-8756-AB1E617796AA}" srcOrd="2" destOrd="0" parTransId="{D51749AF-A007-49E9-BA4C-17C072072AE6}" sibTransId="{BDDAB9C7-2739-478A-931F-27090F7698D2}"/>
    <dgm:cxn modelId="{BB11661A-5A7F-47DA-8809-52BD31540C4B}" type="presOf" srcId="{F64EE54C-92D7-4790-8756-AB1E617796AA}" destId="{B2290463-456C-4876-BF82-3D0BC90765CD}" srcOrd="0" destOrd="0" presId="urn:microsoft.com/office/officeart/2005/8/layout/radial5"/>
    <dgm:cxn modelId="{465A08CA-0A45-4355-B9D4-D83E680D231E}" type="presOf" srcId="{2BBB0E78-41FD-4BFD-ABB4-C040C60012D5}" destId="{779B7204-2451-4F0F-B12E-AA95B169CBBD}" srcOrd="0" destOrd="0" presId="urn:microsoft.com/office/officeart/2005/8/layout/radial5"/>
    <dgm:cxn modelId="{099B7BA5-C197-4A0D-829D-F8B0891E5C6C}" type="presOf" srcId="{D88BD17A-EDFA-41E1-A44D-E06F80F28AB8}" destId="{60474756-7DE3-448B-A457-250ACC702681}" srcOrd="0" destOrd="0" presId="urn:microsoft.com/office/officeart/2005/8/layout/radial5"/>
    <dgm:cxn modelId="{5EB4B5C6-0BBB-4A6B-B5B0-EBD28062A142}" type="presOf" srcId="{8DF6A2AC-D486-465E-B8FD-D44BDAF28175}" destId="{9900400C-54EC-42CE-956C-BED643A42F68}" srcOrd="0" destOrd="0" presId="urn:microsoft.com/office/officeart/2005/8/layout/radial5"/>
    <dgm:cxn modelId="{D3AA0B2C-3FDB-4FB6-B481-A9738F577827}" srcId="{157F66BC-3C5E-4F17-9E32-6AFA48333849}" destId="{690F5745-2A42-4C43-8B66-063C7AABA29D}" srcOrd="1" destOrd="0" parTransId="{F3704290-AE53-4343-87C0-5B6D47F542A7}" sibTransId="{404DE180-35DA-4528-B430-39D5BA86ED4D}"/>
    <dgm:cxn modelId="{3B658111-E14E-4370-B4E8-BC0C8C716E6F}" type="presOf" srcId="{F18DD102-F2AF-4C53-809F-436BD1DA318F}" destId="{CC348D86-5369-4BE3-A9EE-97CB77DDF6E7}" srcOrd="1" destOrd="0" presId="urn:microsoft.com/office/officeart/2005/8/layout/radial5"/>
    <dgm:cxn modelId="{B5997BD8-BAF0-47A0-9D96-9C914F315582}" srcId="{157F66BC-3C5E-4F17-9E32-6AFA48333849}" destId="{6930295F-2EE6-4F0E-B826-4952BA979643}" srcOrd="4" destOrd="0" parTransId="{F18DD102-F2AF-4C53-809F-436BD1DA318F}" sibTransId="{63CB9AE2-EDD4-4EF0-B56D-01089A6A6266}"/>
    <dgm:cxn modelId="{57911619-DDAB-4A92-B586-18D53C073D25}" type="presOf" srcId="{157F66BC-3C5E-4F17-9E32-6AFA48333849}" destId="{148FA554-E8E3-45DA-B5B9-1E153A698DA9}" srcOrd="0" destOrd="0" presId="urn:microsoft.com/office/officeart/2005/8/layout/radial5"/>
    <dgm:cxn modelId="{C5B5C280-6DD7-468B-A5B9-D12E7E0C449F}" type="presOf" srcId="{40087B58-6012-4343-B779-2A02B279216B}" destId="{7C58C50C-CC54-4C20-B6A9-B1F1C897993A}" srcOrd="1" destOrd="0" presId="urn:microsoft.com/office/officeart/2005/8/layout/radial5"/>
    <dgm:cxn modelId="{5FC0FA36-2512-4B39-9711-AA3E0F146288}" srcId="{157F66BC-3C5E-4F17-9E32-6AFA48333849}" destId="{31D6106D-4E0A-4991-804A-810660655257}" srcOrd="5" destOrd="0" parTransId="{47218B35-1E44-46A2-A1C6-8BFEEFC0F8D8}" sibTransId="{6D870FDF-1CA4-42D5-898E-F4578879C88E}"/>
    <dgm:cxn modelId="{479E958C-639B-44A6-9C59-B56E8DAB83DF}" type="presOf" srcId="{47218B35-1E44-46A2-A1C6-8BFEEFC0F8D8}" destId="{5527DA51-DEE8-46E8-B0CB-5E68BDA82BAE}" srcOrd="0" destOrd="0" presId="urn:microsoft.com/office/officeart/2005/8/layout/radial5"/>
    <dgm:cxn modelId="{345272CF-3D9F-4A04-8E6B-1A591FDA732B}" type="presOf" srcId="{D51749AF-A007-49E9-BA4C-17C072072AE6}" destId="{D11A6A7F-112A-412F-A2E0-D149E3AFA80A}" srcOrd="0" destOrd="0" presId="urn:microsoft.com/office/officeart/2005/8/layout/radial5"/>
    <dgm:cxn modelId="{3456DFC3-B483-44E1-9EE1-D7898D729D88}" type="presOf" srcId="{40087B58-6012-4343-B779-2A02B279216B}" destId="{69C00457-5AE9-4185-91BD-04F839A59730}" srcOrd="0" destOrd="0" presId="urn:microsoft.com/office/officeart/2005/8/layout/radial5"/>
    <dgm:cxn modelId="{3AF3300F-55DB-421D-BC2A-0ABF1419C973}" type="presOf" srcId="{587FF86D-0D3C-4E6E-AC9A-C5D9EDCE3262}" destId="{C0EC90A2-D167-4CAD-B5B6-E4D7656DD748}" srcOrd="0" destOrd="0" presId="urn:microsoft.com/office/officeart/2005/8/layout/radial5"/>
    <dgm:cxn modelId="{5768B291-1CCE-47F5-A128-2A247B59D27B}" type="presParOf" srcId="{B0A22B68-DF14-43EE-9AF0-1DA7135B28E1}" destId="{148FA554-E8E3-45DA-B5B9-1E153A698DA9}" srcOrd="0" destOrd="0" presId="urn:microsoft.com/office/officeart/2005/8/layout/radial5"/>
    <dgm:cxn modelId="{F52B7FB8-2CAE-422D-851B-B49B68B10CE9}" type="presParOf" srcId="{B0A22B68-DF14-43EE-9AF0-1DA7135B28E1}" destId="{69C00457-5AE9-4185-91BD-04F839A59730}" srcOrd="1" destOrd="0" presId="urn:microsoft.com/office/officeart/2005/8/layout/radial5"/>
    <dgm:cxn modelId="{AD63141E-85F9-4665-926E-9F32A10643B9}" type="presParOf" srcId="{69C00457-5AE9-4185-91BD-04F839A59730}" destId="{7C58C50C-CC54-4C20-B6A9-B1F1C897993A}" srcOrd="0" destOrd="0" presId="urn:microsoft.com/office/officeart/2005/8/layout/radial5"/>
    <dgm:cxn modelId="{18FC4949-8747-4CC3-82B2-A2CF6B11B028}" type="presParOf" srcId="{B0A22B68-DF14-43EE-9AF0-1DA7135B28E1}" destId="{9900400C-54EC-42CE-956C-BED643A42F68}" srcOrd="2" destOrd="0" presId="urn:microsoft.com/office/officeart/2005/8/layout/radial5"/>
    <dgm:cxn modelId="{7D06BFC9-2BF9-4810-8178-C865CE8C2360}" type="presParOf" srcId="{B0A22B68-DF14-43EE-9AF0-1DA7135B28E1}" destId="{8CA470BB-65DD-480B-BEE6-90BCD19144F0}" srcOrd="3" destOrd="0" presId="urn:microsoft.com/office/officeart/2005/8/layout/radial5"/>
    <dgm:cxn modelId="{BAB13AD8-DEB7-4915-B820-965692D75B88}" type="presParOf" srcId="{8CA470BB-65DD-480B-BEE6-90BCD19144F0}" destId="{6A08AF6B-9876-4AFB-BCE4-B78D48131A75}" srcOrd="0" destOrd="0" presId="urn:microsoft.com/office/officeart/2005/8/layout/radial5"/>
    <dgm:cxn modelId="{03674F33-717F-4ED0-AAD8-8BFB195F0913}" type="presParOf" srcId="{B0A22B68-DF14-43EE-9AF0-1DA7135B28E1}" destId="{3B0D2CDC-19C4-404B-94D0-BFE1B28FDBE9}" srcOrd="4" destOrd="0" presId="urn:microsoft.com/office/officeart/2005/8/layout/radial5"/>
    <dgm:cxn modelId="{3A05EE9A-B59D-4DF8-9EE4-432A3D575251}" type="presParOf" srcId="{B0A22B68-DF14-43EE-9AF0-1DA7135B28E1}" destId="{D11A6A7F-112A-412F-A2E0-D149E3AFA80A}" srcOrd="5" destOrd="0" presId="urn:microsoft.com/office/officeart/2005/8/layout/radial5"/>
    <dgm:cxn modelId="{0D7038CB-AC3E-4E13-A8D1-BD41BD3455C6}" type="presParOf" srcId="{D11A6A7F-112A-412F-A2E0-D149E3AFA80A}" destId="{FF4F68A8-11F7-4B4F-8B34-D28ECD4FCCAB}" srcOrd="0" destOrd="0" presId="urn:microsoft.com/office/officeart/2005/8/layout/radial5"/>
    <dgm:cxn modelId="{AC7690C5-12A7-44AD-B1FF-5E4AD13FBDE7}" type="presParOf" srcId="{B0A22B68-DF14-43EE-9AF0-1DA7135B28E1}" destId="{B2290463-456C-4876-BF82-3D0BC90765CD}" srcOrd="6" destOrd="0" presId="urn:microsoft.com/office/officeart/2005/8/layout/radial5"/>
    <dgm:cxn modelId="{5EE05853-3BDA-4687-A85A-F6CFB5437AC2}" type="presParOf" srcId="{B0A22B68-DF14-43EE-9AF0-1DA7135B28E1}" destId="{779B7204-2451-4F0F-B12E-AA95B169CBBD}" srcOrd="7" destOrd="0" presId="urn:microsoft.com/office/officeart/2005/8/layout/radial5"/>
    <dgm:cxn modelId="{9F1EBFCA-F7E9-49B1-B7CF-655827BB054D}" type="presParOf" srcId="{779B7204-2451-4F0F-B12E-AA95B169CBBD}" destId="{2505B0EC-C9E0-42DD-B770-3C89495A6690}" srcOrd="0" destOrd="0" presId="urn:microsoft.com/office/officeart/2005/8/layout/radial5"/>
    <dgm:cxn modelId="{200B4259-3D01-41F7-B8D3-D72AE43F9FD3}" type="presParOf" srcId="{B0A22B68-DF14-43EE-9AF0-1DA7135B28E1}" destId="{C0EC90A2-D167-4CAD-B5B6-E4D7656DD748}" srcOrd="8" destOrd="0" presId="urn:microsoft.com/office/officeart/2005/8/layout/radial5"/>
    <dgm:cxn modelId="{78CBB4D2-1F70-44B2-877A-9C800BFE0C3D}" type="presParOf" srcId="{B0A22B68-DF14-43EE-9AF0-1DA7135B28E1}" destId="{60138E7A-FD14-4BAD-9906-6D72163E50B3}" srcOrd="9" destOrd="0" presId="urn:microsoft.com/office/officeart/2005/8/layout/radial5"/>
    <dgm:cxn modelId="{21CE6407-948B-4649-A412-D1DC736E0C2F}" type="presParOf" srcId="{60138E7A-FD14-4BAD-9906-6D72163E50B3}" destId="{CC348D86-5369-4BE3-A9EE-97CB77DDF6E7}" srcOrd="0" destOrd="0" presId="urn:microsoft.com/office/officeart/2005/8/layout/radial5"/>
    <dgm:cxn modelId="{432BFD73-D393-4B2F-B644-9C188041E05A}" type="presParOf" srcId="{B0A22B68-DF14-43EE-9AF0-1DA7135B28E1}" destId="{E5D2142F-0A86-49AC-8E13-C0FA54E852D1}" srcOrd="10" destOrd="0" presId="urn:microsoft.com/office/officeart/2005/8/layout/radial5"/>
    <dgm:cxn modelId="{3B364B88-5DAD-42A1-9809-6E34501588EF}" type="presParOf" srcId="{B0A22B68-DF14-43EE-9AF0-1DA7135B28E1}" destId="{5527DA51-DEE8-46E8-B0CB-5E68BDA82BAE}" srcOrd="11" destOrd="0" presId="urn:microsoft.com/office/officeart/2005/8/layout/radial5"/>
    <dgm:cxn modelId="{ADFCBA08-9E53-4FF4-91A9-4959BDFFA4E1}" type="presParOf" srcId="{5527DA51-DEE8-46E8-B0CB-5E68BDA82BAE}" destId="{7B0F9C36-B3E4-4E84-B192-A8ADEFE00EBB}" srcOrd="0" destOrd="0" presId="urn:microsoft.com/office/officeart/2005/8/layout/radial5"/>
    <dgm:cxn modelId="{29359117-199D-416A-9DE4-E2A65FAF3EE4}" type="presParOf" srcId="{B0A22B68-DF14-43EE-9AF0-1DA7135B28E1}" destId="{D62A8D09-FE92-4642-A3F2-E9F27F49EBBB}" srcOrd="12" destOrd="0" presId="urn:microsoft.com/office/officeart/2005/8/layout/radial5"/>
    <dgm:cxn modelId="{8339F1D7-4A1D-4236-8698-98D1A3F6D96E}" type="presParOf" srcId="{B0A22B68-DF14-43EE-9AF0-1DA7135B28E1}" destId="{60474756-7DE3-448B-A457-250ACC702681}" srcOrd="13" destOrd="0" presId="urn:microsoft.com/office/officeart/2005/8/layout/radial5"/>
    <dgm:cxn modelId="{2FAF0061-2170-49C2-B315-87E4AC13D93D}" type="presParOf" srcId="{60474756-7DE3-448B-A457-250ACC702681}" destId="{05F1CF5F-7721-4FEA-B252-244CE0C6E3B0}" srcOrd="0" destOrd="0" presId="urn:microsoft.com/office/officeart/2005/8/layout/radial5"/>
    <dgm:cxn modelId="{24174ECD-13F1-47A8-8F62-601088E8DD31}" type="presParOf" srcId="{B0A22B68-DF14-43EE-9AF0-1DA7135B28E1}" destId="{0007DD1F-AB88-4544-A146-94EB8693A51B}" srcOrd="14"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972B1E1-8B91-42A6-9F98-1390464CCBE0}" type="doc">
      <dgm:prSet loTypeId="urn:microsoft.com/office/officeart/2005/8/layout/radial1" loCatId="relationship" qsTypeId="urn:microsoft.com/office/officeart/2005/8/quickstyle/simple1" qsCatId="simple" csTypeId="urn:microsoft.com/office/officeart/2005/8/colors/colorful3" csCatId="colorful" phldr="1"/>
      <dgm:spPr/>
      <dgm:t>
        <a:bodyPr/>
        <a:lstStyle/>
        <a:p>
          <a:endParaRPr lang="en-AU"/>
        </a:p>
      </dgm:t>
    </dgm:pt>
    <dgm:pt modelId="{2F3809BE-4D14-4EA1-B8B1-D725C0C48E10}">
      <dgm:prSet phldrT="[Text]" custT="1"/>
      <dgm:spPr>
        <a:xfrm>
          <a:off x="2138051" y="1617578"/>
          <a:ext cx="1227985" cy="122798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400" b="1">
              <a:solidFill>
                <a:sysClr val="windowText" lastClr="000000"/>
              </a:solidFill>
              <a:latin typeface="Cambria" panose="02040503050406030204" pitchFamily="18" charset="0"/>
              <a:ea typeface="+mn-ea"/>
              <a:cs typeface="+mn-cs"/>
            </a:rPr>
            <a:t>UIDDP Total Budget</a:t>
          </a:r>
        </a:p>
        <a:p>
          <a:pPr>
            <a:buNone/>
          </a:pPr>
          <a:r>
            <a:rPr lang="en-AU" sz="1400" b="1">
              <a:solidFill>
                <a:srgbClr val="FFC000"/>
              </a:solidFill>
              <a:latin typeface="Cambria" panose="02040503050406030204" pitchFamily="18" charset="0"/>
              <a:ea typeface="+mn-ea"/>
              <a:cs typeface="+mn-cs"/>
            </a:rPr>
            <a:t>$859.5m</a:t>
          </a:r>
        </a:p>
      </dgm:t>
    </dgm:pt>
    <dgm:pt modelId="{6F8C1D1B-DE4C-4B1A-9BC6-E2C934320EE3}" type="parTrans" cxnId="{7E7BF62E-6602-4F35-8741-ABD36E74A585}">
      <dgm:prSet/>
      <dgm:spPr/>
      <dgm:t>
        <a:bodyPr/>
        <a:lstStyle/>
        <a:p>
          <a:endParaRPr lang="en-AU"/>
        </a:p>
      </dgm:t>
    </dgm:pt>
    <dgm:pt modelId="{429F015D-884D-4F18-89A6-8C71E2A774A2}" type="sibTrans" cxnId="{7E7BF62E-6602-4F35-8741-ABD36E74A585}">
      <dgm:prSet/>
      <dgm:spPr/>
      <dgm:t>
        <a:bodyPr/>
        <a:lstStyle/>
        <a:p>
          <a:endParaRPr lang="en-AU"/>
        </a:p>
      </dgm:t>
    </dgm:pt>
    <dgm:pt modelId="{8557B98D-57A2-46C7-BECB-B87A85849DA1}">
      <dgm:prSet phldrT="[Text]" custT="1"/>
      <dgm:spPr>
        <a:xfrm>
          <a:off x="1098457" y="18777"/>
          <a:ext cx="3307173" cy="122798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400" b="1">
              <a:solidFill>
                <a:sysClr val="windowText" lastClr="000000"/>
              </a:solidFill>
              <a:latin typeface="Cambria" panose="02040503050406030204" pitchFamily="18" charset="0"/>
              <a:ea typeface="+mn-ea"/>
              <a:cs typeface="+mn-cs"/>
            </a:rPr>
            <a:t>Window  1. ULG level. Performance Grants</a:t>
          </a:r>
          <a:endParaRPr lang="en-US" sz="1400" b="1">
            <a:solidFill>
              <a:sysClr val="windowText" lastClr="000000"/>
            </a:solidFill>
            <a:latin typeface="Calibri"/>
            <a:ea typeface="+mn-ea"/>
            <a:cs typeface="+mn-cs"/>
          </a:endParaRPr>
        </a:p>
        <a:p>
          <a:pPr>
            <a:buNone/>
          </a:pPr>
          <a:r>
            <a:rPr lang="en-US" sz="1400" b="1">
              <a:solidFill>
                <a:srgbClr val="C00000"/>
              </a:solidFill>
              <a:latin typeface="Cambria" panose="02040503050406030204" pitchFamily="18" charset="0"/>
              <a:ea typeface="+mn-ea"/>
              <a:cs typeface="+mn-cs"/>
            </a:rPr>
            <a:t>$691.11m</a:t>
          </a:r>
        </a:p>
        <a:p>
          <a:pPr>
            <a:buNone/>
          </a:pPr>
          <a:r>
            <a:rPr lang="en-US" sz="1400" b="1">
              <a:solidFill>
                <a:sysClr val="windowText" lastClr="000000"/>
              </a:solidFill>
              <a:latin typeface="Cambria" panose="02040503050406030204" pitchFamily="18" charset="0"/>
              <a:ea typeface="+mn-ea"/>
              <a:cs typeface="+mn-cs"/>
            </a:rPr>
            <a:t>(IDA $433.65m; AFD $8.8m; Regions &amp; ULGs $248.66m)  </a:t>
          </a:r>
          <a:endParaRPr lang="en-AU" sz="1400" b="1">
            <a:solidFill>
              <a:sysClr val="windowText" lastClr="000000"/>
            </a:solidFill>
            <a:latin typeface="Cambria" panose="02040503050406030204" pitchFamily="18" charset="0"/>
            <a:ea typeface="+mn-ea"/>
            <a:cs typeface="+mn-cs"/>
          </a:endParaRPr>
        </a:p>
      </dgm:t>
    </dgm:pt>
    <dgm:pt modelId="{8650B6D9-2293-4C7B-85D4-854519CD15EE}" type="parTrans" cxnId="{D5600D10-D3C9-4A62-85FA-8086A7C1873C}">
      <dgm:prSet/>
      <dgm:spPr>
        <a:xfrm rot="16200000">
          <a:off x="2566636" y="1412026"/>
          <a:ext cx="370815" cy="40288"/>
        </a:xfrm>
        <a:noFill/>
        <a:ln w="25400" cap="flat" cmpd="sng" algn="ctr">
          <a:solidFill>
            <a:srgbClr val="8064A2">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9C99DE2D-FAAF-4045-909A-0A56B23306CA}" type="sibTrans" cxnId="{D5600D10-D3C9-4A62-85FA-8086A7C1873C}">
      <dgm:prSet/>
      <dgm:spPr/>
      <dgm:t>
        <a:bodyPr/>
        <a:lstStyle/>
        <a:p>
          <a:endParaRPr lang="en-AU"/>
        </a:p>
      </dgm:t>
    </dgm:pt>
    <dgm:pt modelId="{BBD153F1-D2D0-4995-AD6B-E3631375F146}">
      <dgm:prSet phldrT="[Text]" custT="1"/>
      <dgm:spPr>
        <a:xfrm>
          <a:off x="3484797" y="1086910"/>
          <a:ext cx="1916836" cy="2265891"/>
        </a:xfrm>
        <a:solidFill>
          <a:srgbClr val="9BBB59">
            <a:hueOff val="3750088"/>
            <a:satOff val="-5627"/>
            <a:lumOff val="-915"/>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400" b="1">
              <a:solidFill>
                <a:sysClr val="windowText" lastClr="000000"/>
              </a:solidFill>
              <a:latin typeface="Cambria" panose="02040503050406030204" pitchFamily="18" charset="0"/>
              <a:ea typeface="+mn-ea"/>
              <a:cs typeface="+mn-cs"/>
            </a:rPr>
            <a:t>Window 1.</a:t>
          </a:r>
        </a:p>
        <a:p>
          <a:pPr>
            <a:buNone/>
          </a:pPr>
          <a:r>
            <a:rPr lang="en-US" sz="1400" b="1">
              <a:solidFill>
                <a:sysClr val="windowText" lastClr="000000"/>
              </a:solidFill>
              <a:latin typeface="Cambria" panose="02040503050406030204" pitchFamily="18" charset="0"/>
              <a:ea typeface="+mn-ea"/>
              <a:cs typeface="+mn-cs"/>
            </a:rPr>
            <a:t>Prior Results (Financing Gap under ULGDP II due to overachievement of performance results by ULGs)</a:t>
          </a:r>
        </a:p>
        <a:p>
          <a:pPr>
            <a:buNone/>
          </a:pPr>
          <a:r>
            <a:rPr lang="en-US" sz="1400" b="1">
              <a:solidFill>
                <a:srgbClr val="C00000"/>
              </a:solidFill>
              <a:latin typeface="Cambria" panose="02040503050406030204" pitchFamily="18" charset="0"/>
              <a:ea typeface="+mn-ea"/>
              <a:cs typeface="+mn-cs"/>
            </a:rPr>
            <a:t>$63.74</a:t>
          </a:r>
        </a:p>
        <a:p>
          <a:pPr>
            <a:buNone/>
          </a:pPr>
          <a:r>
            <a:rPr lang="en-US" sz="1400" b="1">
              <a:solidFill>
                <a:sysClr val="windowText" lastClr="000000"/>
              </a:solidFill>
              <a:latin typeface="Cambria" panose="02040503050406030204" pitchFamily="18" charset="0"/>
              <a:ea typeface="+mn-ea"/>
              <a:cs typeface="+mn-cs"/>
            </a:rPr>
            <a:t>(IDA) </a:t>
          </a:r>
          <a:r>
            <a:rPr lang="en-AU" sz="1400" b="1">
              <a:solidFill>
                <a:sysClr val="windowText" lastClr="000000"/>
              </a:solidFill>
              <a:latin typeface="Cambria" panose="02040503050406030204" pitchFamily="18" charset="0"/>
              <a:ea typeface="+mn-ea"/>
              <a:cs typeface="+mn-cs"/>
            </a:rPr>
            <a:t> </a:t>
          </a:r>
        </a:p>
      </dgm:t>
    </dgm:pt>
    <dgm:pt modelId="{C13366F4-5129-4BF1-9031-6EECEDBA9F1D}" type="parTrans" cxnId="{467BB98A-1BCF-4B33-A29A-253197AFC772}">
      <dgm:prSet/>
      <dgm:spPr>
        <a:xfrm rot="21576186">
          <a:off x="3366021" y="2206762"/>
          <a:ext cx="118794" cy="40288"/>
        </a:xfrm>
        <a:noFill/>
        <a:ln w="25400" cap="flat" cmpd="sng" algn="ctr">
          <a:solidFill>
            <a:srgbClr val="8064A2">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9FA96FCB-C292-4F08-8A7E-BADDCCC643E6}" type="sibTrans" cxnId="{467BB98A-1BCF-4B33-A29A-253197AFC772}">
      <dgm:prSet/>
      <dgm:spPr/>
      <dgm:t>
        <a:bodyPr/>
        <a:lstStyle/>
        <a:p>
          <a:endParaRPr lang="en-AU"/>
        </a:p>
      </dgm:t>
    </dgm:pt>
    <dgm:pt modelId="{D888A3F3-68F9-4FBE-B097-AA611DDB1B65}">
      <dgm:prSet phldrT="[Text]" custT="1"/>
      <dgm:spPr>
        <a:xfrm>
          <a:off x="758624" y="3216379"/>
          <a:ext cx="3986839" cy="1227985"/>
        </a:xfrm>
        <a:solidFill>
          <a:srgbClr val="9BBB59">
            <a:hueOff val="7500176"/>
            <a:satOff val="-11253"/>
            <a:lumOff val="-183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400" b="1">
              <a:solidFill>
                <a:sysClr val="windowText" lastClr="000000"/>
              </a:solidFill>
              <a:latin typeface="Cambria" panose="02040503050406030204" pitchFamily="18" charset="0"/>
              <a:ea typeface="+mn-ea"/>
              <a:cs typeface="+mn-cs"/>
            </a:rPr>
            <a:t>Window 2. Federal Level. Investment Project Financing (IPF) </a:t>
          </a:r>
        </a:p>
        <a:p>
          <a:pPr>
            <a:buNone/>
          </a:pPr>
          <a:r>
            <a:rPr lang="en-US" sz="1400" b="1">
              <a:solidFill>
                <a:sysClr val="windowText" lastClr="000000"/>
              </a:solidFill>
              <a:latin typeface="Cambria" panose="02040503050406030204" pitchFamily="18" charset="0"/>
              <a:ea typeface="+mn-ea"/>
              <a:cs typeface="+mn-cs"/>
            </a:rPr>
            <a:t>Support for MUDCo to administer &amp; coordinate the UIIDP &amp; to strengthen capacity to guide regions &amp; ULGs</a:t>
          </a:r>
        </a:p>
        <a:p>
          <a:pPr>
            <a:buNone/>
          </a:pPr>
          <a:r>
            <a:rPr lang="en-US" sz="1400" b="1">
              <a:solidFill>
                <a:srgbClr val="C00000"/>
              </a:solidFill>
              <a:latin typeface="Cambria" panose="02040503050406030204" pitchFamily="18" charset="0"/>
              <a:ea typeface="+mn-ea"/>
              <a:cs typeface="+mn-cs"/>
            </a:rPr>
            <a:t>$34.57m</a:t>
          </a:r>
        </a:p>
        <a:p>
          <a:pPr>
            <a:buNone/>
          </a:pPr>
          <a:r>
            <a:rPr lang="en-US" sz="1400" b="1">
              <a:solidFill>
                <a:sysClr val="windowText" lastClr="000000"/>
              </a:solidFill>
              <a:latin typeface="Cambria" panose="02040503050406030204" pitchFamily="18" charset="0"/>
              <a:ea typeface="+mn-ea"/>
              <a:cs typeface="+mn-cs"/>
            </a:rPr>
            <a:t>(IDA $32.57m; AFD $2.0m)</a:t>
          </a:r>
          <a:endParaRPr lang="en-AU" sz="1400" b="1">
            <a:solidFill>
              <a:sysClr val="windowText" lastClr="000000"/>
            </a:solidFill>
            <a:latin typeface="Cambria" panose="02040503050406030204" pitchFamily="18" charset="0"/>
            <a:ea typeface="+mn-ea"/>
            <a:cs typeface="+mn-cs"/>
          </a:endParaRPr>
        </a:p>
      </dgm:t>
    </dgm:pt>
    <dgm:pt modelId="{BFE86AD7-8DE8-4BF2-A0EE-F20975B5506C}" type="parTrans" cxnId="{C91382AB-1F91-4DB7-B62C-4ACA708C8F29}">
      <dgm:prSet/>
      <dgm:spPr>
        <a:xfrm rot="5400000">
          <a:off x="2566636" y="3010827"/>
          <a:ext cx="370815" cy="40288"/>
        </a:xfrm>
        <a:noFill/>
        <a:ln w="25400" cap="flat" cmpd="sng" algn="ctr">
          <a:solidFill>
            <a:srgbClr val="8064A2">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000E73CF-26B0-4D06-A0A5-84EB1F36A3BF}" type="sibTrans" cxnId="{C91382AB-1F91-4DB7-B62C-4ACA708C8F29}">
      <dgm:prSet/>
      <dgm:spPr/>
      <dgm:t>
        <a:bodyPr/>
        <a:lstStyle/>
        <a:p>
          <a:endParaRPr lang="en-AU"/>
        </a:p>
      </dgm:t>
    </dgm:pt>
    <dgm:pt modelId="{0E4066FC-7EB3-4C1F-829A-747E7F9148F5}">
      <dgm:prSet phldrT="[Text]" custT="1"/>
      <dgm:spPr>
        <a:xfrm>
          <a:off x="0" y="1023260"/>
          <a:ext cx="1952214" cy="2283660"/>
        </a:xfr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1400" b="1">
              <a:solidFill>
                <a:sysClr val="windowText" lastClr="000000"/>
              </a:solidFill>
              <a:latin typeface="Cambria" panose="02040503050406030204" pitchFamily="18" charset="0"/>
              <a:ea typeface="+mn-ea"/>
              <a:cs typeface="+mn-cs"/>
            </a:rPr>
            <a:t>Window 1: Regional Level. Support for RGs to strengthen capacity to support ULGs</a:t>
          </a:r>
        </a:p>
        <a:p>
          <a:pPr>
            <a:buNone/>
          </a:pPr>
          <a:r>
            <a:rPr lang="en-US" sz="1400" b="1">
              <a:solidFill>
                <a:srgbClr val="C00000"/>
              </a:solidFill>
              <a:latin typeface="Cambria" panose="02040503050406030204" pitchFamily="18" charset="0"/>
              <a:ea typeface="+mn-ea"/>
              <a:cs typeface="+mn-cs"/>
            </a:rPr>
            <a:t>$70.04m </a:t>
          </a:r>
        </a:p>
        <a:p>
          <a:pPr>
            <a:buNone/>
          </a:pPr>
          <a:r>
            <a:rPr lang="en-US" sz="1400" b="1">
              <a:solidFill>
                <a:sysClr val="windowText" lastClr="000000"/>
              </a:solidFill>
              <a:latin typeface="Cambria" panose="02040503050406030204" pitchFamily="18" charset="0"/>
              <a:ea typeface="+mn-ea"/>
              <a:cs typeface="+mn-cs"/>
            </a:rPr>
            <a:t>(IDA) </a:t>
          </a:r>
          <a:endParaRPr lang="en-AU" sz="1400" b="1">
            <a:solidFill>
              <a:sysClr val="windowText" lastClr="000000"/>
            </a:solidFill>
            <a:latin typeface="Cambria" panose="02040503050406030204" pitchFamily="18" charset="0"/>
            <a:ea typeface="+mn-ea"/>
            <a:cs typeface="+mn-cs"/>
          </a:endParaRPr>
        </a:p>
      </dgm:t>
    </dgm:pt>
    <dgm:pt modelId="{303831D2-DE14-4951-BE4A-9EE8D5E80D2F}" type="parTrans" cxnId="{4C3A5929-BCB4-4556-9386-34ACB035F69F}">
      <dgm:prSet/>
      <dgm:spPr>
        <a:xfrm rot="10928628">
          <a:off x="1951649" y="2184963"/>
          <a:ext cx="186897" cy="40288"/>
        </a:xfrm>
        <a:noFill/>
        <a:ln w="25400" cap="flat" cmpd="sng" algn="ctr">
          <a:solidFill>
            <a:srgbClr val="8064A2">
              <a:hueOff val="0"/>
              <a:satOff val="0"/>
              <a:lumOff val="0"/>
              <a:alphaOff val="0"/>
            </a:srgbClr>
          </a:solidFill>
          <a:prstDash val="solid"/>
        </a:ln>
        <a:effectLst/>
      </dgm:spPr>
      <dgm:t>
        <a:bodyPr/>
        <a:lstStyle/>
        <a:p>
          <a:pPr>
            <a:buNone/>
          </a:pPr>
          <a:endParaRPr lang="en-AU">
            <a:solidFill>
              <a:sysClr val="windowText" lastClr="000000">
                <a:hueOff val="0"/>
                <a:satOff val="0"/>
                <a:lumOff val="0"/>
                <a:alphaOff val="0"/>
              </a:sysClr>
            </a:solidFill>
            <a:latin typeface="Calibri"/>
            <a:ea typeface="+mn-ea"/>
            <a:cs typeface="+mn-cs"/>
          </a:endParaRPr>
        </a:p>
      </dgm:t>
    </dgm:pt>
    <dgm:pt modelId="{027F9006-5C4F-4A1D-BC8C-3BD18F763952}" type="sibTrans" cxnId="{4C3A5929-BCB4-4556-9386-34ACB035F69F}">
      <dgm:prSet/>
      <dgm:spPr/>
      <dgm:t>
        <a:bodyPr/>
        <a:lstStyle/>
        <a:p>
          <a:endParaRPr lang="en-AU"/>
        </a:p>
      </dgm:t>
    </dgm:pt>
    <dgm:pt modelId="{17BF449B-7480-47A0-94F6-E670D8C507F7}" type="pres">
      <dgm:prSet presAssocID="{B972B1E1-8B91-42A6-9F98-1390464CCBE0}" presName="cycle" presStyleCnt="0">
        <dgm:presLayoutVars>
          <dgm:chMax val="1"/>
          <dgm:dir/>
          <dgm:animLvl val="ctr"/>
          <dgm:resizeHandles val="exact"/>
        </dgm:presLayoutVars>
      </dgm:prSet>
      <dgm:spPr/>
      <dgm:t>
        <a:bodyPr/>
        <a:lstStyle/>
        <a:p>
          <a:endParaRPr lang="en-US"/>
        </a:p>
      </dgm:t>
    </dgm:pt>
    <dgm:pt modelId="{31097414-F901-4765-9205-AA22F64D185C}" type="pres">
      <dgm:prSet presAssocID="{2F3809BE-4D14-4EA1-B8B1-D725C0C48E10}" presName="centerShape" presStyleLbl="node0" presStyleIdx="0" presStyleCnt="1"/>
      <dgm:spPr>
        <a:prstGeom prst="ellipse">
          <a:avLst/>
        </a:prstGeom>
      </dgm:spPr>
      <dgm:t>
        <a:bodyPr/>
        <a:lstStyle/>
        <a:p>
          <a:endParaRPr lang="en-US"/>
        </a:p>
      </dgm:t>
    </dgm:pt>
    <dgm:pt modelId="{3931C2B8-E5C9-4946-A0A8-BAA966152760}" type="pres">
      <dgm:prSet presAssocID="{8650B6D9-2293-4C7B-85D4-854519CD15EE}" presName="Name9" presStyleLbl="parChTrans1D2" presStyleIdx="0" presStyleCnt="4"/>
      <dgm:spPr>
        <a:custGeom>
          <a:avLst/>
          <a:gdLst/>
          <a:ahLst/>
          <a:cxnLst/>
          <a:rect l="0" t="0" r="0" b="0"/>
          <a:pathLst>
            <a:path>
              <a:moveTo>
                <a:pt x="0" y="20144"/>
              </a:moveTo>
              <a:lnTo>
                <a:pt x="370815" y="20144"/>
              </a:lnTo>
            </a:path>
          </a:pathLst>
        </a:custGeom>
      </dgm:spPr>
      <dgm:t>
        <a:bodyPr/>
        <a:lstStyle/>
        <a:p>
          <a:endParaRPr lang="en-US"/>
        </a:p>
      </dgm:t>
    </dgm:pt>
    <dgm:pt modelId="{B8B35963-8ADA-4E77-BB21-2827811858B2}" type="pres">
      <dgm:prSet presAssocID="{8650B6D9-2293-4C7B-85D4-854519CD15EE}" presName="connTx" presStyleLbl="parChTrans1D2" presStyleIdx="0" presStyleCnt="4"/>
      <dgm:spPr/>
      <dgm:t>
        <a:bodyPr/>
        <a:lstStyle/>
        <a:p>
          <a:endParaRPr lang="en-US"/>
        </a:p>
      </dgm:t>
    </dgm:pt>
    <dgm:pt modelId="{BB87C8A6-3A94-4F9F-89C6-A7DE0FF22F1E}" type="pres">
      <dgm:prSet presAssocID="{8557B98D-57A2-46C7-BECB-B87A85849DA1}" presName="node" presStyleLbl="node1" presStyleIdx="0" presStyleCnt="4" custScaleX="269317">
        <dgm:presLayoutVars>
          <dgm:bulletEnabled val="1"/>
        </dgm:presLayoutVars>
      </dgm:prSet>
      <dgm:spPr>
        <a:prstGeom prst="ellipse">
          <a:avLst/>
        </a:prstGeom>
      </dgm:spPr>
      <dgm:t>
        <a:bodyPr/>
        <a:lstStyle/>
        <a:p>
          <a:endParaRPr lang="en-US"/>
        </a:p>
      </dgm:t>
    </dgm:pt>
    <dgm:pt modelId="{523263A4-FA22-4C17-8552-FC57C03F6CBE}" type="pres">
      <dgm:prSet presAssocID="{C13366F4-5129-4BF1-9031-6EECEDBA9F1D}" presName="Name9" presStyleLbl="parChTrans1D2" presStyleIdx="1" presStyleCnt="4"/>
      <dgm:spPr>
        <a:custGeom>
          <a:avLst/>
          <a:gdLst/>
          <a:ahLst/>
          <a:cxnLst/>
          <a:rect l="0" t="0" r="0" b="0"/>
          <a:pathLst>
            <a:path>
              <a:moveTo>
                <a:pt x="0" y="20144"/>
              </a:moveTo>
              <a:lnTo>
                <a:pt x="118794" y="20144"/>
              </a:lnTo>
            </a:path>
          </a:pathLst>
        </a:custGeom>
      </dgm:spPr>
      <dgm:t>
        <a:bodyPr/>
        <a:lstStyle/>
        <a:p>
          <a:endParaRPr lang="en-US"/>
        </a:p>
      </dgm:t>
    </dgm:pt>
    <dgm:pt modelId="{7D0537E9-7F23-4DCF-AD39-F5FB7D2015BC}" type="pres">
      <dgm:prSet presAssocID="{C13366F4-5129-4BF1-9031-6EECEDBA9F1D}" presName="connTx" presStyleLbl="parChTrans1D2" presStyleIdx="1" presStyleCnt="4"/>
      <dgm:spPr/>
      <dgm:t>
        <a:bodyPr/>
        <a:lstStyle/>
        <a:p>
          <a:endParaRPr lang="en-US"/>
        </a:p>
      </dgm:t>
    </dgm:pt>
    <dgm:pt modelId="{E29049F4-BB44-423F-86F5-472BC9B1DF99}" type="pres">
      <dgm:prSet presAssocID="{BBD153F1-D2D0-4995-AD6B-E3631375F146}" presName="node" presStyleLbl="node1" presStyleIdx="1" presStyleCnt="4" custScaleX="156096" custScaleY="184521" custRadScaleRad="105780" custRadScaleInc="-882">
        <dgm:presLayoutVars>
          <dgm:bulletEnabled val="1"/>
        </dgm:presLayoutVars>
      </dgm:prSet>
      <dgm:spPr>
        <a:prstGeom prst="ellipse">
          <a:avLst/>
        </a:prstGeom>
      </dgm:spPr>
      <dgm:t>
        <a:bodyPr/>
        <a:lstStyle/>
        <a:p>
          <a:endParaRPr lang="en-US"/>
        </a:p>
      </dgm:t>
    </dgm:pt>
    <dgm:pt modelId="{A3517F6E-A697-45AA-9911-92637E6A95FD}" type="pres">
      <dgm:prSet presAssocID="{BFE86AD7-8DE8-4BF2-A0EE-F20975B5506C}" presName="Name9" presStyleLbl="parChTrans1D2" presStyleIdx="2" presStyleCnt="4"/>
      <dgm:spPr>
        <a:custGeom>
          <a:avLst/>
          <a:gdLst/>
          <a:ahLst/>
          <a:cxnLst/>
          <a:rect l="0" t="0" r="0" b="0"/>
          <a:pathLst>
            <a:path>
              <a:moveTo>
                <a:pt x="0" y="20144"/>
              </a:moveTo>
              <a:lnTo>
                <a:pt x="370815" y="20144"/>
              </a:lnTo>
            </a:path>
          </a:pathLst>
        </a:custGeom>
      </dgm:spPr>
      <dgm:t>
        <a:bodyPr/>
        <a:lstStyle/>
        <a:p>
          <a:endParaRPr lang="en-US"/>
        </a:p>
      </dgm:t>
    </dgm:pt>
    <dgm:pt modelId="{A0E1E114-58F6-41C4-AD34-F2286304E2A7}" type="pres">
      <dgm:prSet presAssocID="{BFE86AD7-8DE8-4BF2-A0EE-F20975B5506C}" presName="connTx" presStyleLbl="parChTrans1D2" presStyleIdx="2" presStyleCnt="4"/>
      <dgm:spPr/>
      <dgm:t>
        <a:bodyPr/>
        <a:lstStyle/>
        <a:p>
          <a:endParaRPr lang="en-US"/>
        </a:p>
      </dgm:t>
    </dgm:pt>
    <dgm:pt modelId="{A0C04FB8-3D23-4835-80B6-1E8E65D8E74E}" type="pres">
      <dgm:prSet presAssocID="{D888A3F3-68F9-4FBE-B097-AA611DDB1B65}" presName="node" presStyleLbl="node1" presStyleIdx="2" presStyleCnt="4" custScaleX="296480" custScaleY="126494">
        <dgm:presLayoutVars>
          <dgm:bulletEnabled val="1"/>
        </dgm:presLayoutVars>
      </dgm:prSet>
      <dgm:spPr>
        <a:prstGeom prst="ellipse">
          <a:avLst/>
        </a:prstGeom>
      </dgm:spPr>
      <dgm:t>
        <a:bodyPr/>
        <a:lstStyle/>
        <a:p>
          <a:endParaRPr lang="en-US"/>
        </a:p>
      </dgm:t>
    </dgm:pt>
    <dgm:pt modelId="{E5149F7C-91EA-4E95-B8BC-775C8476599C}" type="pres">
      <dgm:prSet presAssocID="{303831D2-DE14-4951-BE4A-9EE8D5E80D2F}" presName="Name9" presStyleLbl="parChTrans1D2" presStyleIdx="3" presStyleCnt="4"/>
      <dgm:spPr>
        <a:custGeom>
          <a:avLst/>
          <a:gdLst/>
          <a:ahLst/>
          <a:cxnLst/>
          <a:rect l="0" t="0" r="0" b="0"/>
          <a:pathLst>
            <a:path>
              <a:moveTo>
                <a:pt x="0" y="20144"/>
              </a:moveTo>
              <a:lnTo>
                <a:pt x="186897" y="20144"/>
              </a:lnTo>
            </a:path>
          </a:pathLst>
        </a:custGeom>
      </dgm:spPr>
      <dgm:t>
        <a:bodyPr/>
        <a:lstStyle/>
        <a:p>
          <a:endParaRPr lang="en-US"/>
        </a:p>
      </dgm:t>
    </dgm:pt>
    <dgm:pt modelId="{7DE4E4B3-CD17-433E-AABA-25300EDBBAF7}" type="pres">
      <dgm:prSet presAssocID="{303831D2-DE14-4951-BE4A-9EE8D5E80D2F}" presName="connTx" presStyleLbl="parChTrans1D2" presStyleIdx="3" presStyleCnt="4"/>
      <dgm:spPr/>
      <dgm:t>
        <a:bodyPr/>
        <a:lstStyle/>
        <a:p>
          <a:endParaRPr lang="en-US"/>
        </a:p>
      </dgm:t>
    </dgm:pt>
    <dgm:pt modelId="{8BF4C679-E3D4-48C5-AC24-4277040689DF}" type="pres">
      <dgm:prSet presAssocID="{0E4066FC-7EB3-4C1F-829A-747E7F9148F5}" presName="node" presStyleLbl="node1" presStyleIdx="3" presStyleCnt="4" custScaleX="158977" custScaleY="185968" custRadScaleRad="118227" custRadScaleInc="4479">
        <dgm:presLayoutVars>
          <dgm:bulletEnabled val="1"/>
        </dgm:presLayoutVars>
      </dgm:prSet>
      <dgm:spPr>
        <a:prstGeom prst="ellipse">
          <a:avLst/>
        </a:prstGeom>
      </dgm:spPr>
      <dgm:t>
        <a:bodyPr/>
        <a:lstStyle/>
        <a:p>
          <a:endParaRPr lang="en-US"/>
        </a:p>
      </dgm:t>
    </dgm:pt>
  </dgm:ptLst>
  <dgm:cxnLst>
    <dgm:cxn modelId="{467BB98A-1BCF-4B33-A29A-253197AFC772}" srcId="{2F3809BE-4D14-4EA1-B8B1-D725C0C48E10}" destId="{BBD153F1-D2D0-4995-AD6B-E3631375F146}" srcOrd="1" destOrd="0" parTransId="{C13366F4-5129-4BF1-9031-6EECEDBA9F1D}" sibTransId="{9FA96FCB-C292-4F08-8A7E-BADDCCC643E6}"/>
    <dgm:cxn modelId="{4C3A5929-BCB4-4556-9386-34ACB035F69F}" srcId="{2F3809BE-4D14-4EA1-B8B1-D725C0C48E10}" destId="{0E4066FC-7EB3-4C1F-829A-747E7F9148F5}" srcOrd="3" destOrd="0" parTransId="{303831D2-DE14-4951-BE4A-9EE8D5E80D2F}" sibTransId="{027F9006-5C4F-4A1D-BC8C-3BD18F763952}"/>
    <dgm:cxn modelId="{D5600D10-D3C9-4A62-85FA-8086A7C1873C}" srcId="{2F3809BE-4D14-4EA1-B8B1-D725C0C48E10}" destId="{8557B98D-57A2-46C7-BECB-B87A85849DA1}" srcOrd="0" destOrd="0" parTransId="{8650B6D9-2293-4C7B-85D4-854519CD15EE}" sibTransId="{9C99DE2D-FAAF-4045-909A-0A56B23306CA}"/>
    <dgm:cxn modelId="{D1B99BDB-2464-4842-827E-F66D611372D0}" type="presOf" srcId="{BFE86AD7-8DE8-4BF2-A0EE-F20975B5506C}" destId="{A0E1E114-58F6-41C4-AD34-F2286304E2A7}" srcOrd="1" destOrd="0" presId="urn:microsoft.com/office/officeart/2005/8/layout/radial1"/>
    <dgm:cxn modelId="{C91382AB-1F91-4DB7-B62C-4ACA708C8F29}" srcId="{2F3809BE-4D14-4EA1-B8B1-D725C0C48E10}" destId="{D888A3F3-68F9-4FBE-B097-AA611DDB1B65}" srcOrd="2" destOrd="0" parTransId="{BFE86AD7-8DE8-4BF2-A0EE-F20975B5506C}" sibTransId="{000E73CF-26B0-4D06-A0A5-84EB1F36A3BF}"/>
    <dgm:cxn modelId="{1AF0E873-AD90-428D-A2EC-1B8E60F948A9}" type="presOf" srcId="{8650B6D9-2293-4C7B-85D4-854519CD15EE}" destId="{B8B35963-8ADA-4E77-BB21-2827811858B2}" srcOrd="1" destOrd="0" presId="urn:microsoft.com/office/officeart/2005/8/layout/radial1"/>
    <dgm:cxn modelId="{CCEEA8AE-36B4-48B6-8FC1-6565304AF3E1}" type="presOf" srcId="{D888A3F3-68F9-4FBE-B097-AA611DDB1B65}" destId="{A0C04FB8-3D23-4835-80B6-1E8E65D8E74E}" srcOrd="0" destOrd="0" presId="urn:microsoft.com/office/officeart/2005/8/layout/radial1"/>
    <dgm:cxn modelId="{DF9A23B6-D0C3-48BD-83F7-48ABDA9FF888}" type="presOf" srcId="{BBD153F1-D2D0-4995-AD6B-E3631375F146}" destId="{E29049F4-BB44-423F-86F5-472BC9B1DF99}" srcOrd="0" destOrd="0" presId="urn:microsoft.com/office/officeart/2005/8/layout/radial1"/>
    <dgm:cxn modelId="{CE94C660-6066-4B47-BC74-D1B282A4DA7C}" type="presOf" srcId="{C13366F4-5129-4BF1-9031-6EECEDBA9F1D}" destId="{7D0537E9-7F23-4DCF-AD39-F5FB7D2015BC}" srcOrd="1" destOrd="0" presId="urn:microsoft.com/office/officeart/2005/8/layout/radial1"/>
    <dgm:cxn modelId="{86C97D97-D413-4908-AD93-954F1439E998}" type="presOf" srcId="{303831D2-DE14-4951-BE4A-9EE8D5E80D2F}" destId="{E5149F7C-91EA-4E95-B8BC-775C8476599C}" srcOrd="0" destOrd="0" presId="urn:microsoft.com/office/officeart/2005/8/layout/radial1"/>
    <dgm:cxn modelId="{B5EEB741-7F83-4683-90F6-23C282720A51}" type="presOf" srcId="{BFE86AD7-8DE8-4BF2-A0EE-F20975B5506C}" destId="{A3517F6E-A697-45AA-9911-92637E6A95FD}" srcOrd="0" destOrd="0" presId="urn:microsoft.com/office/officeart/2005/8/layout/radial1"/>
    <dgm:cxn modelId="{697B365E-A935-4520-86BC-43C7881A3A0F}" type="presOf" srcId="{8557B98D-57A2-46C7-BECB-B87A85849DA1}" destId="{BB87C8A6-3A94-4F9F-89C6-A7DE0FF22F1E}" srcOrd="0" destOrd="0" presId="urn:microsoft.com/office/officeart/2005/8/layout/radial1"/>
    <dgm:cxn modelId="{7E7BF62E-6602-4F35-8741-ABD36E74A585}" srcId="{B972B1E1-8B91-42A6-9F98-1390464CCBE0}" destId="{2F3809BE-4D14-4EA1-B8B1-D725C0C48E10}" srcOrd="0" destOrd="0" parTransId="{6F8C1D1B-DE4C-4B1A-9BC6-E2C934320EE3}" sibTransId="{429F015D-884D-4F18-89A6-8C71E2A774A2}"/>
    <dgm:cxn modelId="{238A4010-6D47-4163-B634-3D3FF06F4B83}" type="presOf" srcId="{8650B6D9-2293-4C7B-85D4-854519CD15EE}" destId="{3931C2B8-E5C9-4946-A0A8-BAA966152760}" srcOrd="0" destOrd="0" presId="urn:microsoft.com/office/officeart/2005/8/layout/radial1"/>
    <dgm:cxn modelId="{E016293B-9DB0-49BB-88D4-FA23ADE049F6}" type="presOf" srcId="{0E4066FC-7EB3-4C1F-829A-747E7F9148F5}" destId="{8BF4C679-E3D4-48C5-AC24-4277040689DF}" srcOrd="0" destOrd="0" presId="urn:microsoft.com/office/officeart/2005/8/layout/radial1"/>
    <dgm:cxn modelId="{6C01A1BB-01E6-44ED-B91F-85265F499A84}" type="presOf" srcId="{B972B1E1-8B91-42A6-9F98-1390464CCBE0}" destId="{17BF449B-7480-47A0-94F6-E670D8C507F7}" srcOrd="0" destOrd="0" presId="urn:microsoft.com/office/officeart/2005/8/layout/radial1"/>
    <dgm:cxn modelId="{8B7D7A4D-790E-43A9-B9E8-0A116E21F78B}" type="presOf" srcId="{C13366F4-5129-4BF1-9031-6EECEDBA9F1D}" destId="{523263A4-FA22-4C17-8552-FC57C03F6CBE}" srcOrd="0" destOrd="0" presId="urn:microsoft.com/office/officeart/2005/8/layout/radial1"/>
    <dgm:cxn modelId="{08798D1D-D279-4557-9D71-59F15D2D02E3}" type="presOf" srcId="{303831D2-DE14-4951-BE4A-9EE8D5E80D2F}" destId="{7DE4E4B3-CD17-433E-AABA-25300EDBBAF7}" srcOrd="1" destOrd="0" presId="urn:microsoft.com/office/officeart/2005/8/layout/radial1"/>
    <dgm:cxn modelId="{66503628-8465-4591-A83C-A7A8147BAEC5}" type="presOf" srcId="{2F3809BE-4D14-4EA1-B8B1-D725C0C48E10}" destId="{31097414-F901-4765-9205-AA22F64D185C}" srcOrd="0" destOrd="0" presId="urn:microsoft.com/office/officeart/2005/8/layout/radial1"/>
    <dgm:cxn modelId="{3D81B321-646C-43FF-9D9F-5501536740F8}" type="presParOf" srcId="{17BF449B-7480-47A0-94F6-E670D8C507F7}" destId="{31097414-F901-4765-9205-AA22F64D185C}" srcOrd="0" destOrd="0" presId="urn:microsoft.com/office/officeart/2005/8/layout/radial1"/>
    <dgm:cxn modelId="{24D24A5E-A4FE-49D5-A7E8-D67D97AC892B}" type="presParOf" srcId="{17BF449B-7480-47A0-94F6-E670D8C507F7}" destId="{3931C2B8-E5C9-4946-A0A8-BAA966152760}" srcOrd="1" destOrd="0" presId="urn:microsoft.com/office/officeart/2005/8/layout/radial1"/>
    <dgm:cxn modelId="{A06B0FC6-56F9-4729-800E-49E95F707024}" type="presParOf" srcId="{3931C2B8-E5C9-4946-A0A8-BAA966152760}" destId="{B8B35963-8ADA-4E77-BB21-2827811858B2}" srcOrd="0" destOrd="0" presId="urn:microsoft.com/office/officeart/2005/8/layout/radial1"/>
    <dgm:cxn modelId="{74AA589C-5B58-4AEB-ABA6-D02BA14CF6ED}" type="presParOf" srcId="{17BF449B-7480-47A0-94F6-E670D8C507F7}" destId="{BB87C8A6-3A94-4F9F-89C6-A7DE0FF22F1E}" srcOrd="2" destOrd="0" presId="urn:microsoft.com/office/officeart/2005/8/layout/radial1"/>
    <dgm:cxn modelId="{56BC4712-9395-4421-9DEE-8947DB2AA5F6}" type="presParOf" srcId="{17BF449B-7480-47A0-94F6-E670D8C507F7}" destId="{523263A4-FA22-4C17-8552-FC57C03F6CBE}" srcOrd="3" destOrd="0" presId="urn:microsoft.com/office/officeart/2005/8/layout/radial1"/>
    <dgm:cxn modelId="{4FE2C789-0E75-4D36-B566-F31D09DA3AAF}" type="presParOf" srcId="{523263A4-FA22-4C17-8552-FC57C03F6CBE}" destId="{7D0537E9-7F23-4DCF-AD39-F5FB7D2015BC}" srcOrd="0" destOrd="0" presId="urn:microsoft.com/office/officeart/2005/8/layout/radial1"/>
    <dgm:cxn modelId="{F66B3E00-3D2E-4F49-94B1-E0FFD9FCB7B1}" type="presParOf" srcId="{17BF449B-7480-47A0-94F6-E670D8C507F7}" destId="{E29049F4-BB44-423F-86F5-472BC9B1DF99}" srcOrd="4" destOrd="0" presId="urn:microsoft.com/office/officeart/2005/8/layout/radial1"/>
    <dgm:cxn modelId="{420EE4CC-DA3A-4F9B-9131-5773B24AEE86}" type="presParOf" srcId="{17BF449B-7480-47A0-94F6-E670D8C507F7}" destId="{A3517F6E-A697-45AA-9911-92637E6A95FD}" srcOrd="5" destOrd="0" presId="urn:microsoft.com/office/officeart/2005/8/layout/radial1"/>
    <dgm:cxn modelId="{F07D9B4E-17EE-42B7-AE69-5273BA77EED4}" type="presParOf" srcId="{A3517F6E-A697-45AA-9911-92637E6A95FD}" destId="{A0E1E114-58F6-41C4-AD34-F2286304E2A7}" srcOrd="0" destOrd="0" presId="urn:microsoft.com/office/officeart/2005/8/layout/radial1"/>
    <dgm:cxn modelId="{FCAE5378-5508-45E4-AFC1-8D93324F9DA5}" type="presParOf" srcId="{17BF449B-7480-47A0-94F6-E670D8C507F7}" destId="{A0C04FB8-3D23-4835-80B6-1E8E65D8E74E}" srcOrd="6" destOrd="0" presId="urn:microsoft.com/office/officeart/2005/8/layout/radial1"/>
    <dgm:cxn modelId="{2A756DE6-089B-4446-B04F-32E90D92854D}" type="presParOf" srcId="{17BF449B-7480-47A0-94F6-E670D8C507F7}" destId="{E5149F7C-91EA-4E95-B8BC-775C8476599C}" srcOrd="7" destOrd="0" presId="urn:microsoft.com/office/officeart/2005/8/layout/radial1"/>
    <dgm:cxn modelId="{521C411C-82FB-462B-87D8-074A15D6673F}" type="presParOf" srcId="{E5149F7C-91EA-4E95-B8BC-775C8476599C}" destId="{7DE4E4B3-CD17-433E-AABA-25300EDBBAF7}" srcOrd="0" destOrd="0" presId="urn:microsoft.com/office/officeart/2005/8/layout/radial1"/>
    <dgm:cxn modelId="{9C56A353-F0E7-490D-B506-354A38997C98}" type="presParOf" srcId="{17BF449B-7480-47A0-94F6-E670D8C507F7}" destId="{8BF4C679-E3D4-48C5-AC24-4277040689DF}" srcOrd="8"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1DABB9E-60A5-491C-9715-AF0A301EEC84}" type="doc">
      <dgm:prSet loTypeId="urn:microsoft.com/office/officeart/2005/8/layout/radial6" loCatId="cycle" qsTypeId="urn:microsoft.com/office/officeart/2005/8/quickstyle/3d1" qsCatId="3D" csTypeId="urn:microsoft.com/office/officeart/2005/8/colors/colorful2" csCatId="colorful" phldr="1"/>
      <dgm:spPr/>
      <dgm:t>
        <a:bodyPr/>
        <a:lstStyle/>
        <a:p>
          <a:endParaRPr lang="en-US"/>
        </a:p>
      </dgm:t>
    </dgm:pt>
    <dgm:pt modelId="{02D25F3A-6484-4843-B80D-4B10381EE685}">
      <dgm:prSet phldrT="[Text]"/>
      <dgm:spPr/>
      <dgm:t>
        <a:bodyPr/>
        <a:lstStyle/>
        <a:p>
          <a:r>
            <a:rPr lang="en-US" b="1">
              <a:solidFill>
                <a:srgbClr val="C00000"/>
              </a:solidFill>
            </a:rPr>
            <a:t>Regional Contributions</a:t>
          </a:r>
        </a:p>
        <a:p>
          <a:r>
            <a:rPr lang="en-US" b="1"/>
            <a:t>4 Major Regions: 30%</a:t>
          </a:r>
        </a:p>
        <a:p>
          <a:r>
            <a:rPr lang="en-US" b="1"/>
            <a:t>DRS: 20%</a:t>
          </a:r>
        </a:p>
        <a:p>
          <a:r>
            <a:rPr lang="en-US" b="1"/>
            <a:t>Harari: 25%</a:t>
          </a:r>
        </a:p>
      </dgm:t>
    </dgm:pt>
    <dgm:pt modelId="{76CE6EA6-6C4B-48FC-B0AE-6E70A61AACB9}" type="parTrans" cxnId="{A0F52455-1C60-41CB-9BBB-BD41F911A4E3}">
      <dgm:prSet/>
      <dgm:spPr/>
      <dgm:t>
        <a:bodyPr/>
        <a:lstStyle/>
        <a:p>
          <a:endParaRPr lang="en-US" b="1"/>
        </a:p>
      </dgm:t>
    </dgm:pt>
    <dgm:pt modelId="{6621BD7B-6E4A-4AF5-A138-45EB17A2A395}" type="sibTrans" cxnId="{A0F52455-1C60-41CB-9BBB-BD41F911A4E3}">
      <dgm:prSet/>
      <dgm:spPr/>
      <dgm:t>
        <a:bodyPr/>
        <a:lstStyle/>
        <a:p>
          <a:endParaRPr lang="en-US" b="1"/>
        </a:p>
      </dgm:t>
    </dgm:pt>
    <dgm:pt modelId="{86282071-D563-4F08-A6AB-2AB0F7731E29}">
      <dgm:prSet phldrT="[Text]"/>
      <dgm:spPr/>
      <dgm:t>
        <a:bodyPr/>
        <a:lstStyle/>
        <a:p>
          <a:r>
            <a:rPr lang="en-AU" b="1"/>
            <a:t>Old 16 ULGDP I ULGs in Major regions</a:t>
          </a:r>
        </a:p>
        <a:p>
          <a:r>
            <a:rPr lang="en-AU" b="1"/>
            <a:t>40%</a:t>
          </a:r>
          <a:endParaRPr lang="en-US" b="1"/>
        </a:p>
      </dgm:t>
    </dgm:pt>
    <dgm:pt modelId="{D706DE4B-D043-42ED-B357-07B4C10CFE4C}" type="parTrans" cxnId="{B0122FE8-C5A1-4CF9-A67C-2D5EDF33FC34}">
      <dgm:prSet/>
      <dgm:spPr/>
      <dgm:t>
        <a:bodyPr/>
        <a:lstStyle/>
        <a:p>
          <a:endParaRPr lang="en-US" b="1"/>
        </a:p>
      </dgm:t>
    </dgm:pt>
    <dgm:pt modelId="{246DC0C9-E295-4B04-8644-5592A999521F}" type="sibTrans" cxnId="{B0122FE8-C5A1-4CF9-A67C-2D5EDF33FC34}">
      <dgm:prSet/>
      <dgm:spPr/>
      <dgm:t>
        <a:bodyPr/>
        <a:lstStyle/>
        <a:p>
          <a:endParaRPr lang="en-US" b="1"/>
        </a:p>
      </dgm:t>
    </dgm:pt>
    <dgm:pt modelId="{1B983025-733F-4ECC-B0E5-9CA8100861C7}">
      <dgm:prSet phldrT="[Text]"/>
      <dgm:spPr/>
      <dgm:t>
        <a:bodyPr/>
        <a:lstStyle/>
        <a:p>
          <a:r>
            <a:rPr lang="en-AU" b="1"/>
            <a:t>New  ULGs in non - DRS  regions</a:t>
          </a:r>
        </a:p>
        <a:p>
          <a:r>
            <a:rPr lang="en-AU" b="1"/>
            <a:t>20%</a:t>
          </a:r>
          <a:endParaRPr lang="en-US" b="1"/>
        </a:p>
      </dgm:t>
    </dgm:pt>
    <dgm:pt modelId="{72203B84-E50E-4BBD-ABBD-D924A783020A}" type="parTrans" cxnId="{E3459AA0-552F-4C39-A883-6BBAA5B7890E}">
      <dgm:prSet/>
      <dgm:spPr/>
      <dgm:t>
        <a:bodyPr/>
        <a:lstStyle/>
        <a:p>
          <a:endParaRPr lang="en-US" b="1"/>
        </a:p>
      </dgm:t>
    </dgm:pt>
    <dgm:pt modelId="{568FA5BD-38D9-4396-85D0-35A0D5025C48}" type="sibTrans" cxnId="{E3459AA0-552F-4C39-A883-6BBAA5B7890E}">
      <dgm:prSet/>
      <dgm:spPr/>
      <dgm:t>
        <a:bodyPr/>
        <a:lstStyle/>
        <a:p>
          <a:endParaRPr lang="en-US" b="1"/>
        </a:p>
      </dgm:t>
    </dgm:pt>
    <dgm:pt modelId="{A0C5F906-7860-44AF-9EB7-EDB1FA9DCC47}">
      <dgm:prSet phldrT="[Text]"/>
      <dgm:spPr/>
      <dgm:t>
        <a:bodyPr/>
        <a:lstStyle/>
        <a:p>
          <a:r>
            <a:rPr lang="en-US" b="1"/>
            <a:t>Harar</a:t>
          </a:r>
        </a:p>
        <a:p>
          <a:r>
            <a:rPr lang="en-US" b="1"/>
            <a:t>25%</a:t>
          </a:r>
        </a:p>
      </dgm:t>
    </dgm:pt>
    <dgm:pt modelId="{6BFF59F6-0221-44FE-B62D-8FDA7801510A}" type="parTrans" cxnId="{6E9A4005-DB5E-47C0-A0C4-F12027F00826}">
      <dgm:prSet/>
      <dgm:spPr/>
      <dgm:t>
        <a:bodyPr/>
        <a:lstStyle/>
        <a:p>
          <a:endParaRPr lang="en-US" b="1"/>
        </a:p>
      </dgm:t>
    </dgm:pt>
    <dgm:pt modelId="{9DE951BF-07ED-4204-A78C-E609FC0A2B7E}" type="sibTrans" cxnId="{6E9A4005-DB5E-47C0-A0C4-F12027F00826}">
      <dgm:prSet/>
      <dgm:spPr/>
      <dgm:t>
        <a:bodyPr/>
        <a:lstStyle/>
        <a:p>
          <a:endParaRPr lang="en-US" b="1"/>
        </a:p>
      </dgm:t>
    </dgm:pt>
    <dgm:pt modelId="{F58E8DDF-950E-479C-9236-22C4F2C796BB}">
      <dgm:prSet phldrT="[Text]"/>
      <dgm:spPr/>
      <dgm:t>
        <a:bodyPr/>
        <a:lstStyle/>
        <a:p>
          <a:r>
            <a:rPr lang="en-US" b="1"/>
            <a:t>Dire Dawa</a:t>
          </a:r>
        </a:p>
        <a:p>
          <a:r>
            <a:rPr lang="en-US" b="1"/>
            <a:t>50%</a:t>
          </a:r>
        </a:p>
      </dgm:t>
    </dgm:pt>
    <dgm:pt modelId="{376B2433-56CD-44F9-B150-BE77AF845E72}" type="parTrans" cxnId="{4729B85D-D102-483C-8BA6-25B6A46538D8}">
      <dgm:prSet/>
      <dgm:spPr/>
      <dgm:t>
        <a:bodyPr/>
        <a:lstStyle/>
        <a:p>
          <a:endParaRPr lang="en-US" b="1"/>
        </a:p>
      </dgm:t>
    </dgm:pt>
    <dgm:pt modelId="{27DCED59-0C41-4339-9861-940EE24F5F94}" type="sibTrans" cxnId="{4729B85D-D102-483C-8BA6-25B6A46538D8}">
      <dgm:prSet/>
      <dgm:spPr/>
      <dgm:t>
        <a:bodyPr/>
        <a:lstStyle/>
        <a:p>
          <a:endParaRPr lang="en-US" b="1"/>
        </a:p>
      </dgm:t>
    </dgm:pt>
    <dgm:pt modelId="{5050FBD6-16DD-4A76-AAA7-F3FBC3E29845}">
      <dgm:prSet/>
      <dgm:spPr/>
      <dgm:t>
        <a:bodyPr/>
        <a:lstStyle/>
        <a:p>
          <a:r>
            <a:rPr lang="en-AU" b="1"/>
            <a:t>New ULGs in DRS</a:t>
          </a:r>
        </a:p>
        <a:p>
          <a:r>
            <a:rPr lang="en-AU" b="1"/>
            <a:t>10%</a:t>
          </a:r>
          <a:endParaRPr lang="en-US" b="1"/>
        </a:p>
      </dgm:t>
    </dgm:pt>
    <dgm:pt modelId="{EDC4350B-5253-4601-BC7A-3CA651D1C2C0}" type="parTrans" cxnId="{7C6F73BF-ABFC-4D8C-98F3-37086BFA82AC}">
      <dgm:prSet/>
      <dgm:spPr/>
      <dgm:t>
        <a:bodyPr/>
        <a:lstStyle/>
        <a:p>
          <a:endParaRPr lang="en-US" b="1"/>
        </a:p>
      </dgm:t>
    </dgm:pt>
    <dgm:pt modelId="{8CAF7F5D-1D4C-4C25-B2DC-20A718A35B78}" type="sibTrans" cxnId="{7C6F73BF-ABFC-4D8C-98F3-37086BFA82AC}">
      <dgm:prSet/>
      <dgm:spPr/>
      <dgm:t>
        <a:bodyPr/>
        <a:lstStyle/>
        <a:p>
          <a:endParaRPr lang="en-US" b="1"/>
        </a:p>
      </dgm:t>
    </dgm:pt>
    <dgm:pt modelId="{6D3D0F90-FB28-41B1-AAE0-1762DEAA3388}" type="pres">
      <dgm:prSet presAssocID="{A1DABB9E-60A5-491C-9715-AF0A301EEC84}" presName="Name0" presStyleCnt="0">
        <dgm:presLayoutVars>
          <dgm:chMax val="1"/>
          <dgm:dir/>
          <dgm:animLvl val="ctr"/>
          <dgm:resizeHandles val="exact"/>
        </dgm:presLayoutVars>
      </dgm:prSet>
      <dgm:spPr/>
      <dgm:t>
        <a:bodyPr/>
        <a:lstStyle/>
        <a:p>
          <a:endParaRPr lang="en-US"/>
        </a:p>
      </dgm:t>
    </dgm:pt>
    <dgm:pt modelId="{F5986BDC-2E8A-4A51-B55D-31D8B88C8658}" type="pres">
      <dgm:prSet presAssocID="{02D25F3A-6484-4843-B80D-4B10381EE685}" presName="centerShape" presStyleLbl="node0" presStyleIdx="0" presStyleCnt="1"/>
      <dgm:spPr/>
      <dgm:t>
        <a:bodyPr/>
        <a:lstStyle/>
        <a:p>
          <a:endParaRPr lang="en-US"/>
        </a:p>
      </dgm:t>
    </dgm:pt>
    <dgm:pt modelId="{B484E8D9-9695-422E-BBFA-929A2BC11A73}" type="pres">
      <dgm:prSet presAssocID="{86282071-D563-4F08-A6AB-2AB0F7731E29}" presName="node" presStyleLbl="node1" presStyleIdx="0" presStyleCnt="5">
        <dgm:presLayoutVars>
          <dgm:bulletEnabled val="1"/>
        </dgm:presLayoutVars>
      </dgm:prSet>
      <dgm:spPr/>
      <dgm:t>
        <a:bodyPr/>
        <a:lstStyle/>
        <a:p>
          <a:endParaRPr lang="en-US"/>
        </a:p>
      </dgm:t>
    </dgm:pt>
    <dgm:pt modelId="{6D85C1AE-C367-4151-9506-EC6E425ECD68}" type="pres">
      <dgm:prSet presAssocID="{86282071-D563-4F08-A6AB-2AB0F7731E29}" presName="dummy" presStyleCnt="0"/>
      <dgm:spPr/>
    </dgm:pt>
    <dgm:pt modelId="{099B355E-0936-4782-A505-5B4A03449310}" type="pres">
      <dgm:prSet presAssocID="{246DC0C9-E295-4B04-8644-5592A999521F}" presName="sibTrans" presStyleLbl="sibTrans2D1" presStyleIdx="0" presStyleCnt="5"/>
      <dgm:spPr/>
      <dgm:t>
        <a:bodyPr/>
        <a:lstStyle/>
        <a:p>
          <a:endParaRPr lang="en-US"/>
        </a:p>
      </dgm:t>
    </dgm:pt>
    <dgm:pt modelId="{DCF09276-C184-4F95-BAD3-1CED12CEA7A6}" type="pres">
      <dgm:prSet presAssocID="{1B983025-733F-4ECC-B0E5-9CA8100861C7}" presName="node" presStyleLbl="node1" presStyleIdx="1" presStyleCnt="5">
        <dgm:presLayoutVars>
          <dgm:bulletEnabled val="1"/>
        </dgm:presLayoutVars>
      </dgm:prSet>
      <dgm:spPr/>
      <dgm:t>
        <a:bodyPr/>
        <a:lstStyle/>
        <a:p>
          <a:endParaRPr lang="en-US"/>
        </a:p>
      </dgm:t>
    </dgm:pt>
    <dgm:pt modelId="{DFC9A224-6BD8-4808-B36D-9F1A4C564594}" type="pres">
      <dgm:prSet presAssocID="{1B983025-733F-4ECC-B0E5-9CA8100861C7}" presName="dummy" presStyleCnt="0"/>
      <dgm:spPr/>
    </dgm:pt>
    <dgm:pt modelId="{D5ABE771-8B47-43F7-AB45-03D99150E785}" type="pres">
      <dgm:prSet presAssocID="{568FA5BD-38D9-4396-85D0-35A0D5025C48}" presName="sibTrans" presStyleLbl="sibTrans2D1" presStyleIdx="1" presStyleCnt="5"/>
      <dgm:spPr/>
      <dgm:t>
        <a:bodyPr/>
        <a:lstStyle/>
        <a:p>
          <a:endParaRPr lang="en-US"/>
        </a:p>
      </dgm:t>
    </dgm:pt>
    <dgm:pt modelId="{8B2A1695-A454-4811-AC88-E6B170B89C4D}" type="pres">
      <dgm:prSet presAssocID="{5050FBD6-16DD-4A76-AAA7-F3FBC3E29845}" presName="node" presStyleLbl="node1" presStyleIdx="2" presStyleCnt="5">
        <dgm:presLayoutVars>
          <dgm:bulletEnabled val="1"/>
        </dgm:presLayoutVars>
      </dgm:prSet>
      <dgm:spPr/>
      <dgm:t>
        <a:bodyPr/>
        <a:lstStyle/>
        <a:p>
          <a:endParaRPr lang="en-US"/>
        </a:p>
      </dgm:t>
    </dgm:pt>
    <dgm:pt modelId="{BAF83B04-E422-4E85-B6A1-FC32F61CB6AF}" type="pres">
      <dgm:prSet presAssocID="{5050FBD6-16DD-4A76-AAA7-F3FBC3E29845}" presName="dummy" presStyleCnt="0"/>
      <dgm:spPr/>
    </dgm:pt>
    <dgm:pt modelId="{15B2CAF4-7AA4-4F96-8080-3EC71E237A47}" type="pres">
      <dgm:prSet presAssocID="{8CAF7F5D-1D4C-4C25-B2DC-20A718A35B78}" presName="sibTrans" presStyleLbl="sibTrans2D1" presStyleIdx="2" presStyleCnt="5"/>
      <dgm:spPr/>
      <dgm:t>
        <a:bodyPr/>
        <a:lstStyle/>
        <a:p>
          <a:endParaRPr lang="en-US"/>
        </a:p>
      </dgm:t>
    </dgm:pt>
    <dgm:pt modelId="{00F653D1-ABCB-4CA6-9387-2BEAD0167874}" type="pres">
      <dgm:prSet presAssocID="{A0C5F906-7860-44AF-9EB7-EDB1FA9DCC47}" presName="node" presStyleLbl="node1" presStyleIdx="3" presStyleCnt="5">
        <dgm:presLayoutVars>
          <dgm:bulletEnabled val="1"/>
        </dgm:presLayoutVars>
      </dgm:prSet>
      <dgm:spPr/>
      <dgm:t>
        <a:bodyPr/>
        <a:lstStyle/>
        <a:p>
          <a:endParaRPr lang="en-US"/>
        </a:p>
      </dgm:t>
    </dgm:pt>
    <dgm:pt modelId="{43E6B5EB-7688-41C6-8FC2-7B18113B25B6}" type="pres">
      <dgm:prSet presAssocID="{A0C5F906-7860-44AF-9EB7-EDB1FA9DCC47}" presName="dummy" presStyleCnt="0"/>
      <dgm:spPr/>
    </dgm:pt>
    <dgm:pt modelId="{D6CCCDAD-2D31-4341-B5EB-40A19B7AAF73}" type="pres">
      <dgm:prSet presAssocID="{9DE951BF-07ED-4204-A78C-E609FC0A2B7E}" presName="sibTrans" presStyleLbl="sibTrans2D1" presStyleIdx="3" presStyleCnt="5"/>
      <dgm:spPr/>
      <dgm:t>
        <a:bodyPr/>
        <a:lstStyle/>
        <a:p>
          <a:endParaRPr lang="en-US"/>
        </a:p>
      </dgm:t>
    </dgm:pt>
    <dgm:pt modelId="{BF5A2A6E-9C0C-4941-953A-D214C68F5527}" type="pres">
      <dgm:prSet presAssocID="{F58E8DDF-950E-479C-9236-22C4F2C796BB}" presName="node" presStyleLbl="node1" presStyleIdx="4" presStyleCnt="5">
        <dgm:presLayoutVars>
          <dgm:bulletEnabled val="1"/>
        </dgm:presLayoutVars>
      </dgm:prSet>
      <dgm:spPr/>
      <dgm:t>
        <a:bodyPr/>
        <a:lstStyle/>
        <a:p>
          <a:endParaRPr lang="en-US"/>
        </a:p>
      </dgm:t>
    </dgm:pt>
    <dgm:pt modelId="{933A3CD3-DEEB-4047-91D9-D36CF8DFE708}" type="pres">
      <dgm:prSet presAssocID="{F58E8DDF-950E-479C-9236-22C4F2C796BB}" presName="dummy" presStyleCnt="0"/>
      <dgm:spPr/>
    </dgm:pt>
    <dgm:pt modelId="{E8AF71C3-FA3D-4AD8-9757-0E14D715D985}" type="pres">
      <dgm:prSet presAssocID="{27DCED59-0C41-4339-9861-940EE24F5F94}" presName="sibTrans" presStyleLbl="sibTrans2D1" presStyleIdx="4" presStyleCnt="5"/>
      <dgm:spPr/>
      <dgm:t>
        <a:bodyPr/>
        <a:lstStyle/>
        <a:p>
          <a:endParaRPr lang="en-US"/>
        </a:p>
      </dgm:t>
    </dgm:pt>
  </dgm:ptLst>
  <dgm:cxnLst>
    <dgm:cxn modelId="{6E9A4005-DB5E-47C0-A0C4-F12027F00826}" srcId="{02D25F3A-6484-4843-B80D-4B10381EE685}" destId="{A0C5F906-7860-44AF-9EB7-EDB1FA9DCC47}" srcOrd="3" destOrd="0" parTransId="{6BFF59F6-0221-44FE-B62D-8FDA7801510A}" sibTransId="{9DE951BF-07ED-4204-A78C-E609FC0A2B7E}"/>
    <dgm:cxn modelId="{F4F955B5-4D5D-43A5-8F84-B7BF5BA0E36D}" type="presOf" srcId="{246DC0C9-E295-4B04-8644-5592A999521F}" destId="{099B355E-0936-4782-A505-5B4A03449310}" srcOrd="0" destOrd="0" presId="urn:microsoft.com/office/officeart/2005/8/layout/radial6"/>
    <dgm:cxn modelId="{B0122FE8-C5A1-4CF9-A67C-2D5EDF33FC34}" srcId="{02D25F3A-6484-4843-B80D-4B10381EE685}" destId="{86282071-D563-4F08-A6AB-2AB0F7731E29}" srcOrd="0" destOrd="0" parTransId="{D706DE4B-D043-42ED-B357-07B4C10CFE4C}" sibTransId="{246DC0C9-E295-4B04-8644-5592A999521F}"/>
    <dgm:cxn modelId="{43A22F20-EC1A-4239-BAEC-983AD7F08DED}" type="presOf" srcId="{A0C5F906-7860-44AF-9EB7-EDB1FA9DCC47}" destId="{00F653D1-ABCB-4CA6-9387-2BEAD0167874}" srcOrd="0" destOrd="0" presId="urn:microsoft.com/office/officeart/2005/8/layout/radial6"/>
    <dgm:cxn modelId="{8289AFCE-C63A-43BC-AB35-9DA6A4774C6B}" type="presOf" srcId="{86282071-D563-4F08-A6AB-2AB0F7731E29}" destId="{B484E8D9-9695-422E-BBFA-929A2BC11A73}" srcOrd="0" destOrd="0" presId="urn:microsoft.com/office/officeart/2005/8/layout/radial6"/>
    <dgm:cxn modelId="{4729B85D-D102-483C-8BA6-25B6A46538D8}" srcId="{02D25F3A-6484-4843-B80D-4B10381EE685}" destId="{F58E8DDF-950E-479C-9236-22C4F2C796BB}" srcOrd="4" destOrd="0" parTransId="{376B2433-56CD-44F9-B150-BE77AF845E72}" sibTransId="{27DCED59-0C41-4339-9861-940EE24F5F94}"/>
    <dgm:cxn modelId="{276E570F-C9C1-4BBB-B9C4-B375A9589839}" type="presOf" srcId="{568FA5BD-38D9-4396-85D0-35A0D5025C48}" destId="{D5ABE771-8B47-43F7-AB45-03D99150E785}" srcOrd="0" destOrd="0" presId="urn:microsoft.com/office/officeart/2005/8/layout/radial6"/>
    <dgm:cxn modelId="{A0F52455-1C60-41CB-9BBB-BD41F911A4E3}" srcId="{A1DABB9E-60A5-491C-9715-AF0A301EEC84}" destId="{02D25F3A-6484-4843-B80D-4B10381EE685}" srcOrd="0" destOrd="0" parTransId="{76CE6EA6-6C4B-48FC-B0AE-6E70A61AACB9}" sibTransId="{6621BD7B-6E4A-4AF5-A138-45EB17A2A395}"/>
    <dgm:cxn modelId="{2B260BBA-CE70-4A2E-BC3E-60B5969F9560}" type="presOf" srcId="{1B983025-733F-4ECC-B0E5-9CA8100861C7}" destId="{DCF09276-C184-4F95-BAD3-1CED12CEA7A6}" srcOrd="0" destOrd="0" presId="urn:microsoft.com/office/officeart/2005/8/layout/radial6"/>
    <dgm:cxn modelId="{DFF4AC06-621D-4340-82B9-B65A50394174}" type="presOf" srcId="{27DCED59-0C41-4339-9861-940EE24F5F94}" destId="{E8AF71C3-FA3D-4AD8-9757-0E14D715D985}" srcOrd="0" destOrd="0" presId="urn:microsoft.com/office/officeart/2005/8/layout/radial6"/>
    <dgm:cxn modelId="{7C6F73BF-ABFC-4D8C-98F3-37086BFA82AC}" srcId="{02D25F3A-6484-4843-B80D-4B10381EE685}" destId="{5050FBD6-16DD-4A76-AAA7-F3FBC3E29845}" srcOrd="2" destOrd="0" parTransId="{EDC4350B-5253-4601-BC7A-3CA651D1C2C0}" sibTransId="{8CAF7F5D-1D4C-4C25-B2DC-20A718A35B78}"/>
    <dgm:cxn modelId="{1B686033-D073-4582-8C8C-FEA94E46B706}" type="presOf" srcId="{A1DABB9E-60A5-491C-9715-AF0A301EEC84}" destId="{6D3D0F90-FB28-41B1-AAE0-1762DEAA3388}" srcOrd="0" destOrd="0" presId="urn:microsoft.com/office/officeart/2005/8/layout/radial6"/>
    <dgm:cxn modelId="{FBC65C56-0519-495A-82B9-EB50E9583E8E}" type="presOf" srcId="{02D25F3A-6484-4843-B80D-4B10381EE685}" destId="{F5986BDC-2E8A-4A51-B55D-31D8B88C8658}" srcOrd="0" destOrd="0" presId="urn:microsoft.com/office/officeart/2005/8/layout/radial6"/>
    <dgm:cxn modelId="{E3D897C8-1A6F-40FB-B3E3-5628A37819DF}" type="presOf" srcId="{8CAF7F5D-1D4C-4C25-B2DC-20A718A35B78}" destId="{15B2CAF4-7AA4-4F96-8080-3EC71E237A47}" srcOrd="0" destOrd="0" presId="urn:microsoft.com/office/officeart/2005/8/layout/radial6"/>
    <dgm:cxn modelId="{6C041791-D5BB-4F14-AA88-C0109E68176E}" type="presOf" srcId="{F58E8DDF-950E-479C-9236-22C4F2C796BB}" destId="{BF5A2A6E-9C0C-4941-953A-D214C68F5527}" srcOrd="0" destOrd="0" presId="urn:microsoft.com/office/officeart/2005/8/layout/radial6"/>
    <dgm:cxn modelId="{4781A61A-FDF9-44FC-9F9A-486A3305E2F8}" type="presOf" srcId="{9DE951BF-07ED-4204-A78C-E609FC0A2B7E}" destId="{D6CCCDAD-2D31-4341-B5EB-40A19B7AAF73}" srcOrd="0" destOrd="0" presId="urn:microsoft.com/office/officeart/2005/8/layout/radial6"/>
    <dgm:cxn modelId="{E3459AA0-552F-4C39-A883-6BBAA5B7890E}" srcId="{02D25F3A-6484-4843-B80D-4B10381EE685}" destId="{1B983025-733F-4ECC-B0E5-9CA8100861C7}" srcOrd="1" destOrd="0" parTransId="{72203B84-E50E-4BBD-ABBD-D924A783020A}" sibTransId="{568FA5BD-38D9-4396-85D0-35A0D5025C48}"/>
    <dgm:cxn modelId="{2A7CC8E9-C23A-4EF7-84D9-E922CD881730}" type="presOf" srcId="{5050FBD6-16DD-4A76-AAA7-F3FBC3E29845}" destId="{8B2A1695-A454-4811-AC88-E6B170B89C4D}" srcOrd="0" destOrd="0" presId="urn:microsoft.com/office/officeart/2005/8/layout/radial6"/>
    <dgm:cxn modelId="{EAA3D620-F385-41DE-A34F-D50130FEBF7E}" type="presParOf" srcId="{6D3D0F90-FB28-41B1-AAE0-1762DEAA3388}" destId="{F5986BDC-2E8A-4A51-B55D-31D8B88C8658}" srcOrd="0" destOrd="0" presId="urn:microsoft.com/office/officeart/2005/8/layout/radial6"/>
    <dgm:cxn modelId="{4C7B15F5-ACF5-44F8-BABF-3066FB4E93CA}" type="presParOf" srcId="{6D3D0F90-FB28-41B1-AAE0-1762DEAA3388}" destId="{B484E8D9-9695-422E-BBFA-929A2BC11A73}" srcOrd="1" destOrd="0" presId="urn:microsoft.com/office/officeart/2005/8/layout/radial6"/>
    <dgm:cxn modelId="{0413E480-0587-4F8F-9874-9790D9C51AFE}" type="presParOf" srcId="{6D3D0F90-FB28-41B1-AAE0-1762DEAA3388}" destId="{6D85C1AE-C367-4151-9506-EC6E425ECD68}" srcOrd="2" destOrd="0" presId="urn:microsoft.com/office/officeart/2005/8/layout/radial6"/>
    <dgm:cxn modelId="{C47D4990-8FFB-4404-86B6-B70BB30DDC26}" type="presParOf" srcId="{6D3D0F90-FB28-41B1-AAE0-1762DEAA3388}" destId="{099B355E-0936-4782-A505-5B4A03449310}" srcOrd="3" destOrd="0" presId="urn:microsoft.com/office/officeart/2005/8/layout/radial6"/>
    <dgm:cxn modelId="{B31F3F89-A6E5-4008-A1F9-6886B21E2C50}" type="presParOf" srcId="{6D3D0F90-FB28-41B1-AAE0-1762DEAA3388}" destId="{DCF09276-C184-4F95-BAD3-1CED12CEA7A6}" srcOrd="4" destOrd="0" presId="urn:microsoft.com/office/officeart/2005/8/layout/radial6"/>
    <dgm:cxn modelId="{B9BA903A-2322-486E-94FA-9DAF170767D1}" type="presParOf" srcId="{6D3D0F90-FB28-41B1-AAE0-1762DEAA3388}" destId="{DFC9A224-6BD8-4808-B36D-9F1A4C564594}" srcOrd="5" destOrd="0" presId="urn:microsoft.com/office/officeart/2005/8/layout/radial6"/>
    <dgm:cxn modelId="{100BB5F4-AF24-46AD-93DE-CF368657CA0E}" type="presParOf" srcId="{6D3D0F90-FB28-41B1-AAE0-1762DEAA3388}" destId="{D5ABE771-8B47-43F7-AB45-03D99150E785}" srcOrd="6" destOrd="0" presId="urn:microsoft.com/office/officeart/2005/8/layout/radial6"/>
    <dgm:cxn modelId="{D8E09A21-93F2-479F-9206-F69D0E893AC6}" type="presParOf" srcId="{6D3D0F90-FB28-41B1-AAE0-1762DEAA3388}" destId="{8B2A1695-A454-4811-AC88-E6B170B89C4D}" srcOrd="7" destOrd="0" presId="urn:microsoft.com/office/officeart/2005/8/layout/radial6"/>
    <dgm:cxn modelId="{B9DD30FC-3967-4EE8-B7B9-C159B8F937BB}" type="presParOf" srcId="{6D3D0F90-FB28-41B1-AAE0-1762DEAA3388}" destId="{BAF83B04-E422-4E85-B6A1-FC32F61CB6AF}" srcOrd="8" destOrd="0" presId="urn:microsoft.com/office/officeart/2005/8/layout/radial6"/>
    <dgm:cxn modelId="{1F0007FA-FFCF-46B7-9810-D8D0A425964B}" type="presParOf" srcId="{6D3D0F90-FB28-41B1-AAE0-1762DEAA3388}" destId="{15B2CAF4-7AA4-4F96-8080-3EC71E237A47}" srcOrd="9" destOrd="0" presId="urn:microsoft.com/office/officeart/2005/8/layout/radial6"/>
    <dgm:cxn modelId="{927217EE-A928-4087-9105-6D48748EA391}" type="presParOf" srcId="{6D3D0F90-FB28-41B1-AAE0-1762DEAA3388}" destId="{00F653D1-ABCB-4CA6-9387-2BEAD0167874}" srcOrd="10" destOrd="0" presId="urn:microsoft.com/office/officeart/2005/8/layout/radial6"/>
    <dgm:cxn modelId="{609C6B7F-34FD-4D83-B448-08D3322E98D0}" type="presParOf" srcId="{6D3D0F90-FB28-41B1-AAE0-1762DEAA3388}" destId="{43E6B5EB-7688-41C6-8FC2-7B18113B25B6}" srcOrd="11" destOrd="0" presId="urn:microsoft.com/office/officeart/2005/8/layout/radial6"/>
    <dgm:cxn modelId="{29D325C8-207D-4202-8B15-1831BD4DC683}" type="presParOf" srcId="{6D3D0F90-FB28-41B1-AAE0-1762DEAA3388}" destId="{D6CCCDAD-2D31-4341-B5EB-40A19B7AAF73}" srcOrd="12" destOrd="0" presId="urn:microsoft.com/office/officeart/2005/8/layout/radial6"/>
    <dgm:cxn modelId="{DD9103D4-67C2-4362-A677-3BD240C37B1D}" type="presParOf" srcId="{6D3D0F90-FB28-41B1-AAE0-1762DEAA3388}" destId="{BF5A2A6E-9C0C-4941-953A-D214C68F5527}" srcOrd="13" destOrd="0" presId="urn:microsoft.com/office/officeart/2005/8/layout/radial6"/>
    <dgm:cxn modelId="{AF6ABB3C-680D-4622-B24E-B5C85E6ABC8A}" type="presParOf" srcId="{6D3D0F90-FB28-41B1-AAE0-1762DEAA3388}" destId="{933A3CD3-DEEB-4047-91D9-D36CF8DFE708}" srcOrd="14" destOrd="0" presId="urn:microsoft.com/office/officeart/2005/8/layout/radial6"/>
    <dgm:cxn modelId="{91D34962-A0B4-466B-99E4-60D8CFF2C4B3}" type="presParOf" srcId="{6D3D0F90-FB28-41B1-AAE0-1762DEAA3388}" destId="{E8AF71C3-FA3D-4AD8-9757-0E14D715D985}" srcOrd="15" destOrd="0" presId="urn:microsoft.com/office/officeart/2005/8/layout/radial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A6CB2B-5581-4799-A00F-495DA49C77DC}" type="doc">
      <dgm:prSet loTypeId="urn:microsoft.com/office/officeart/2005/8/layout/orgChart1" loCatId="hierarchy" qsTypeId="urn:microsoft.com/office/officeart/2005/8/quickstyle/3d4" qsCatId="3D" csTypeId="urn:microsoft.com/office/officeart/2005/8/colors/colorful2" csCatId="colorful" phldr="1"/>
      <dgm:spPr/>
      <dgm:t>
        <a:bodyPr/>
        <a:lstStyle/>
        <a:p>
          <a:endParaRPr lang="en-US"/>
        </a:p>
      </dgm:t>
    </dgm:pt>
    <dgm:pt modelId="{23E55D7B-850D-42C3-9004-3F7F09514EF4}">
      <dgm:prSet phldrT="[Text]" custT="1"/>
      <dgm:spPr/>
      <dgm:t>
        <a:bodyPr/>
        <a:lstStyle/>
        <a:p>
          <a:r>
            <a:rPr lang="en-US" sz="1600" b="1" dirty="0">
              <a:solidFill>
                <a:srgbClr val="C00000"/>
              </a:solidFill>
              <a:latin typeface="Times New Roman" panose="02020603050405020304" pitchFamily="18" charset="0"/>
              <a:cs typeface="Times New Roman" panose="02020603050405020304" pitchFamily="18" charset="0"/>
            </a:rPr>
            <a:t>Federal Steering Committee (FSC)</a:t>
          </a:r>
        </a:p>
        <a:p>
          <a:r>
            <a:rPr lang="en-US" sz="1200" b="1" dirty="0" err="1">
              <a:solidFill>
                <a:sysClr val="windowText" lastClr="000000"/>
              </a:solidFill>
              <a:latin typeface="Times New Roman" panose="02020603050405020304" pitchFamily="18" charset="0"/>
              <a:cs typeface="Times New Roman" panose="02020603050405020304" pitchFamily="18" charset="0"/>
            </a:rPr>
            <a:t>MUDCo</a:t>
          </a:r>
          <a:r>
            <a:rPr lang="en-US" sz="1200" b="1" dirty="0">
              <a:solidFill>
                <a:sysClr val="windowText" lastClr="000000"/>
              </a:solidFill>
              <a:latin typeface="Times New Roman" panose="02020603050405020304" pitchFamily="18" charset="0"/>
              <a:cs typeface="Times New Roman" panose="02020603050405020304" pitchFamily="18" charset="0"/>
            </a:rPr>
            <a:t> Minister (Chair), MUDCo State Minister (UDS),  MoF, MoR, </a:t>
          </a:r>
          <a:r>
            <a:rPr lang="en-US" sz="1200" b="1" dirty="0" err="1">
              <a:solidFill>
                <a:sysClr val="windowText" lastClr="000000"/>
              </a:solidFill>
              <a:latin typeface="Times New Roman" panose="02020603050405020304" pitchFamily="18" charset="0"/>
              <a:cs typeface="Times New Roman" panose="02020603050405020304" pitchFamily="18" charset="0"/>
            </a:rPr>
            <a:t>EFCCC</a:t>
          </a:r>
          <a:r>
            <a:rPr lang="en-US" sz="1200" b="1" dirty="0">
              <a:solidFill>
                <a:sysClr val="windowText" lastClr="000000"/>
              </a:solidFill>
              <a:latin typeface="Times New Roman" panose="02020603050405020304" pitchFamily="18" charset="0"/>
              <a:cs typeface="Times New Roman" panose="02020603050405020304" pitchFamily="18" charset="0"/>
            </a:rPr>
            <a:t>, MoLSA, MoTI, MoP, MOWCY, FEACC, OFAG, </a:t>
          </a:r>
          <a:r>
            <a:rPr lang="en-US" sz="1200" b="1" dirty="0" err="1">
              <a:solidFill>
                <a:sysClr val="windowText" lastClr="000000"/>
              </a:solidFill>
              <a:latin typeface="Times New Roman" panose="02020603050405020304" pitchFamily="18" charset="0"/>
              <a:cs typeface="Times New Roman" panose="02020603050405020304" pitchFamily="18" charset="0"/>
            </a:rPr>
            <a:t>MUDCo</a:t>
          </a:r>
          <a:r>
            <a:rPr lang="en-US" sz="1200" b="1" dirty="0">
              <a:solidFill>
                <a:sysClr val="windowText" lastClr="000000"/>
              </a:solidFill>
              <a:latin typeface="Times New Roman" panose="02020603050405020304" pitchFamily="18" charset="0"/>
              <a:cs typeface="Times New Roman" panose="02020603050405020304" pitchFamily="18" charset="0"/>
            </a:rPr>
            <a:t> UREMFB Bureau Head (Member/Secretary) </a:t>
          </a:r>
        </a:p>
        <a:p>
          <a:r>
            <a:rPr lang="en-US" sz="1200" b="0" dirty="0">
              <a:solidFill>
                <a:sysClr val="windowText" lastClr="000000"/>
              </a:solidFill>
              <a:latin typeface="Times New Roman" panose="02020603050405020304" pitchFamily="18" charset="0"/>
              <a:cs typeface="Times New Roman" panose="02020603050405020304" pitchFamily="18" charset="0"/>
            </a:rPr>
            <a:t>(the members from the other Ministries  &amp; Agencies are at the level of minimum State Minister and no representatives are allowed)</a:t>
          </a:r>
        </a:p>
      </dgm:t>
    </dgm:pt>
    <dgm:pt modelId="{BCB8F035-F55F-4559-8A02-95788F7890B3}" type="parTrans" cxnId="{4F0F7D44-F926-4C35-BFE1-3E5F7D892876}">
      <dgm:prSet/>
      <dgm:spPr/>
      <dgm:t>
        <a:bodyPr/>
        <a:lstStyle/>
        <a:p>
          <a:endParaRPr lang="en-US">
            <a:latin typeface="Times New Roman" panose="02020603050405020304" pitchFamily="18" charset="0"/>
            <a:cs typeface="Times New Roman" panose="02020603050405020304" pitchFamily="18" charset="0"/>
          </a:endParaRPr>
        </a:p>
      </dgm:t>
    </dgm:pt>
    <dgm:pt modelId="{D250DE49-70D2-4CEA-8B30-8F956BCF9E8E}" type="sibTrans" cxnId="{4F0F7D44-F926-4C35-BFE1-3E5F7D892876}">
      <dgm:prSet/>
      <dgm:spPr/>
      <dgm:t>
        <a:bodyPr/>
        <a:lstStyle/>
        <a:p>
          <a:endParaRPr lang="en-US">
            <a:latin typeface="Times New Roman" panose="02020603050405020304" pitchFamily="18" charset="0"/>
            <a:cs typeface="Times New Roman" panose="02020603050405020304" pitchFamily="18" charset="0"/>
          </a:endParaRPr>
        </a:p>
      </dgm:t>
    </dgm:pt>
    <dgm:pt modelId="{3E88D381-F0C2-4B13-8FDF-95372D5663BF}" type="asst">
      <dgm:prSet phldrT="[Text]" custT="1"/>
      <dgm:spPr/>
      <dgm:t>
        <a:bodyPr/>
        <a:lstStyle/>
        <a:p>
          <a:endParaRPr lang="en-US" sz="1600" dirty="0">
            <a:latin typeface="Times New Roman" panose="02020603050405020304" pitchFamily="18" charset="0"/>
            <a:cs typeface="Times New Roman" panose="02020603050405020304" pitchFamily="18" charset="0"/>
          </a:endParaRPr>
        </a:p>
        <a:p>
          <a:r>
            <a:rPr lang="en-US" sz="1600" b="1" dirty="0">
              <a:solidFill>
                <a:srgbClr val="C00000"/>
              </a:solidFill>
              <a:latin typeface="Times New Roman" panose="02020603050405020304" pitchFamily="18" charset="0"/>
              <a:cs typeface="Times New Roman" panose="02020603050405020304" pitchFamily="18" charset="0"/>
            </a:rPr>
            <a:t>Federal Technical Committee (FTC)</a:t>
          </a:r>
        </a:p>
        <a:p>
          <a:r>
            <a:rPr lang="en-US" sz="1200" b="1" dirty="0" err="1">
              <a:solidFill>
                <a:sysClr val="windowText" lastClr="000000"/>
              </a:solidFill>
              <a:latin typeface="Times New Roman" panose="02020603050405020304" pitchFamily="18" charset="0"/>
              <a:cs typeface="Times New Roman" panose="02020603050405020304" pitchFamily="18" charset="0"/>
            </a:rPr>
            <a:t>MUDCo</a:t>
          </a:r>
          <a:r>
            <a:rPr lang="en-US" sz="1200" b="1" dirty="0">
              <a:solidFill>
                <a:sysClr val="windowText" lastClr="000000"/>
              </a:solidFill>
              <a:latin typeface="Times New Roman" panose="02020603050405020304" pitchFamily="18" charset="0"/>
              <a:cs typeface="Times New Roman" panose="02020603050405020304" pitchFamily="18" charset="0"/>
            </a:rPr>
            <a:t> UREMFB Bureau Head (Chair), MUDCo PR &amp; A Bureau Head, MUDCo UGCBB Bureau Head, MoF, MoR, </a:t>
          </a:r>
          <a:r>
            <a:rPr lang="en-US" sz="1200" b="1" dirty="0" err="1">
              <a:solidFill>
                <a:sysClr val="windowText" lastClr="000000"/>
              </a:solidFill>
              <a:latin typeface="Times New Roman" panose="02020603050405020304" pitchFamily="18" charset="0"/>
              <a:cs typeface="Times New Roman" panose="02020603050405020304" pitchFamily="18" charset="0"/>
            </a:rPr>
            <a:t>EFCCC</a:t>
          </a:r>
          <a:r>
            <a:rPr lang="en-US" sz="1200" b="1" dirty="0">
              <a:solidFill>
                <a:sysClr val="windowText" lastClr="000000"/>
              </a:solidFill>
              <a:latin typeface="Times New Roman" panose="02020603050405020304" pitchFamily="18" charset="0"/>
              <a:cs typeface="Times New Roman" panose="02020603050405020304" pitchFamily="18" charset="0"/>
            </a:rPr>
            <a:t>, MoLSA, MoTI, MoP, MOWCY, FPPPA, FEACC, FUJCFSA, OFAG, MUDCo UIIDP Coordinator (Member/Secretary) </a:t>
          </a:r>
        </a:p>
        <a:p>
          <a:r>
            <a:rPr lang="en-US" sz="1200" b="0" dirty="0">
              <a:solidFill>
                <a:sysClr val="windowText" lastClr="000000"/>
              </a:solidFill>
              <a:latin typeface="Times New Roman" panose="02020603050405020304" pitchFamily="18" charset="0"/>
              <a:cs typeface="Times New Roman" panose="02020603050405020304" pitchFamily="18" charset="0"/>
            </a:rPr>
            <a:t>(Members from other Ministries &amp; Agencies are at the level of minimum Director and no representatives are allowed)</a:t>
          </a:r>
          <a:endParaRPr lang="en-US" sz="1200" dirty="0">
            <a:latin typeface="Times New Roman" panose="02020603050405020304" pitchFamily="18" charset="0"/>
            <a:cs typeface="Times New Roman" panose="02020603050405020304" pitchFamily="18" charset="0"/>
          </a:endParaRPr>
        </a:p>
      </dgm:t>
    </dgm:pt>
    <dgm:pt modelId="{3C666747-3688-42A4-995D-ACA5EA5F53DB}" type="parTrans" cxnId="{8E634EB8-0B01-428F-8EE9-3F428FAC8121}">
      <dgm:prSet/>
      <dgm:spPr/>
      <dgm:t>
        <a:bodyPr/>
        <a:lstStyle/>
        <a:p>
          <a:endParaRPr lang="en-US">
            <a:latin typeface="Times New Roman" panose="02020603050405020304" pitchFamily="18" charset="0"/>
            <a:cs typeface="Times New Roman" panose="02020603050405020304" pitchFamily="18" charset="0"/>
          </a:endParaRPr>
        </a:p>
      </dgm:t>
    </dgm:pt>
    <dgm:pt modelId="{9C1CAEBB-15C8-4D8E-B019-65306BD7EB30}" type="sibTrans" cxnId="{8E634EB8-0B01-428F-8EE9-3F428FAC8121}">
      <dgm:prSet/>
      <dgm:spPr/>
      <dgm:t>
        <a:bodyPr/>
        <a:lstStyle/>
        <a:p>
          <a:endParaRPr lang="en-US">
            <a:latin typeface="Times New Roman" panose="02020603050405020304" pitchFamily="18" charset="0"/>
            <a:cs typeface="Times New Roman" panose="02020603050405020304" pitchFamily="18" charset="0"/>
          </a:endParaRPr>
        </a:p>
      </dgm:t>
    </dgm:pt>
    <dgm:pt modelId="{1BE9BB8D-FE21-40B4-82E7-E50C77C888D5}">
      <dgm:prSet phldrT="[Text]" custT="1"/>
      <dgm:spPr/>
      <dgm:t>
        <a:bodyPr/>
        <a:lstStyle/>
        <a:p>
          <a:r>
            <a:rPr lang="en-US" sz="1600" b="1" dirty="0" err="1">
              <a:solidFill>
                <a:srgbClr val="C00000"/>
              </a:solidFill>
              <a:latin typeface="Times New Roman" panose="02020603050405020304" pitchFamily="18" charset="0"/>
              <a:cs typeface="Times New Roman" panose="02020603050405020304" pitchFamily="18" charset="0"/>
            </a:rPr>
            <a:t>MUDCo</a:t>
          </a:r>
        </a:p>
        <a:p>
          <a:r>
            <a:rPr lang="en-US" sz="1600" b="1" dirty="0">
              <a:solidFill>
                <a:srgbClr val="C00000"/>
              </a:solidFill>
              <a:latin typeface="Times New Roman" panose="02020603050405020304" pitchFamily="18" charset="0"/>
              <a:cs typeface="Times New Roman" panose="02020603050405020304" pitchFamily="18" charset="0"/>
            </a:rPr>
            <a:t>UREFMFB</a:t>
          </a:r>
        </a:p>
        <a:p>
          <a:r>
            <a:rPr lang="en-US" sz="1600" b="1" dirty="0">
              <a:solidFill>
                <a:srgbClr val="C00000"/>
              </a:solidFill>
              <a:latin typeface="Times New Roman" panose="02020603050405020304" pitchFamily="18" charset="0"/>
              <a:cs typeface="Times New Roman" panose="02020603050405020304" pitchFamily="18" charset="0"/>
            </a:rPr>
            <a:t>Federal Mobile Team (FMT)</a:t>
          </a:r>
        </a:p>
        <a:p>
          <a:r>
            <a:rPr lang="en-US" sz="1600" dirty="0">
              <a:solidFill>
                <a:sysClr val="windowText" lastClr="000000"/>
              </a:solidFill>
              <a:latin typeface="Times New Roman" panose="02020603050405020304" pitchFamily="18" charset="0"/>
              <a:cs typeface="Times New Roman" panose="02020603050405020304" pitchFamily="18" charset="0"/>
            </a:rPr>
            <a:t>Overall management of the UIIDP </a:t>
          </a:r>
        </a:p>
      </dgm:t>
    </dgm:pt>
    <dgm:pt modelId="{CDA64D8E-ADB7-4B00-AD79-D901DD97A93C}" type="parTrans" cxnId="{E93E05B9-99A4-452C-AB49-663C26586FBE}">
      <dgm:prSet/>
      <dgm:spPr/>
      <dgm:t>
        <a:bodyPr/>
        <a:lstStyle/>
        <a:p>
          <a:endParaRPr lang="en-US">
            <a:latin typeface="Times New Roman" panose="02020603050405020304" pitchFamily="18" charset="0"/>
            <a:cs typeface="Times New Roman" panose="02020603050405020304" pitchFamily="18" charset="0"/>
          </a:endParaRPr>
        </a:p>
      </dgm:t>
    </dgm:pt>
    <dgm:pt modelId="{069D8266-6D73-462F-9D1B-98FBABB578EC}" type="sibTrans" cxnId="{E93E05B9-99A4-452C-AB49-663C26586FBE}">
      <dgm:prSet/>
      <dgm:spPr/>
      <dgm:t>
        <a:bodyPr/>
        <a:lstStyle/>
        <a:p>
          <a:endParaRPr lang="en-US">
            <a:latin typeface="Times New Roman" panose="02020603050405020304" pitchFamily="18" charset="0"/>
            <a:cs typeface="Times New Roman" panose="02020603050405020304" pitchFamily="18" charset="0"/>
          </a:endParaRPr>
        </a:p>
      </dgm:t>
    </dgm:pt>
    <dgm:pt modelId="{180F2E17-7B2A-461B-A30A-0CC250B8AD54}" type="asst">
      <dgm:prSet custT="1"/>
      <dgm:spPr/>
      <dgm:t>
        <a:bodyPr/>
        <a:lstStyle/>
        <a:p>
          <a:r>
            <a:rPr lang="en-AU" sz="1600" b="1" dirty="0">
              <a:solidFill>
                <a:srgbClr val="C00000"/>
              </a:solidFill>
              <a:latin typeface="Times New Roman" panose="02020603050405020304" pitchFamily="18" charset="0"/>
              <a:cs typeface="Times New Roman" panose="02020603050405020304" pitchFamily="18" charset="0"/>
            </a:rPr>
            <a:t>MOF</a:t>
          </a:r>
        </a:p>
        <a:p>
          <a:r>
            <a:rPr lang="en-AU" sz="1400" dirty="0">
              <a:solidFill>
                <a:sysClr val="windowText" lastClr="000000"/>
              </a:solidFill>
              <a:latin typeface="Times New Roman" panose="02020603050405020304" pitchFamily="18" charset="0"/>
              <a:cs typeface="Times New Roman" panose="02020603050405020304" pitchFamily="18" charset="0"/>
            </a:rPr>
            <a:t>Fund flow, disbursement, reporting, and arranging program auditing </a:t>
          </a:r>
        </a:p>
      </dgm:t>
    </dgm:pt>
    <dgm:pt modelId="{06DFF7AE-E225-4C22-94AC-F572060E578D}" type="parTrans" cxnId="{AB09801A-CCE6-45C8-B648-38FE6932DE9F}">
      <dgm:prSet/>
      <dgm:spPr/>
      <dgm:t>
        <a:bodyPr/>
        <a:lstStyle/>
        <a:p>
          <a:endParaRPr lang="en-AU">
            <a:latin typeface="Times New Roman" panose="02020603050405020304" pitchFamily="18" charset="0"/>
            <a:cs typeface="Times New Roman" panose="02020603050405020304" pitchFamily="18" charset="0"/>
          </a:endParaRPr>
        </a:p>
      </dgm:t>
    </dgm:pt>
    <dgm:pt modelId="{D2A6EC19-F4AF-4FF1-9050-BBA14C34109B}" type="sibTrans" cxnId="{AB09801A-CCE6-45C8-B648-38FE6932DE9F}">
      <dgm:prSet/>
      <dgm:spPr/>
      <dgm:t>
        <a:bodyPr/>
        <a:lstStyle/>
        <a:p>
          <a:endParaRPr lang="en-AU">
            <a:latin typeface="Times New Roman" panose="02020603050405020304" pitchFamily="18" charset="0"/>
            <a:cs typeface="Times New Roman" panose="02020603050405020304" pitchFamily="18" charset="0"/>
          </a:endParaRPr>
        </a:p>
      </dgm:t>
    </dgm:pt>
    <dgm:pt modelId="{06D15ABA-6088-4DCB-9A7B-5071E82473E7}" type="asst">
      <dgm:prSet custT="1"/>
      <dgm:spPr/>
      <dgm:t>
        <a:bodyPr/>
        <a:lstStyle/>
        <a:p>
          <a:r>
            <a:rPr lang="en-AU" sz="1600" b="1" dirty="0">
              <a:solidFill>
                <a:srgbClr val="C00000"/>
              </a:solidFill>
              <a:latin typeface="Times New Roman" panose="02020603050405020304" pitchFamily="18" charset="0"/>
              <a:cs typeface="Times New Roman" panose="02020603050405020304" pitchFamily="18" charset="0"/>
            </a:rPr>
            <a:t>OFAG</a:t>
          </a:r>
        </a:p>
        <a:p>
          <a:r>
            <a:rPr lang="en-AU" sz="1400" dirty="0">
              <a:solidFill>
                <a:sysClr val="windowText" lastClr="000000"/>
              </a:solidFill>
              <a:latin typeface="Times New Roman" panose="02020603050405020304" pitchFamily="18" charset="0"/>
              <a:cs typeface="Times New Roman" panose="02020603050405020304" pitchFamily="18" charset="0"/>
            </a:rPr>
            <a:t>Carrying out program audits</a:t>
          </a:r>
        </a:p>
      </dgm:t>
    </dgm:pt>
    <dgm:pt modelId="{A78BBC2A-5E37-4554-B20A-F521AEB7F7A7}" type="parTrans" cxnId="{9E2825CA-DCB4-4965-B2AE-837BD27FD9EA}">
      <dgm:prSet/>
      <dgm:spPr/>
      <dgm:t>
        <a:bodyPr/>
        <a:lstStyle/>
        <a:p>
          <a:endParaRPr lang="en-AU">
            <a:latin typeface="Times New Roman" panose="02020603050405020304" pitchFamily="18" charset="0"/>
            <a:cs typeface="Times New Roman" panose="02020603050405020304" pitchFamily="18" charset="0"/>
          </a:endParaRPr>
        </a:p>
      </dgm:t>
    </dgm:pt>
    <dgm:pt modelId="{F4471212-A6AE-42D5-A2AE-4757211899B4}" type="sibTrans" cxnId="{9E2825CA-DCB4-4965-B2AE-837BD27FD9EA}">
      <dgm:prSet/>
      <dgm:spPr/>
      <dgm:t>
        <a:bodyPr/>
        <a:lstStyle/>
        <a:p>
          <a:endParaRPr lang="en-AU">
            <a:latin typeface="Times New Roman" panose="02020603050405020304" pitchFamily="18" charset="0"/>
            <a:cs typeface="Times New Roman" panose="02020603050405020304" pitchFamily="18" charset="0"/>
          </a:endParaRPr>
        </a:p>
      </dgm:t>
    </dgm:pt>
    <dgm:pt modelId="{ED707249-4C71-4EAC-B3F3-80463748F058}" type="pres">
      <dgm:prSet presAssocID="{54A6CB2B-5581-4799-A00F-495DA49C77DC}" presName="hierChild1" presStyleCnt="0">
        <dgm:presLayoutVars>
          <dgm:orgChart val="1"/>
          <dgm:chPref val="1"/>
          <dgm:dir/>
          <dgm:animOne val="branch"/>
          <dgm:animLvl val="lvl"/>
          <dgm:resizeHandles/>
        </dgm:presLayoutVars>
      </dgm:prSet>
      <dgm:spPr/>
      <dgm:t>
        <a:bodyPr/>
        <a:lstStyle/>
        <a:p>
          <a:endParaRPr lang="en-US"/>
        </a:p>
      </dgm:t>
    </dgm:pt>
    <dgm:pt modelId="{4B4A8B85-613D-4155-9B94-70E057A4363F}" type="pres">
      <dgm:prSet presAssocID="{23E55D7B-850D-42C3-9004-3F7F09514EF4}" presName="hierRoot1" presStyleCnt="0">
        <dgm:presLayoutVars>
          <dgm:hierBranch val="init"/>
        </dgm:presLayoutVars>
      </dgm:prSet>
      <dgm:spPr/>
    </dgm:pt>
    <dgm:pt modelId="{D90B64DB-0EA0-4FFB-8DA4-B76A4FC3AA2D}" type="pres">
      <dgm:prSet presAssocID="{23E55D7B-850D-42C3-9004-3F7F09514EF4}" presName="rootComposite1" presStyleCnt="0"/>
      <dgm:spPr/>
    </dgm:pt>
    <dgm:pt modelId="{9D3A1995-9917-414F-9961-DA915954BB4B}" type="pres">
      <dgm:prSet presAssocID="{23E55D7B-850D-42C3-9004-3F7F09514EF4}" presName="rootText1" presStyleLbl="node0" presStyleIdx="0" presStyleCnt="1" custScaleX="525914" custScaleY="466280">
        <dgm:presLayoutVars>
          <dgm:chPref val="3"/>
        </dgm:presLayoutVars>
      </dgm:prSet>
      <dgm:spPr/>
      <dgm:t>
        <a:bodyPr/>
        <a:lstStyle/>
        <a:p>
          <a:endParaRPr lang="en-US"/>
        </a:p>
      </dgm:t>
    </dgm:pt>
    <dgm:pt modelId="{7DEAFCBF-0C27-4A00-9B70-7472B6CE6942}" type="pres">
      <dgm:prSet presAssocID="{23E55D7B-850D-42C3-9004-3F7F09514EF4}" presName="rootConnector1" presStyleLbl="node1" presStyleIdx="0" presStyleCnt="0"/>
      <dgm:spPr/>
      <dgm:t>
        <a:bodyPr/>
        <a:lstStyle/>
        <a:p>
          <a:endParaRPr lang="en-US"/>
        </a:p>
      </dgm:t>
    </dgm:pt>
    <dgm:pt modelId="{4C3072FD-354D-45FF-9B0A-B6B9F7EFCB7B}" type="pres">
      <dgm:prSet presAssocID="{23E55D7B-850D-42C3-9004-3F7F09514EF4}" presName="hierChild2" presStyleCnt="0"/>
      <dgm:spPr/>
    </dgm:pt>
    <dgm:pt modelId="{3839DBBB-B6E5-4477-A46F-99DE3C7B9229}" type="pres">
      <dgm:prSet presAssocID="{CDA64D8E-ADB7-4B00-AD79-D901DD97A93C}" presName="Name37" presStyleLbl="parChTrans1D2" presStyleIdx="0" presStyleCnt="2"/>
      <dgm:spPr/>
      <dgm:t>
        <a:bodyPr/>
        <a:lstStyle/>
        <a:p>
          <a:endParaRPr lang="en-US"/>
        </a:p>
      </dgm:t>
    </dgm:pt>
    <dgm:pt modelId="{27FEA3DA-5B8E-4A33-BCC1-F9223DFB3438}" type="pres">
      <dgm:prSet presAssocID="{1BE9BB8D-FE21-40B4-82E7-E50C77C888D5}" presName="hierRoot2" presStyleCnt="0">
        <dgm:presLayoutVars>
          <dgm:hierBranch val="init"/>
        </dgm:presLayoutVars>
      </dgm:prSet>
      <dgm:spPr/>
    </dgm:pt>
    <dgm:pt modelId="{EA759DF6-E32C-484A-BB01-C5D33EEFD1F0}" type="pres">
      <dgm:prSet presAssocID="{1BE9BB8D-FE21-40B4-82E7-E50C77C888D5}" presName="rootComposite" presStyleCnt="0"/>
      <dgm:spPr/>
    </dgm:pt>
    <dgm:pt modelId="{61F42D8F-9A79-4AF6-9E20-BD2AC06EB603}" type="pres">
      <dgm:prSet presAssocID="{1BE9BB8D-FE21-40B4-82E7-E50C77C888D5}" presName="rootText" presStyleLbl="node2" presStyleIdx="0" presStyleCnt="1" custScaleX="485567" custScaleY="326418">
        <dgm:presLayoutVars>
          <dgm:chPref val="3"/>
        </dgm:presLayoutVars>
      </dgm:prSet>
      <dgm:spPr/>
      <dgm:t>
        <a:bodyPr/>
        <a:lstStyle/>
        <a:p>
          <a:endParaRPr lang="en-US"/>
        </a:p>
      </dgm:t>
    </dgm:pt>
    <dgm:pt modelId="{CCC08B69-2964-482B-8812-849B30EA733E}" type="pres">
      <dgm:prSet presAssocID="{1BE9BB8D-FE21-40B4-82E7-E50C77C888D5}" presName="rootConnector" presStyleLbl="node2" presStyleIdx="0" presStyleCnt="1"/>
      <dgm:spPr/>
      <dgm:t>
        <a:bodyPr/>
        <a:lstStyle/>
        <a:p>
          <a:endParaRPr lang="en-US"/>
        </a:p>
      </dgm:t>
    </dgm:pt>
    <dgm:pt modelId="{5FDB9A84-25AD-47DB-8173-EC34718D7BD1}" type="pres">
      <dgm:prSet presAssocID="{1BE9BB8D-FE21-40B4-82E7-E50C77C888D5}" presName="hierChild4" presStyleCnt="0"/>
      <dgm:spPr/>
    </dgm:pt>
    <dgm:pt modelId="{3B0CC5A0-4929-4854-94B7-B9FF8D2E317A}" type="pres">
      <dgm:prSet presAssocID="{1BE9BB8D-FE21-40B4-82E7-E50C77C888D5}" presName="hierChild5" presStyleCnt="0"/>
      <dgm:spPr/>
    </dgm:pt>
    <dgm:pt modelId="{91BA01CD-8456-499D-B583-10CFEE825D06}" type="pres">
      <dgm:prSet presAssocID="{06DFF7AE-E225-4C22-94AC-F572060E578D}" presName="Name111" presStyleLbl="parChTrans1D3" presStyleIdx="0" presStyleCnt="2"/>
      <dgm:spPr/>
      <dgm:t>
        <a:bodyPr/>
        <a:lstStyle/>
        <a:p>
          <a:endParaRPr lang="en-US"/>
        </a:p>
      </dgm:t>
    </dgm:pt>
    <dgm:pt modelId="{5952BDC0-398D-4682-B295-FCB9BFFA84C0}" type="pres">
      <dgm:prSet presAssocID="{180F2E17-7B2A-461B-A30A-0CC250B8AD54}" presName="hierRoot3" presStyleCnt="0">
        <dgm:presLayoutVars>
          <dgm:hierBranch val="init"/>
        </dgm:presLayoutVars>
      </dgm:prSet>
      <dgm:spPr/>
    </dgm:pt>
    <dgm:pt modelId="{7BCD24E6-8594-4AC0-9B73-7EA10EDB1396}" type="pres">
      <dgm:prSet presAssocID="{180F2E17-7B2A-461B-A30A-0CC250B8AD54}" presName="rootComposite3" presStyleCnt="0"/>
      <dgm:spPr/>
    </dgm:pt>
    <dgm:pt modelId="{CE27FEBB-D11E-4AE8-B120-DA02CB0D345E}" type="pres">
      <dgm:prSet presAssocID="{180F2E17-7B2A-461B-A30A-0CC250B8AD54}" presName="rootText3" presStyleLbl="asst2" presStyleIdx="0" presStyleCnt="2" custScaleX="336246" custScaleY="366992">
        <dgm:presLayoutVars>
          <dgm:chPref val="3"/>
        </dgm:presLayoutVars>
      </dgm:prSet>
      <dgm:spPr/>
      <dgm:t>
        <a:bodyPr/>
        <a:lstStyle/>
        <a:p>
          <a:endParaRPr lang="en-US"/>
        </a:p>
      </dgm:t>
    </dgm:pt>
    <dgm:pt modelId="{D97B6AB0-86A6-437C-AC7E-F600BBC41DF1}" type="pres">
      <dgm:prSet presAssocID="{180F2E17-7B2A-461B-A30A-0CC250B8AD54}" presName="rootConnector3" presStyleLbl="asst2" presStyleIdx="0" presStyleCnt="2"/>
      <dgm:spPr/>
      <dgm:t>
        <a:bodyPr/>
        <a:lstStyle/>
        <a:p>
          <a:endParaRPr lang="en-US"/>
        </a:p>
      </dgm:t>
    </dgm:pt>
    <dgm:pt modelId="{877A91B7-7E37-4D67-B451-A0A4F9883E54}" type="pres">
      <dgm:prSet presAssocID="{180F2E17-7B2A-461B-A30A-0CC250B8AD54}" presName="hierChild6" presStyleCnt="0"/>
      <dgm:spPr/>
    </dgm:pt>
    <dgm:pt modelId="{E9A10F9E-B87B-4FE3-B7B5-5FB5778817D4}" type="pres">
      <dgm:prSet presAssocID="{180F2E17-7B2A-461B-A30A-0CC250B8AD54}" presName="hierChild7" presStyleCnt="0"/>
      <dgm:spPr/>
    </dgm:pt>
    <dgm:pt modelId="{423F7D63-2633-4ED5-9F44-F7BD59DB8363}" type="pres">
      <dgm:prSet presAssocID="{A78BBC2A-5E37-4554-B20A-F521AEB7F7A7}" presName="Name111" presStyleLbl="parChTrans1D3" presStyleIdx="1" presStyleCnt="2"/>
      <dgm:spPr/>
      <dgm:t>
        <a:bodyPr/>
        <a:lstStyle/>
        <a:p>
          <a:endParaRPr lang="en-US"/>
        </a:p>
      </dgm:t>
    </dgm:pt>
    <dgm:pt modelId="{E0FE0C42-40C8-4A0F-AA6A-ABD18A51604E}" type="pres">
      <dgm:prSet presAssocID="{06D15ABA-6088-4DCB-9A7B-5071E82473E7}" presName="hierRoot3" presStyleCnt="0">
        <dgm:presLayoutVars>
          <dgm:hierBranch val="init"/>
        </dgm:presLayoutVars>
      </dgm:prSet>
      <dgm:spPr/>
    </dgm:pt>
    <dgm:pt modelId="{1F07A485-B58A-4742-9A82-72B7AD77D945}" type="pres">
      <dgm:prSet presAssocID="{06D15ABA-6088-4DCB-9A7B-5071E82473E7}" presName="rootComposite3" presStyleCnt="0"/>
      <dgm:spPr/>
    </dgm:pt>
    <dgm:pt modelId="{00134433-9BD5-4229-B358-D1E8CC7959AF}" type="pres">
      <dgm:prSet presAssocID="{06D15ABA-6088-4DCB-9A7B-5071E82473E7}" presName="rootText3" presStyleLbl="asst2" presStyleIdx="1" presStyleCnt="2" custScaleX="337839" custScaleY="336741" custLinFactNeighborX="-1380" custLinFactNeighborY="-5520">
        <dgm:presLayoutVars>
          <dgm:chPref val="3"/>
        </dgm:presLayoutVars>
      </dgm:prSet>
      <dgm:spPr/>
      <dgm:t>
        <a:bodyPr/>
        <a:lstStyle/>
        <a:p>
          <a:endParaRPr lang="en-US"/>
        </a:p>
      </dgm:t>
    </dgm:pt>
    <dgm:pt modelId="{1B004A8A-EA25-4467-9D11-ED1712E0DF57}" type="pres">
      <dgm:prSet presAssocID="{06D15ABA-6088-4DCB-9A7B-5071E82473E7}" presName="rootConnector3" presStyleLbl="asst2" presStyleIdx="1" presStyleCnt="2"/>
      <dgm:spPr/>
      <dgm:t>
        <a:bodyPr/>
        <a:lstStyle/>
        <a:p>
          <a:endParaRPr lang="en-US"/>
        </a:p>
      </dgm:t>
    </dgm:pt>
    <dgm:pt modelId="{A2B60D74-583B-465B-AF64-AE2076F2C6EE}" type="pres">
      <dgm:prSet presAssocID="{06D15ABA-6088-4DCB-9A7B-5071E82473E7}" presName="hierChild6" presStyleCnt="0"/>
      <dgm:spPr/>
    </dgm:pt>
    <dgm:pt modelId="{BDE82056-6937-45B3-844A-D752A0676268}" type="pres">
      <dgm:prSet presAssocID="{06D15ABA-6088-4DCB-9A7B-5071E82473E7}" presName="hierChild7" presStyleCnt="0"/>
      <dgm:spPr/>
    </dgm:pt>
    <dgm:pt modelId="{93A0747B-BFE1-452B-A55A-75316F6B720D}" type="pres">
      <dgm:prSet presAssocID="{23E55D7B-850D-42C3-9004-3F7F09514EF4}" presName="hierChild3" presStyleCnt="0"/>
      <dgm:spPr/>
    </dgm:pt>
    <dgm:pt modelId="{67402DF1-A477-4A57-B2C1-95FCF5BD2714}" type="pres">
      <dgm:prSet presAssocID="{3C666747-3688-42A4-995D-ACA5EA5F53DB}" presName="Name111" presStyleLbl="parChTrans1D2" presStyleIdx="1" presStyleCnt="2"/>
      <dgm:spPr/>
      <dgm:t>
        <a:bodyPr/>
        <a:lstStyle/>
        <a:p>
          <a:endParaRPr lang="en-US"/>
        </a:p>
      </dgm:t>
    </dgm:pt>
    <dgm:pt modelId="{84E685DF-861F-412C-9314-C7EB1767A2EA}" type="pres">
      <dgm:prSet presAssocID="{3E88D381-F0C2-4B13-8FDF-95372D5663BF}" presName="hierRoot3" presStyleCnt="0">
        <dgm:presLayoutVars>
          <dgm:hierBranch val="init"/>
        </dgm:presLayoutVars>
      </dgm:prSet>
      <dgm:spPr/>
    </dgm:pt>
    <dgm:pt modelId="{3D239DA5-DADF-4D62-B318-9C55D0986D0F}" type="pres">
      <dgm:prSet presAssocID="{3E88D381-F0C2-4B13-8FDF-95372D5663BF}" presName="rootComposite3" presStyleCnt="0"/>
      <dgm:spPr/>
    </dgm:pt>
    <dgm:pt modelId="{B9AA977E-D1FB-4BA8-8463-E73CC66F1D05}" type="pres">
      <dgm:prSet presAssocID="{3E88D381-F0C2-4B13-8FDF-95372D5663BF}" presName="rootText3" presStyleLbl="asst1" presStyleIdx="0" presStyleCnt="1" custScaleX="506898" custScaleY="529964" custLinFactNeighborX="11544" custLinFactNeighborY="-5330">
        <dgm:presLayoutVars>
          <dgm:chPref val="3"/>
        </dgm:presLayoutVars>
      </dgm:prSet>
      <dgm:spPr/>
      <dgm:t>
        <a:bodyPr/>
        <a:lstStyle/>
        <a:p>
          <a:endParaRPr lang="en-US"/>
        </a:p>
      </dgm:t>
    </dgm:pt>
    <dgm:pt modelId="{3F205FF7-843E-4837-BC38-6DF7CD50C816}" type="pres">
      <dgm:prSet presAssocID="{3E88D381-F0C2-4B13-8FDF-95372D5663BF}" presName="rootConnector3" presStyleLbl="asst1" presStyleIdx="0" presStyleCnt="1"/>
      <dgm:spPr/>
      <dgm:t>
        <a:bodyPr/>
        <a:lstStyle/>
        <a:p>
          <a:endParaRPr lang="en-US"/>
        </a:p>
      </dgm:t>
    </dgm:pt>
    <dgm:pt modelId="{FE2053A6-12AB-439C-BA57-CBFE46542DD8}" type="pres">
      <dgm:prSet presAssocID="{3E88D381-F0C2-4B13-8FDF-95372D5663BF}" presName="hierChild6" presStyleCnt="0"/>
      <dgm:spPr/>
    </dgm:pt>
    <dgm:pt modelId="{BCB20596-0734-4048-83D7-945FCE3DCAF1}" type="pres">
      <dgm:prSet presAssocID="{3E88D381-F0C2-4B13-8FDF-95372D5663BF}" presName="hierChild7" presStyleCnt="0"/>
      <dgm:spPr/>
    </dgm:pt>
  </dgm:ptLst>
  <dgm:cxnLst>
    <dgm:cxn modelId="{9E2825CA-DCB4-4965-B2AE-837BD27FD9EA}" srcId="{1BE9BB8D-FE21-40B4-82E7-E50C77C888D5}" destId="{06D15ABA-6088-4DCB-9A7B-5071E82473E7}" srcOrd="1" destOrd="0" parTransId="{A78BBC2A-5E37-4554-B20A-F521AEB7F7A7}" sibTransId="{F4471212-A6AE-42D5-A2AE-4757211899B4}"/>
    <dgm:cxn modelId="{65ED45C0-B306-4A03-B8E4-55ECC243ADA4}" type="presOf" srcId="{06D15ABA-6088-4DCB-9A7B-5071E82473E7}" destId="{1B004A8A-EA25-4467-9D11-ED1712E0DF57}" srcOrd="1" destOrd="0" presId="urn:microsoft.com/office/officeart/2005/8/layout/orgChart1"/>
    <dgm:cxn modelId="{8E634EB8-0B01-428F-8EE9-3F428FAC8121}" srcId="{23E55D7B-850D-42C3-9004-3F7F09514EF4}" destId="{3E88D381-F0C2-4B13-8FDF-95372D5663BF}" srcOrd="0" destOrd="0" parTransId="{3C666747-3688-42A4-995D-ACA5EA5F53DB}" sibTransId="{9C1CAEBB-15C8-4D8E-B019-65306BD7EB30}"/>
    <dgm:cxn modelId="{95005891-6F23-415D-B512-6CD61FE0E0DB}" type="presOf" srcId="{23E55D7B-850D-42C3-9004-3F7F09514EF4}" destId="{9D3A1995-9917-414F-9961-DA915954BB4B}" srcOrd="0" destOrd="0" presId="urn:microsoft.com/office/officeart/2005/8/layout/orgChart1"/>
    <dgm:cxn modelId="{F8973780-3530-41DD-B3B9-4DE895AB60F3}" type="presOf" srcId="{CDA64D8E-ADB7-4B00-AD79-D901DD97A93C}" destId="{3839DBBB-B6E5-4477-A46F-99DE3C7B9229}" srcOrd="0" destOrd="0" presId="urn:microsoft.com/office/officeart/2005/8/layout/orgChart1"/>
    <dgm:cxn modelId="{8E9FECC0-B81D-4561-AF5B-4D2001AE7B1B}" type="presOf" srcId="{A78BBC2A-5E37-4554-B20A-F521AEB7F7A7}" destId="{423F7D63-2633-4ED5-9F44-F7BD59DB8363}" srcOrd="0" destOrd="0" presId="urn:microsoft.com/office/officeart/2005/8/layout/orgChart1"/>
    <dgm:cxn modelId="{5A2307DE-FF5C-4DCF-9C53-6C43B5CBA312}" type="presOf" srcId="{1BE9BB8D-FE21-40B4-82E7-E50C77C888D5}" destId="{CCC08B69-2964-482B-8812-849B30EA733E}" srcOrd="1" destOrd="0" presId="urn:microsoft.com/office/officeart/2005/8/layout/orgChart1"/>
    <dgm:cxn modelId="{8AB41BC9-5C8E-4A07-8A23-BA422D05667B}" type="presOf" srcId="{1BE9BB8D-FE21-40B4-82E7-E50C77C888D5}" destId="{61F42D8F-9A79-4AF6-9E20-BD2AC06EB603}" srcOrd="0" destOrd="0" presId="urn:microsoft.com/office/officeart/2005/8/layout/orgChart1"/>
    <dgm:cxn modelId="{7DFC3E9F-10F2-450C-85E8-4CFC580A14F5}" type="presOf" srcId="{180F2E17-7B2A-461B-A30A-0CC250B8AD54}" destId="{D97B6AB0-86A6-437C-AC7E-F600BBC41DF1}" srcOrd="1" destOrd="0" presId="urn:microsoft.com/office/officeart/2005/8/layout/orgChart1"/>
    <dgm:cxn modelId="{6EA13273-BDEE-4E12-9E45-D1AE863DA207}" type="presOf" srcId="{23E55D7B-850D-42C3-9004-3F7F09514EF4}" destId="{7DEAFCBF-0C27-4A00-9B70-7472B6CE6942}" srcOrd="1" destOrd="0" presId="urn:microsoft.com/office/officeart/2005/8/layout/orgChart1"/>
    <dgm:cxn modelId="{9BB4ED80-C86E-4702-8BEC-7E89C4BFA0A4}" type="presOf" srcId="{3E88D381-F0C2-4B13-8FDF-95372D5663BF}" destId="{3F205FF7-843E-4837-BC38-6DF7CD50C816}" srcOrd="1" destOrd="0" presId="urn:microsoft.com/office/officeart/2005/8/layout/orgChart1"/>
    <dgm:cxn modelId="{E93E05B9-99A4-452C-AB49-663C26586FBE}" srcId="{23E55D7B-850D-42C3-9004-3F7F09514EF4}" destId="{1BE9BB8D-FE21-40B4-82E7-E50C77C888D5}" srcOrd="1" destOrd="0" parTransId="{CDA64D8E-ADB7-4B00-AD79-D901DD97A93C}" sibTransId="{069D8266-6D73-462F-9D1B-98FBABB578EC}"/>
    <dgm:cxn modelId="{8BACF565-1031-4493-8418-719890C136B9}" type="presOf" srcId="{54A6CB2B-5581-4799-A00F-495DA49C77DC}" destId="{ED707249-4C71-4EAC-B3F3-80463748F058}" srcOrd="0" destOrd="0" presId="urn:microsoft.com/office/officeart/2005/8/layout/orgChart1"/>
    <dgm:cxn modelId="{FAA738B1-5FB9-403C-A995-9E82411EEDEC}" type="presOf" srcId="{3C666747-3688-42A4-995D-ACA5EA5F53DB}" destId="{67402DF1-A477-4A57-B2C1-95FCF5BD2714}" srcOrd="0" destOrd="0" presId="urn:microsoft.com/office/officeart/2005/8/layout/orgChart1"/>
    <dgm:cxn modelId="{1CC99FDD-DD1C-4C20-862D-A855F12C8AAE}" type="presOf" srcId="{3E88D381-F0C2-4B13-8FDF-95372D5663BF}" destId="{B9AA977E-D1FB-4BA8-8463-E73CC66F1D05}" srcOrd="0" destOrd="0" presId="urn:microsoft.com/office/officeart/2005/8/layout/orgChart1"/>
    <dgm:cxn modelId="{4F0F7D44-F926-4C35-BFE1-3E5F7D892876}" srcId="{54A6CB2B-5581-4799-A00F-495DA49C77DC}" destId="{23E55D7B-850D-42C3-9004-3F7F09514EF4}" srcOrd="0" destOrd="0" parTransId="{BCB8F035-F55F-4559-8A02-95788F7890B3}" sibTransId="{D250DE49-70D2-4CEA-8B30-8F956BCF9E8E}"/>
    <dgm:cxn modelId="{F1C7CBBB-3AF7-4A5C-98E5-140AF9064729}" type="presOf" srcId="{06DFF7AE-E225-4C22-94AC-F572060E578D}" destId="{91BA01CD-8456-499D-B583-10CFEE825D06}" srcOrd="0" destOrd="0" presId="urn:microsoft.com/office/officeart/2005/8/layout/orgChart1"/>
    <dgm:cxn modelId="{7798B955-A86D-4807-82E9-F24BCBB2424E}" type="presOf" srcId="{06D15ABA-6088-4DCB-9A7B-5071E82473E7}" destId="{00134433-9BD5-4229-B358-D1E8CC7959AF}" srcOrd="0" destOrd="0" presId="urn:microsoft.com/office/officeart/2005/8/layout/orgChart1"/>
    <dgm:cxn modelId="{E4C5985C-E65B-444F-909D-066BACEA969A}" type="presOf" srcId="{180F2E17-7B2A-461B-A30A-0CC250B8AD54}" destId="{CE27FEBB-D11E-4AE8-B120-DA02CB0D345E}" srcOrd="0" destOrd="0" presId="urn:microsoft.com/office/officeart/2005/8/layout/orgChart1"/>
    <dgm:cxn modelId="{AB09801A-CCE6-45C8-B648-38FE6932DE9F}" srcId="{1BE9BB8D-FE21-40B4-82E7-E50C77C888D5}" destId="{180F2E17-7B2A-461B-A30A-0CC250B8AD54}" srcOrd="0" destOrd="0" parTransId="{06DFF7AE-E225-4C22-94AC-F572060E578D}" sibTransId="{D2A6EC19-F4AF-4FF1-9050-BBA14C34109B}"/>
    <dgm:cxn modelId="{351F917E-A1F6-4379-8AC3-C99103D22E86}" type="presParOf" srcId="{ED707249-4C71-4EAC-B3F3-80463748F058}" destId="{4B4A8B85-613D-4155-9B94-70E057A4363F}" srcOrd="0" destOrd="0" presId="urn:microsoft.com/office/officeart/2005/8/layout/orgChart1"/>
    <dgm:cxn modelId="{C168C473-03F1-49F3-BAB2-BE0EFDACA46E}" type="presParOf" srcId="{4B4A8B85-613D-4155-9B94-70E057A4363F}" destId="{D90B64DB-0EA0-4FFB-8DA4-B76A4FC3AA2D}" srcOrd="0" destOrd="0" presId="urn:microsoft.com/office/officeart/2005/8/layout/orgChart1"/>
    <dgm:cxn modelId="{C4E58E5E-3155-4422-83DA-B963BA55DC6D}" type="presParOf" srcId="{D90B64DB-0EA0-4FFB-8DA4-B76A4FC3AA2D}" destId="{9D3A1995-9917-414F-9961-DA915954BB4B}" srcOrd="0" destOrd="0" presId="urn:microsoft.com/office/officeart/2005/8/layout/orgChart1"/>
    <dgm:cxn modelId="{30E91AEC-0113-4C09-B479-CDF7B92CBC52}" type="presParOf" srcId="{D90B64DB-0EA0-4FFB-8DA4-B76A4FC3AA2D}" destId="{7DEAFCBF-0C27-4A00-9B70-7472B6CE6942}" srcOrd="1" destOrd="0" presId="urn:microsoft.com/office/officeart/2005/8/layout/orgChart1"/>
    <dgm:cxn modelId="{61C80DEA-F696-4FFA-94F0-8105F18608FC}" type="presParOf" srcId="{4B4A8B85-613D-4155-9B94-70E057A4363F}" destId="{4C3072FD-354D-45FF-9B0A-B6B9F7EFCB7B}" srcOrd="1" destOrd="0" presId="urn:microsoft.com/office/officeart/2005/8/layout/orgChart1"/>
    <dgm:cxn modelId="{0F32295A-458C-43A4-BA71-F8EC7521A11C}" type="presParOf" srcId="{4C3072FD-354D-45FF-9B0A-B6B9F7EFCB7B}" destId="{3839DBBB-B6E5-4477-A46F-99DE3C7B9229}" srcOrd="0" destOrd="0" presId="urn:microsoft.com/office/officeart/2005/8/layout/orgChart1"/>
    <dgm:cxn modelId="{B7F788BD-73B6-46AD-8DC1-2895BF32E30B}" type="presParOf" srcId="{4C3072FD-354D-45FF-9B0A-B6B9F7EFCB7B}" destId="{27FEA3DA-5B8E-4A33-BCC1-F9223DFB3438}" srcOrd="1" destOrd="0" presId="urn:microsoft.com/office/officeart/2005/8/layout/orgChart1"/>
    <dgm:cxn modelId="{E57ACF4D-75B9-4EBD-9A7F-1C8EBF36DBD2}" type="presParOf" srcId="{27FEA3DA-5B8E-4A33-BCC1-F9223DFB3438}" destId="{EA759DF6-E32C-484A-BB01-C5D33EEFD1F0}" srcOrd="0" destOrd="0" presId="urn:microsoft.com/office/officeart/2005/8/layout/orgChart1"/>
    <dgm:cxn modelId="{3B0C4561-6D61-4CC5-B279-2CC9E085ABC6}" type="presParOf" srcId="{EA759DF6-E32C-484A-BB01-C5D33EEFD1F0}" destId="{61F42D8F-9A79-4AF6-9E20-BD2AC06EB603}" srcOrd="0" destOrd="0" presId="urn:microsoft.com/office/officeart/2005/8/layout/orgChart1"/>
    <dgm:cxn modelId="{AC00BE3D-E9CF-47BC-BED9-C1048C14EB39}" type="presParOf" srcId="{EA759DF6-E32C-484A-BB01-C5D33EEFD1F0}" destId="{CCC08B69-2964-482B-8812-849B30EA733E}" srcOrd="1" destOrd="0" presId="urn:microsoft.com/office/officeart/2005/8/layout/orgChart1"/>
    <dgm:cxn modelId="{BF7EE691-D498-43C7-96C8-2DAB6878AC8C}" type="presParOf" srcId="{27FEA3DA-5B8E-4A33-BCC1-F9223DFB3438}" destId="{5FDB9A84-25AD-47DB-8173-EC34718D7BD1}" srcOrd="1" destOrd="0" presId="urn:microsoft.com/office/officeart/2005/8/layout/orgChart1"/>
    <dgm:cxn modelId="{A581A50C-E79A-4D38-824B-5A8D5293C944}" type="presParOf" srcId="{27FEA3DA-5B8E-4A33-BCC1-F9223DFB3438}" destId="{3B0CC5A0-4929-4854-94B7-B9FF8D2E317A}" srcOrd="2" destOrd="0" presId="urn:microsoft.com/office/officeart/2005/8/layout/orgChart1"/>
    <dgm:cxn modelId="{14AF4B5A-1101-43AE-AA63-EDCAD8316BC8}" type="presParOf" srcId="{3B0CC5A0-4929-4854-94B7-B9FF8D2E317A}" destId="{91BA01CD-8456-499D-B583-10CFEE825D06}" srcOrd="0" destOrd="0" presId="urn:microsoft.com/office/officeart/2005/8/layout/orgChart1"/>
    <dgm:cxn modelId="{ECE521E2-F964-4688-BDC9-A5B616D15BFB}" type="presParOf" srcId="{3B0CC5A0-4929-4854-94B7-B9FF8D2E317A}" destId="{5952BDC0-398D-4682-B295-FCB9BFFA84C0}" srcOrd="1" destOrd="0" presId="urn:microsoft.com/office/officeart/2005/8/layout/orgChart1"/>
    <dgm:cxn modelId="{08CA556E-02F9-4351-97F2-9E38DCE7FF8E}" type="presParOf" srcId="{5952BDC0-398D-4682-B295-FCB9BFFA84C0}" destId="{7BCD24E6-8594-4AC0-9B73-7EA10EDB1396}" srcOrd="0" destOrd="0" presId="urn:microsoft.com/office/officeart/2005/8/layout/orgChart1"/>
    <dgm:cxn modelId="{1BE7FAD6-D650-4166-ACD9-6340041BBDD4}" type="presParOf" srcId="{7BCD24E6-8594-4AC0-9B73-7EA10EDB1396}" destId="{CE27FEBB-D11E-4AE8-B120-DA02CB0D345E}" srcOrd="0" destOrd="0" presId="urn:microsoft.com/office/officeart/2005/8/layout/orgChart1"/>
    <dgm:cxn modelId="{2871E04E-561E-47D2-B6AE-B67B59CFF8C5}" type="presParOf" srcId="{7BCD24E6-8594-4AC0-9B73-7EA10EDB1396}" destId="{D97B6AB0-86A6-437C-AC7E-F600BBC41DF1}" srcOrd="1" destOrd="0" presId="urn:microsoft.com/office/officeart/2005/8/layout/orgChart1"/>
    <dgm:cxn modelId="{94F9DB31-2C3D-443A-B703-F66CB7EEA814}" type="presParOf" srcId="{5952BDC0-398D-4682-B295-FCB9BFFA84C0}" destId="{877A91B7-7E37-4D67-B451-A0A4F9883E54}" srcOrd="1" destOrd="0" presId="urn:microsoft.com/office/officeart/2005/8/layout/orgChart1"/>
    <dgm:cxn modelId="{7AAABCE9-51F0-42B6-95EF-A55B4DDEB633}" type="presParOf" srcId="{5952BDC0-398D-4682-B295-FCB9BFFA84C0}" destId="{E9A10F9E-B87B-4FE3-B7B5-5FB5778817D4}" srcOrd="2" destOrd="0" presId="urn:microsoft.com/office/officeart/2005/8/layout/orgChart1"/>
    <dgm:cxn modelId="{F0DD14B1-A66A-4E6E-AE61-1BAFAD326DDC}" type="presParOf" srcId="{3B0CC5A0-4929-4854-94B7-B9FF8D2E317A}" destId="{423F7D63-2633-4ED5-9F44-F7BD59DB8363}" srcOrd="2" destOrd="0" presId="urn:microsoft.com/office/officeart/2005/8/layout/orgChart1"/>
    <dgm:cxn modelId="{9C41B674-BD4C-413E-AF48-2C64BC4DF6B0}" type="presParOf" srcId="{3B0CC5A0-4929-4854-94B7-B9FF8D2E317A}" destId="{E0FE0C42-40C8-4A0F-AA6A-ABD18A51604E}" srcOrd="3" destOrd="0" presId="urn:microsoft.com/office/officeart/2005/8/layout/orgChart1"/>
    <dgm:cxn modelId="{70E4EDB5-682C-4940-B6FE-7CAA9C303EA2}" type="presParOf" srcId="{E0FE0C42-40C8-4A0F-AA6A-ABD18A51604E}" destId="{1F07A485-B58A-4742-9A82-72B7AD77D945}" srcOrd="0" destOrd="0" presId="urn:microsoft.com/office/officeart/2005/8/layout/orgChart1"/>
    <dgm:cxn modelId="{29228069-8711-4F6A-858B-7B6806ADEBC8}" type="presParOf" srcId="{1F07A485-B58A-4742-9A82-72B7AD77D945}" destId="{00134433-9BD5-4229-B358-D1E8CC7959AF}" srcOrd="0" destOrd="0" presId="urn:microsoft.com/office/officeart/2005/8/layout/orgChart1"/>
    <dgm:cxn modelId="{429836D5-FA53-45F8-AEE7-7E267A593599}" type="presParOf" srcId="{1F07A485-B58A-4742-9A82-72B7AD77D945}" destId="{1B004A8A-EA25-4467-9D11-ED1712E0DF57}" srcOrd="1" destOrd="0" presId="urn:microsoft.com/office/officeart/2005/8/layout/orgChart1"/>
    <dgm:cxn modelId="{0F808B3C-94B2-45CE-BAE9-DB93969AD114}" type="presParOf" srcId="{E0FE0C42-40C8-4A0F-AA6A-ABD18A51604E}" destId="{A2B60D74-583B-465B-AF64-AE2076F2C6EE}" srcOrd="1" destOrd="0" presId="urn:microsoft.com/office/officeart/2005/8/layout/orgChart1"/>
    <dgm:cxn modelId="{3209B0D1-7C7A-4290-97EA-24AAE29AF924}" type="presParOf" srcId="{E0FE0C42-40C8-4A0F-AA6A-ABD18A51604E}" destId="{BDE82056-6937-45B3-844A-D752A0676268}" srcOrd="2" destOrd="0" presId="urn:microsoft.com/office/officeart/2005/8/layout/orgChart1"/>
    <dgm:cxn modelId="{5CDDAE61-9A45-4FF5-8969-AD73161CF65C}" type="presParOf" srcId="{4B4A8B85-613D-4155-9B94-70E057A4363F}" destId="{93A0747B-BFE1-452B-A55A-75316F6B720D}" srcOrd="2" destOrd="0" presId="urn:microsoft.com/office/officeart/2005/8/layout/orgChart1"/>
    <dgm:cxn modelId="{766349F1-38DA-433C-BB9E-E1D320B4D3B8}" type="presParOf" srcId="{93A0747B-BFE1-452B-A55A-75316F6B720D}" destId="{67402DF1-A477-4A57-B2C1-95FCF5BD2714}" srcOrd="0" destOrd="0" presId="urn:microsoft.com/office/officeart/2005/8/layout/orgChart1"/>
    <dgm:cxn modelId="{F45279F8-4C30-4217-9708-2C16D26070B1}" type="presParOf" srcId="{93A0747B-BFE1-452B-A55A-75316F6B720D}" destId="{84E685DF-861F-412C-9314-C7EB1767A2EA}" srcOrd="1" destOrd="0" presId="urn:microsoft.com/office/officeart/2005/8/layout/orgChart1"/>
    <dgm:cxn modelId="{F4D6CA46-F813-4A66-8101-A79FB3E889D2}" type="presParOf" srcId="{84E685DF-861F-412C-9314-C7EB1767A2EA}" destId="{3D239DA5-DADF-4D62-B318-9C55D0986D0F}" srcOrd="0" destOrd="0" presId="urn:microsoft.com/office/officeart/2005/8/layout/orgChart1"/>
    <dgm:cxn modelId="{33F8F966-4D5B-4F6C-8CFD-1F35CD061BD9}" type="presParOf" srcId="{3D239DA5-DADF-4D62-B318-9C55D0986D0F}" destId="{B9AA977E-D1FB-4BA8-8463-E73CC66F1D05}" srcOrd="0" destOrd="0" presId="urn:microsoft.com/office/officeart/2005/8/layout/orgChart1"/>
    <dgm:cxn modelId="{F93C1263-4BB7-451D-BD98-EF485A5EE8AF}" type="presParOf" srcId="{3D239DA5-DADF-4D62-B318-9C55D0986D0F}" destId="{3F205FF7-843E-4837-BC38-6DF7CD50C816}" srcOrd="1" destOrd="0" presId="urn:microsoft.com/office/officeart/2005/8/layout/orgChart1"/>
    <dgm:cxn modelId="{BE569507-C5D5-4614-A7DE-1AC9BDC87564}" type="presParOf" srcId="{84E685DF-861F-412C-9314-C7EB1767A2EA}" destId="{FE2053A6-12AB-439C-BA57-CBFE46542DD8}" srcOrd="1" destOrd="0" presId="urn:microsoft.com/office/officeart/2005/8/layout/orgChart1"/>
    <dgm:cxn modelId="{54E1E99D-E3D9-45B0-BAF1-9F93AFCF77A8}" type="presParOf" srcId="{84E685DF-861F-412C-9314-C7EB1767A2EA}" destId="{BCB20596-0734-4048-83D7-945FCE3DCAF1}"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4A6CB2B-5581-4799-A00F-495DA49C77DC}" type="doc">
      <dgm:prSet loTypeId="urn:microsoft.com/office/officeart/2005/8/layout/orgChart1" loCatId="hierarchy" qsTypeId="urn:microsoft.com/office/officeart/2005/8/quickstyle/3d4" qsCatId="3D" csTypeId="urn:microsoft.com/office/officeart/2005/8/colors/colorful2" csCatId="colorful" phldr="1"/>
      <dgm:spPr/>
      <dgm:t>
        <a:bodyPr/>
        <a:lstStyle/>
        <a:p>
          <a:endParaRPr lang="en-US"/>
        </a:p>
      </dgm:t>
    </dgm:pt>
    <dgm:pt modelId="{23E55D7B-850D-42C3-9004-3F7F09514EF4}">
      <dgm:prSet phldrT="[Text]" custT="1"/>
      <dgm:spPr/>
      <dgm:t>
        <a:bodyPr/>
        <a:lstStyle/>
        <a:p>
          <a:r>
            <a:rPr lang="en-US" sz="1400" b="1" dirty="0">
              <a:solidFill>
                <a:srgbClr val="C00000"/>
              </a:solidFill>
              <a:latin typeface="Times New Roman" panose="02020603050405020304" pitchFamily="18" charset="0"/>
              <a:cs typeface="Times New Roman" panose="02020603050405020304" pitchFamily="18" charset="0"/>
            </a:rPr>
            <a:t>Regional Steering Committee (RSC)</a:t>
          </a:r>
        </a:p>
        <a:p>
          <a:r>
            <a:rPr lang="en-US" sz="1400" b="1" dirty="0">
              <a:solidFill>
                <a:sysClr val="windowText" lastClr="000000"/>
              </a:solidFill>
              <a:latin typeface="Times New Roman" panose="02020603050405020304" pitchFamily="18" charset="0"/>
              <a:cs typeface="Times New Roman" panose="02020603050405020304" pitchFamily="18" charset="0"/>
            </a:rPr>
            <a:t>BUDHo (Chair), BOFED, RE</a:t>
          </a:r>
          <a:r>
            <a:rPr lang="en-US" sz="1400" b="1" dirty="0" err="1">
              <a:solidFill>
                <a:sysClr val="windowText" lastClr="000000"/>
              </a:solidFill>
              <a:latin typeface="Times New Roman" panose="02020603050405020304" pitchFamily="18" charset="0"/>
              <a:cs typeface="Times New Roman" panose="02020603050405020304" pitchFamily="18" charset="0"/>
            </a:rPr>
            <a:t>FCCC</a:t>
          </a:r>
          <a:r>
            <a:rPr lang="en-US" sz="1400" b="1" dirty="0">
              <a:solidFill>
                <a:sysClr val="windowText" lastClr="000000"/>
              </a:solidFill>
              <a:latin typeface="Times New Roman" panose="02020603050405020304" pitchFamily="18" charset="0"/>
              <a:cs typeface="Times New Roman" panose="02020603050405020304" pitchFamily="18" charset="0"/>
            </a:rPr>
            <a:t>, BoLSA, RUJCFSA, RPPPAA, REACC,  ORAG and RRA</a:t>
          </a:r>
        </a:p>
        <a:p>
          <a:r>
            <a:rPr lang="en-US" sz="1400" b="1" dirty="0">
              <a:solidFill>
                <a:sysClr val="windowText" lastClr="000000"/>
              </a:solidFill>
              <a:latin typeface="Times New Roman" panose="02020603050405020304" pitchFamily="18" charset="0"/>
              <a:cs typeface="Times New Roman" panose="02020603050405020304" pitchFamily="18" charset="0"/>
            </a:rPr>
            <a:t>(</a:t>
          </a:r>
          <a:r>
            <a:rPr lang="en-US" sz="1400" b="0" dirty="0">
              <a:solidFill>
                <a:sysClr val="windowText" lastClr="000000"/>
              </a:solidFill>
              <a:latin typeface="Times New Roman" panose="02020603050405020304" pitchFamily="18" charset="0"/>
              <a:cs typeface="Times New Roman" panose="02020603050405020304" pitchFamily="18" charset="0"/>
            </a:rPr>
            <a:t>these should be Bureau Heads and not representatives. The BUDHo Deputy Bureau Head assisted by the UIIDP Regional Coordinator provide secretarial services </a:t>
          </a:r>
          <a:r>
            <a:rPr lang="en-US" sz="1400" b="1" dirty="0">
              <a:solidFill>
                <a:sysClr val="windowText" lastClr="000000"/>
              </a:solidFill>
              <a:latin typeface="Times New Roman" panose="02020603050405020304" pitchFamily="18" charset="0"/>
              <a:cs typeface="Times New Roman" panose="02020603050405020304" pitchFamily="18" charset="0"/>
            </a:rPr>
            <a:t>)</a:t>
          </a:r>
        </a:p>
      </dgm:t>
    </dgm:pt>
    <dgm:pt modelId="{BCB8F035-F55F-4559-8A02-95788F7890B3}" type="parTrans" cxnId="{4F0F7D44-F926-4C35-BFE1-3E5F7D892876}">
      <dgm:prSet/>
      <dgm:spPr/>
      <dgm:t>
        <a:bodyPr/>
        <a:lstStyle/>
        <a:p>
          <a:endParaRPr lang="en-US">
            <a:latin typeface="Times New Roman" panose="02020603050405020304" pitchFamily="18" charset="0"/>
            <a:cs typeface="Times New Roman" panose="02020603050405020304" pitchFamily="18" charset="0"/>
          </a:endParaRPr>
        </a:p>
      </dgm:t>
    </dgm:pt>
    <dgm:pt modelId="{D250DE49-70D2-4CEA-8B30-8F956BCF9E8E}" type="sibTrans" cxnId="{4F0F7D44-F926-4C35-BFE1-3E5F7D892876}">
      <dgm:prSet/>
      <dgm:spPr/>
      <dgm:t>
        <a:bodyPr/>
        <a:lstStyle/>
        <a:p>
          <a:endParaRPr lang="en-US">
            <a:latin typeface="Times New Roman" panose="02020603050405020304" pitchFamily="18" charset="0"/>
            <a:cs typeface="Times New Roman" panose="02020603050405020304" pitchFamily="18" charset="0"/>
          </a:endParaRPr>
        </a:p>
      </dgm:t>
    </dgm:pt>
    <dgm:pt modelId="{3E88D381-F0C2-4B13-8FDF-95372D5663BF}" type="asst">
      <dgm:prSet phldrT="[Text]" custT="1"/>
      <dgm:spPr/>
      <dgm:t>
        <a:bodyPr/>
        <a:lstStyle/>
        <a:p>
          <a:r>
            <a:rPr lang="en-US" sz="1400" b="1" dirty="0">
              <a:solidFill>
                <a:srgbClr val="C00000"/>
              </a:solidFill>
              <a:latin typeface="Times New Roman" panose="02020603050405020304" pitchFamily="18" charset="0"/>
              <a:cs typeface="Times New Roman" panose="02020603050405020304" pitchFamily="18" charset="0"/>
            </a:rPr>
            <a:t>Regional Technical Subcommittee (RTSC)</a:t>
          </a:r>
        </a:p>
        <a:p>
          <a:r>
            <a:rPr lang="en-US" sz="1400" b="1" dirty="0">
              <a:solidFill>
                <a:sysClr val="windowText" lastClr="000000"/>
              </a:solidFill>
              <a:latin typeface="Times New Roman" panose="02020603050405020304" pitchFamily="18" charset="0"/>
              <a:cs typeface="Times New Roman" panose="02020603050405020304" pitchFamily="18" charset="0"/>
            </a:rPr>
            <a:t>BUDHo Deputy Bureau Head (Chair),UIIDP Regional Coordinator,  BOFED, R</a:t>
          </a:r>
          <a:r>
            <a:rPr lang="en-US" sz="1400" b="1" dirty="0" err="1">
              <a:solidFill>
                <a:sysClr val="windowText" lastClr="000000"/>
              </a:solidFill>
              <a:latin typeface="Times New Roman" panose="02020603050405020304" pitchFamily="18" charset="0"/>
              <a:cs typeface="Times New Roman" panose="02020603050405020304" pitchFamily="18" charset="0"/>
            </a:rPr>
            <a:t>EFCCC</a:t>
          </a:r>
          <a:r>
            <a:rPr lang="en-US" sz="1400" b="1" dirty="0">
              <a:solidFill>
                <a:sysClr val="windowText" lastClr="000000"/>
              </a:solidFill>
              <a:latin typeface="Times New Roman" panose="02020603050405020304" pitchFamily="18" charset="0"/>
              <a:cs typeface="Times New Roman" panose="02020603050405020304" pitchFamily="18" charset="0"/>
            </a:rPr>
            <a:t>, BoLSA, RUJCFSA, RPPPAA, REACC, ORAG and RRA</a:t>
          </a:r>
        </a:p>
        <a:p>
          <a:r>
            <a:rPr lang="en-US" sz="1400" b="0" dirty="0">
              <a:solidFill>
                <a:sysClr val="windowText" lastClr="000000"/>
              </a:solidFill>
              <a:latin typeface="Times New Roman" panose="02020603050405020304" pitchFamily="18" charset="0"/>
              <a:cs typeface="Times New Roman" panose="02020603050405020304" pitchFamily="18" charset="0"/>
            </a:rPr>
            <a:t>(Members are the technical focal persons from the abovementioned Bureaus &amp; Agencies)</a:t>
          </a:r>
        </a:p>
      </dgm:t>
    </dgm:pt>
    <dgm:pt modelId="{3C666747-3688-42A4-995D-ACA5EA5F53DB}" type="parTrans" cxnId="{8E634EB8-0B01-428F-8EE9-3F428FAC8121}">
      <dgm:prSet/>
      <dgm:spPr/>
      <dgm:t>
        <a:bodyPr/>
        <a:lstStyle/>
        <a:p>
          <a:endParaRPr lang="en-US">
            <a:latin typeface="Times New Roman" panose="02020603050405020304" pitchFamily="18" charset="0"/>
            <a:cs typeface="Times New Roman" panose="02020603050405020304" pitchFamily="18" charset="0"/>
          </a:endParaRPr>
        </a:p>
      </dgm:t>
    </dgm:pt>
    <dgm:pt modelId="{9C1CAEBB-15C8-4D8E-B019-65306BD7EB30}" type="sibTrans" cxnId="{8E634EB8-0B01-428F-8EE9-3F428FAC8121}">
      <dgm:prSet/>
      <dgm:spPr/>
      <dgm:t>
        <a:bodyPr/>
        <a:lstStyle/>
        <a:p>
          <a:endParaRPr lang="en-US">
            <a:latin typeface="Times New Roman" panose="02020603050405020304" pitchFamily="18" charset="0"/>
            <a:cs typeface="Times New Roman" panose="02020603050405020304" pitchFamily="18" charset="0"/>
          </a:endParaRPr>
        </a:p>
      </dgm:t>
    </dgm:pt>
    <dgm:pt modelId="{1BE9BB8D-FE21-40B4-82E7-E50C77C888D5}">
      <dgm:prSet phldrT="[Text]" custT="1"/>
      <dgm:spPr/>
      <dgm:t>
        <a:bodyPr/>
        <a:lstStyle/>
        <a:p>
          <a:r>
            <a:rPr lang="en-US" sz="1400" b="1" dirty="0" err="1">
              <a:solidFill>
                <a:srgbClr val="C00000"/>
              </a:solidFill>
              <a:latin typeface="Times New Roman" panose="02020603050405020304" pitchFamily="18" charset="0"/>
              <a:cs typeface="Times New Roman" panose="02020603050405020304" pitchFamily="18" charset="0"/>
            </a:rPr>
            <a:t>BUDHo</a:t>
          </a:r>
        </a:p>
        <a:p>
          <a:r>
            <a:rPr lang="en-US" sz="1400" b="1" dirty="0">
              <a:solidFill>
                <a:srgbClr val="C00000"/>
              </a:solidFill>
              <a:latin typeface="Times New Roman" panose="02020603050405020304" pitchFamily="18" charset="0"/>
              <a:cs typeface="Times New Roman" panose="02020603050405020304" pitchFamily="18" charset="0"/>
            </a:rPr>
            <a:t>Regional Mobile Team (RMT) or Overall Coordinator in case of regions with more than one RMT</a:t>
          </a:r>
        </a:p>
        <a:p>
          <a:r>
            <a:rPr lang="en-US" sz="1400" dirty="0">
              <a:solidFill>
                <a:sysClr val="windowText" lastClr="000000"/>
              </a:solidFill>
              <a:latin typeface="Times New Roman" panose="02020603050405020304" pitchFamily="18" charset="0"/>
              <a:cs typeface="Times New Roman" panose="02020603050405020304" pitchFamily="18" charset="0"/>
            </a:rPr>
            <a:t>Overall management of the UIIDP </a:t>
          </a:r>
        </a:p>
      </dgm:t>
    </dgm:pt>
    <dgm:pt modelId="{CDA64D8E-ADB7-4B00-AD79-D901DD97A93C}" type="parTrans" cxnId="{E93E05B9-99A4-452C-AB49-663C26586FBE}">
      <dgm:prSet/>
      <dgm:spPr/>
      <dgm:t>
        <a:bodyPr/>
        <a:lstStyle/>
        <a:p>
          <a:endParaRPr lang="en-US">
            <a:latin typeface="Times New Roman" panose="02020603050405020304" pitchFamily="18" charset="0"/>
            <a:cs typeface="Times New Roman" panose="02020603050405020304" pitchFamily="18" charset="0"/>
          </a:endParaRPr>
        </a:p>
      </dgm:t>
    </dgm:pt>
    <dgm:pt modelId="{069D8266-6D73-462F-9D1B-98FBABB578EC}" type="sibTrans" cxnId="{E93E05B9-99A4-452C-AB49-663C26586FBE}">
      <dgm:prSet/>
      <dgm:spPr/>
      <dgm:t>
        <a:bodyPr/>
        <a:lstStyle/>
        <a:p>
          <a:endParaRPr lang="en-US">
            <a:latin typeface="Times New Roman" panose="02020603050405020304" pitchFamily="18" charset="0"/>
            <a:cs typeface="Times New Roman" panose="02020603050405020304" pitchFamily="18" charset="0"/>
          </a:endParaRPr>
        </a:p>
      </dgm:t>
    </dgm:pt>
    <dgm:pt modelId="{180F2E17-7B2A-461B-A30A-0CC250B8AD54}" type="asst">
      <dgm:prSet custT="1"/>
      <dgm:spPr/>
      <dgm:t>
        <a:bodyPr/>
        <a:lstStyle/>
        <a:p>
          <a:r>
            <a:rPr lang="en-AU" sz="1400" b="1" dirty="0">
              <a:solidFill>
                <a:srgbClr val="C00000"/>
              </a:solidFill>
              <a:latin typeface="Times New Roman" panose="02020603050405020304" pitchFamily="18" charset="0"/>
              <a:cs typeface="Times New Roman" panose="02020603050405020304" pitchFamily="18" charset="0"/>
            </a:rPr>
            <a:t>BOFEC</a:t>
          </a:r>
        </a:p>
        <a:p>
          <a:r>
            <a:rPr lang="en-AU" sz="1400" dirty="0">
              <a:solidFill>
                <a:sysClr val="windowText" lastClr="000000"/>
              </a:solidFill>
              <a:latin typeface="Times New Roman" panose="02020603050405020304" pitchFamily="18" charset="0"/>
              <a:cs typeface="Times New Roman" panose="02020603050405020304" pitchFamily="18" charset="0"/>
            </a:rPr>
            <a:t>Financial management and reporting </a:t>
          </a:r>
        </a:p>
      </dgm:t>
    </dgm:pt>
    <dgm:pt modelId="{06DFF7AE-E225-4C22-94AC-F572060E578D}" type="parTrans" cxnId="{AB09801A-CCE6-45C8-B648-38FE6932DE9F}">
      <dgm:prSet/>
      <dgm:spPr/>
      <dgm:t>
        <a:bodyPr/>
        <a:lstStyle/>
        <a:p>
          <a:endParaRPr lang="en-AU">
            <a:latin typeface="Times New Roman" panose="02020603050405020304" pitchFamily="18" charset="0"/>
            <a:cs typeface="Times New Roman" panose="02020603050405020304" pitchFamily="18" charset="0"/>
          </a:endParaRPr>
        </a:p>
      </dgm:t>
    </dgm:pt>
    <dgm:pt modelId="{D2A6EC19-F4AF-4FF1-9050-BBA14C34109B}" type="sibTrans" cxnId="{AB09801A-CCE6-45C8-B648-38FE6932DE9F}">
      <dgm:prSet/>
      <dgm:spPr/>
      <dgm:t>
        <a:bodyPr/>
        <a:lstStyle/>
        <a:p>
          <a:endParaRPr lang="en-AU">
            <a:latin typeface="Times New Roman" panose="02020603050405020304" pitchFamily="18" charset="0"/>
            <a:cs typeface="Times New Roman" panose="02020603050405020304" pitchFamily="18" charset="0"/>
          </a:endParaRPr>
        </a:p>
      </dgm:t>
    </dgm:pt>
    <dgm:pt modelId="{336557A3-1BC1-411B-A1A7-0B246EF71721}">
      <dgm:prSet/>
      <dgm:spPr/>
      <dgm:t>
        <a:bodyPr/>
        <a:lstStyle/>
        <a:p>
          <a:r>
            <a:rPr lang="en-US"/>
            <a:t>RMT 3</a:t>
          </a:r>
        </a:p>
      </dgm:t>
    </dgm:pt>
    <dgm:pt modelId="{EC156D26-5E21-4170-A541-54C2BDA3A1A3}" type="parTrans" cxnId="{23F6D614-ACD6-4670-AFAD-927EDB884DF1}">
      <dgm:prSet/>
      <dgm:spPr/>
      <dgm:t>
        <a:bodyPr/>
        <a:lstStyle/>
        <a:p>
          <a:endParaRPr lang="en-US"/>
        </a:p>
      </dgm:t>
    </dgm:pt>
    <dgm:pt modelId="{AD7D5973-8E55-41D6-95F9-03F41B6B37DA}" type="sibTrans" cxnId="{23F6D614-ACD6-4670-AFAD-927EDB884DF1}">
      <dgm:prSet/>
      <dgm:spPr/>
      <dgm:t>
        <a:bodyPr/>
        <a:lstStyle/>
        <a:p>
          <a:endParaRPr lang="en-US"/>
        </a:p>
      </dgm:t>
    </dgm:pt>
    <dgm:pt modelId="{2649CB9A-B368-4F4F-82F2-E3E85DBD3646}">
      <dgm:prSet/>
      <dgm:spPr/>
      <dgm:t>
        <a:bodyPr/>
        <a:lstStyle/>
        <a:p>
          <a:r>
            <a:rPr lang="en-US"/>
            <a:t>RMT 2</a:t>
          </a:r>
        </a:p>
      </dgm:t>
    </dgm:pt>
    <dgm:pt modelId="{1131CE75-843C-4596-AA11-FFFE30B9024B}" type="parTrans" cxnId="{79BDEC8A-2B37-4E26-ADD0-F3AE888B5E99}">
      <dgm:prSet/>
      <dgm:spPr/>
      <dgm:t>
        <a:bodyPr/>
        <a:lstStyle/>
        <a:p>
          <a:endParaRPr lang="en-US"/>
        </a:p>
      </dgm:t>
    </dgm:pt>
    <dgm:pt modelId="{1DDAB627-E760-40F2-8667-FF9C7E389B26}" type="sibTrans" cxnId="{79BDEC8A-2B37-4E26-ADD0-F3AE888B5E99}">
      <dgm:prSet/>
      <dgm:spPr/>
      <dgm:t>
        <a:bodyPr/>
        <a:lstStyle/>
        <a:p>
          <a:endParaRPr lang="en-US"/>
        </a:p>
      </dgm:t>
    </dgm:pt>
    <dgm:pt modelId="{5E37D242-4DFB-4B54-AF16-064C084B42D7}">
      <dgm:prSet/>
      <dgm:spPr/>
      <dgm:t>
        <a:bodyPr/>
        <a:lstStyle/>
        <a:p>
          <a:r>
            <a:rPr lang="en-US"/>
            <a:t>RMT 1</a:t>
          </a:r>
        </a:p>
      </dgm:t>
    </dgm:pt>
    <dgm:pt modelId="{7B4C433B-EA8A-4735-8504-2E3FFB46DBDC}" type="parTrans" cxnId="{720EC996-8E8D-4591-97DC-978492D45B2B}">
      <dgm:prSet/>
      <dgm:spPr/>
      <dgm:t>
        <a:bodyPr/>
        <a:lstStyle/>
        <a:p>
          <a:endParaRPr lang="en-US"/>
        </a:p>
      </dgm:t>
    </dgm:pt>
    <dgm:pt modelId="{51EF997D-E034-492C-83AC-15D81171D282}" type="sibTrans" cxnId="{720EC996-8E8D-4591-97DC-978492D45B2B}">
      <dgm:prSet/>
      <dgm:spPr/>
      <dgm:t>
        <a:bodyPr/>
        <a:lstStyle/>
        <a:p>
          <a:endParaRPr lang="en-US"/>
        </a:p>
      </dgm:t>
    </dgm:pt>
    <dgm:pt modelId="{ED707249-4C71-4EAC-B3F3-80463748F058}" type="pres">
      <dgm:prSet presAssocID="{54A6CB2B-5581-4799-A00F-495DA49C77DC}" presName="hierChild1" presStyleCnt="0">
        <dgm:presLayoutVars>
          <dgm:orgChart val="1"/>
          <dgm:chPref val="1"/>
          <dgm:dir/>
          <dgm:animOne val="branch"/>
          <dgm:animLvl val="lvl"/>
          <dgm:resizeHandles/>
        </dgm:presLayoutVars>
      </dgm:prSet>
      <dgm:spPr/>
      <dgm:t>
        <a:bodyPr/>
        <a:lstStyle/>
        <a:p>
          <a:endParaRPr lang="en-US"/>
        </a:p>
      </dgm:t>
    </dgm:pt>
    <dgm:pt modelId="{4B4A8B85-613D-4155-9B94-70E057A4363F}" type="pres">
      <dgm:prSet presAssocID="{23E55D7B-850D-42C3-9004-3F7F09514EF4}" presName="hierRoot1" presStyleCnt="0">
        <dgm:presLayoutVars>
          <dgm:hierBranch val="init"/>
        </dgm:presLayoutVars>
      </dgm:prSet>
      <dgm:spPr/>
    </dgm:pt>
    <dgm:pt modelId="{D90B64DB-0EA0-4FFB-8DA4-B76A4FC3AA2D}" type="pres">
      <dgm:prSet presAssocID="{23E55D7B-850D-42C3-9004-3F7F09514EF4}" presName="rootComposite1" presStyleCnt="0"/>
      <dgm:spPr/>
    </dgm:pt>
    <dgm:pt modelId="{9D3A1995-9917-414F-9961-DA915954BB4B}" type="pres">
      <dgm:prSet presAssocID="{23E55D7B-850D-42C3-9004-3F7F09514EF4}" presName="rootText1" presStyleLbl="node0" presStyleIdx="0" presStyleCnt="1" custScaleX="803231" custScaleY="511594">
        <dgm:presLayoutVars>
          <dgm:chPref val="3"/>
        </dgm:presLayoutVars>
      </dgm:prSet>
      <dgm:spPr/>
      <dgm:t>
        <a:bodyPr/>
        <a:lstStyle/>
        <a:p>
          <a:endParaRPr lang="en-US"/>
        </a:p>
      </dgm:t>
    </dgm:pt>
    <dgm:pt modelId="{7DEAFCBF-0C27-4A00-9B70-7472B6CE6942}" type="pres">
      <dgm:prSet presAssocID="{23E55D7B-850D-42C3-9004-3F7F09514EF4}" presName="rootConnector1" presStyleLbl="node1" presStyleIdx="0" presStyleCnt="0"/>
      <dgm:spPr/>
      <dgm:t>
        <a:bodyPr/>
        <a:lstStyle/>
        <a:p>
          <a:endParaRPr lang="en-US"/>
        </a:p>
      </dgm:t>
    </dgm:pt>
    <dgm:pt modelId="{4C3072FD-354D-45FF-9B0A-B6B9F7EFCB7B}" type="pres">
      <dgm:prSet presAssocID="{23E55D7B-850D-42C3-9004-3F7F09514EF4}" presName="hierChild2" presStyleCnt="0"/>
      <dgm:spPr/>
    </dgm:pt>
    <dgm:pt modelId="{3839DBBB-B6E5-4477-A46F-99DE3C7B9229}" type="pres">
      <dgm:prSet presAssocID="{CDA64D8E-ADB7-4B00-AD79-D901DD97A93C}" presName="Name37" presStyleLbl="parChTrans1D2" presStyleIdx="0" presStyleCnt="2"/>
      <dgm:spPr/>
      <dgm:t>
        <a:bodyPr/>
        <a:lstStyle/>
        <a:p>
          <a:endParaRPr lang="en-US"/>
        </a:p>
      </dgm:t>
    </dgm:pt>
    <dgm:pt modelId="{27FEA3DA-5B8E-4A33-BCC1-F9223DFB3438}" type="pres">
      <dgm:prSet presAssocID="{1BE9BB8D-FE21-40B4-82E7-E50C77C888D5}" presName="hierRoot2" presStyleCnt="0">
        <dgm:presLayoutVars>
          <dgm:hierBranch val="init"/>
        </dgm:presLayoutVars>
      </dgm:prSet>
      <dgm:spPr/>
    </dgm:pt>
    <dgm:pt modelId="{EA759DF6-E32C-484A-BB01-C5D33EEFD1F0}" type="pres">
      <dgm:prSet presAssocID="{1BE9BB8D-FE21-40B4-82E7-E50C77C888D5}" presName="rootComposite" presStyleCnt="0"/>
      <dgm:spPr/>
    </dgm:pt>
    <dgm:pt modelId="{61F42D8F-9A79-4AF6-9E20-BD2AC06EB603}" type="pres">
      <dgm:prSet presAssocID="{1BE9BB8D-FE21-40B4-82E7-E50C77C888D5}" presName="rootText" presStyleLbl="node2" presStyleIdx="0" presStyleCnt="1" custScaleX="608599" custScaleY="494535">
        <dgm:presLayoutVars>
          <dgm:chPref val="3"/>
        </dgm:presLayoutVars>
      </dgm:prSet>
      <dgm:spPr/>
      <dgm:t>
        <a:bodyPr/>
        <a:lstStyle/>
        <a:p>
          <a:endParaRPr lang="en-US"/>
        </a:p>
      </dgm:t>
    </dgm:pt>
    <dgm:pt modelId="{CCC08B69-2964-482B-8812-849B30EA733E}" type="pres">
      <dgm:prSet presAssocID="{1BE9BB8D-FE21-40B4-82E7-E50C77C888D5}" presName="rootConnector" presStyleLbl="node2" presStyleIdx="0" presStyleCnt="1"/>
      <dgm:spPr/>
      <dgm:t>
        <a:bodyPr/>
        <a:lstStyle/>
        <a:p>
          <a:endParaRPr lang="en-US"/>
        </a:p>
      </dgm:t>
    </dgm:pt>
    <dgm:pt modelId="{5FDB9A84-25AD-47DB-8173-EC34718D7BD1}" type="pres">
      <dgm:prSet presAssocID="{1BE9BB8D-FE21-40B4-82E7-E50C77C888D5}" presName="hierChild4" presStyleCnt="0"/>
      <dgm:spPr/>
    </dgm:pt>
    <dgm:pt modelId="{3A0005FD-2890-4439-B3DA-30FFE37C3A8B}" type="pres">
      <dgm:prSet presAssocID="{7B4C433B-EA8A-4735-8504-2E3FFB46DBDC}" presName="Name37" presStyleLbl="parChTrans1D3" presStyleIdx="0" presStyleCnt="4"/>
      <dgm:spPr/>
      <dgm:t>
        <a:bodyPr/>
        <a:lstStyle/>
        <a:p>
          <a:endParaRPr lang="en-US"/>
        </a:p>
      </dgm:t>
    </dgm:pt>
    <dgm:pt modelId="{2F7A6E82-04A1-40D1-8794-06CAD71B82D6}" type="pres">
      <dgm:prSet presAssocID="{5E37D242-4DFB-4B54-AF16-064C084B42D7}" presName="hierRoot2" presStyleCnt="0">
        <dgm:presLayoutVars>
          <dgm:hierBranch val="init"/>
        </dgm:presLayoutVars>
      </dgm:prSet>
      <dgm:spPr/>
    </dgm:pt>
    <dgm:pt modelId="{507A0EBF-E8F0-4853-95FA-2E439C03E2EC}" type="pres">
      <dgm:prSet presAssocID="{5E37D242-4DFB-4B54-AF16-064C084B42D7}" presName="rootComposite" presStyleCnt="0"/>
      <dgm:spPr/>
    </dgm:pt>
    <dgm:pt modelId="{716F950C-6FFD-4F42-AC0F-AB7C585C82C0}" type="pres">
      <dgm:prSet presAssocID="{5E37D242-4DFB-4B54-AF16-064C084B42D7}" presName="rootText" presStyleLbl="node3" presStyleIdx="0" presStyleCnt="3">
        <dgm:presLayoutVars>
          <dgm:chPref val="3"/>
        </dgm:presLayoutVars>
      </dgm:prSet>
      <dgm:spPr/>
      <dgm:t>
        <a:bodyPr/>
        <a:lstStyle/>
        <a:p>
          <a:endParaRPr lang="en-US"/>
        </a:p>
      </dgm:t>
    </dgm:pt>
    <dgm:pt modelId="{EB460689-8859-4F63-86F0-443A0B928161}" type="pres">
      <dgm:prSet presAssocID="{5E37D242-4DFB-4B54-AF16-064C084B42D7}" presName="rootConnector" presStyleLbl="node3" presStyleIdx="0" presStyleCnt="3"/>
      <dgm:spPr/>
      <dgm:t>
        <a:bodyPr/>
        <a:lstStyle/>
        <a:p>
          <a:endParaRPr lang="en-US"/>
        </a:p>
      </dgm:t>
    </dgm:pt>
    <dgm:pt modelId="{29E9B4F7-C2DF-4097-9F35-B4CE3041B65C}" type="pres">
      <dgm:prSet presAssocID="{5E37D242-4DFB-4B54-AF16-064C084B42D7}" presName="hierChild4" presStyleCnt="0"/>
      <dgm:spPr/>
    </dgm:pt>
    <dgm:pt modelId="{396ED0E1-32C4-4B6A-AD78-44ACD48848A5}" type="pres">
      <dgm:prSet presAssocID="{5E37D242-4DFB-4B54-AF16-064C084B42D7}" presName="hierChild5" presStyleCnt="0"/>
      <dgm:spPr/>
    </dgm:pt>
    <dgm:pt modelId="{7FD71AFE-A655-49FA-BA20-2A3EA3B7F369}" type="pres">
      <dgm:prSet presAssocID="{1131CE75-843C-4596-AA11-FFFE30B9024B}" presName="Name37" presStyleLbl="parChTrans1D3" presStyleIdx="1" presStyleCnt="4"/>
      <dgm:spPr/>
      <dgm:t>
        <a:bodyPr/>
        <a:lstStyle/>
        <a:p>
          <a:endParaRPr lang="en-US"/>
        </a:p>
      </dgm:t>
    </dgm:pt>
    <dgm:pt modelId="{43733139-889D-414C-83E8-436C8A1A7562}" type="pres">
      <dgm:prSet presAssocID="{2649CB9A-B368-4F4F-82F2-E3E85DBD3646}" presName="hierRoot2" presStyleCnt="0">
        <dgm:presLayoutVars>
          <dgm:hierBranch val="init"/>
        </dgm:presLayoutVars>
      </dgm:prSet>
      <dgm:spPr/>
    </dgm:pt>
    <dgm:pt modelId="{6667AD46-0DCE-453D-8426-174B429549AD}" type="pres">
      <dgm:prSet presAssocID="{2649CB9A-B368-4F4F-82F2-E3E85DBD3646}" presName="rootComposite" presStyleCnt="0"/>
      <dgm:spPr/>
    </dgm:pt>
    <dgm:pt modelId="{D8364151-B346-410A-A17F-F922D9445FB6}" type="pres">
      <dgm:prSet presAssocID="{2649CB9A-B368-4F4F-82F2-E3E85DBD3646}" presName="rootText" presStyleLbl="node3" presStyleIdx="1" presStyleCnt="3">
        <dgm:presLayoutVars>
          <dgm:chPref val="3"/>
        </dgm:presLayoutVars>
      </dgm:prSet>
      <dgm:spPr/>
      <dgm:t>
        <a:bodyPr/>
        <a:lstStyle/>
        <a:p>
          <a:endParaRPr lang="en-US"/>
        </a:p>
      </dgm:t>
    </dgm:pt>
    <dgm:pt modelId="{01749AFF-E2DC-4CDC-B211-F3C3999D073F}" type="pres">
      <dgm:prSet presAssocID="{2649CB9A-B368-4F4F-82F2-E3E85DBD3646}" presName="rootConnector" presStyleLbl="node3" presStyleIdx="1" presStyleCnt="3"/>
      <dgm:spPr/>
      <dgm:t>
        <a:bodyPr/>
        <a:lstStyle/>
        <a:p>
          <a:endParaRPr lang="en-US"/>
        </a:p>
      </dgm:t>
    </dgm:pt>
    <dgm:pt modelId="{93A9934D-7FE2-4B89-9114-6748AEFD385B}" type="pres">
      <dgm:prSet presAssocID="{2649CB9A-B368-4F4F-82F2-E3E85DBD3646}" presName="hierChild4" presStyleCnt="0"/>
      <dgm:spPr/>
    </dgm:pt>
    <dgm:pt modelId="{07D25204-F7F5-4BE5-97FE-F08EBB0F44B5}" type="pres">
      <dgm:prSet presAssocID="{2649CB9A-B368-4F4F-82F2-E3E85DBD3646}" presName="hierChild5" presStyleCnt="0"/>
      <dgm:spPr/>
    </dgm:pt>
    <dgm:pt modelId="{07C3D994-AECF-44EF-A70F-FAE9DE398E35}" type="pres">
      <dgm:prSet presAssocID="{EC156D26-5E21-4170-A541-54C2BDA3A1A3}" presName="Name37" presStyleLbl="parChTrans1D3" presStyleIdx="2" presStyleCnt="4"/>
      <dgm:spPr/>
      <dgm:t>
        <a:bodyPr/>
        <a:lstStyle/>
        <a:p>
          <a:endParaRPr lang="en-US"/>
        </a:p>
      </dgm:t>
    </dgm:pt>
    <dgm:pt modelId="{968A7A4C-56F7-41A5-8AE3-C2D9EBB94727}" type="pres">
      <dgm:prSet presAssocID="{336557A3-1BC1-411B-A1A7-0B246EF71721}" presName="hierRoot2" presStyleCnt="0">
        <dgm:presLayoutVars>
          <dgm:hierBranch val="init"/>
        </dgm:presLayoutVars>
      </dgm:prSet>
      <dgm:spPr/>
    </dgm:pt>
    <dgm:pt modelId="{FE1C174F-F6FA-4E08-A5CF-37DC98BA895B}" type="pres">
      <dgm:prSet presAssocID="{336557A3-1BC1-411B-A1A7-0B246EF71721}" presName="rootComposite" presStyleCnt="0"/>
      <dgm:spPr/>
    </dgm:pt>
    <dgm:pt modelId="{5CA11820-F837-4730-B792-3F8F6EB9E2F4}" type="pres">
      <dgm:prSet presAssocID="{336557A3-1BC1-411B-A1A7-0B246EF71721}" presName="rootText" presStyleLbl="node3" presStyleIdx="2" presStyleCnt="3">
        <dgm:presLayoutVars>
          <dgm:chPref val="3"/>
        </dgm:presLayoutVars>
      </dgm:prSet>
      <dgm:spPr/>
      <dgm:t>
        <a:bodyPr/>
        <a:lstStyle/>
        <a:p>
          <a:endParaRPr lang="en-US"/>
        </a:p>
      </dgm:t>
    </dgm:pt>
    <dgm:pt modelId="{174BF9CA-299E-4747-BF10-E7323C3AD90F}" type="pres">
      <dgm:prSet presAssocID="{336557A3-1BC1-411B-A1A7-0B246EF71721}" presName="rootConnector" presStyleLbl="node3" presStyleIdx="2" presStyleCnt="3"/>
      <dgm:spPr/>
      <dgm:t>
        <a:bodyPr/>
        <a:lstStyle/>
        <a:p>
          <a:endParaRPr lang="en-US"/>
        </a:p>
      </dgm:t>
    </dgm:pt>
    <dgm:pt modelId="{8A9223A2-D22D-429A-99D0-A14231793004}" type="pres">
      <dgm:prSet presAssocID="{336557A3-1BC1-411B-A1A7-0B246EF71721}" presName="hierChild4" presStyleCnt="0"/>
      <dgm:spPr/>
    </dgm:pt>
    <dgm:pt modelId="{DE0F1979-9559-4F87-8F13-8C0851ADCFBD}" type="pres">
      <dgm:prSet presAssocID="{336557A3-1BC1-411B-A1A7-0B246EF71721}" presName="hierChild5" presStyleCnt="0"/>
      <dgm:spPr/>
    </dgm:pt>
    <dgm:pt modelId="{3B0CC5A0-4929-4854-94B7-B9FF8D2E317A}" type="pres">
      <dgm:prSet presAssocID="{1BE9BB8D-FE21-40B4-82E7-E50C77C888D5}" presName="hierChild5" presStyleCnt="0"/>
      <dgm:spPr/>
    </dgm:pt>
    <dgm:pt modelId="{91BA01CD-8456-499D-B583-10CFEE825D06}" type="pres">
      <dgm:prSet presAssocID="{06DFF7AE-E225-4C22-94AC-F572060E578D}" presName="Name111" presStyleLbl="parChTrans1D3" presStyleIdx="3" presStyleCnt="4"/>
      <dgm:spPr/>
      <dgm:t>
        <a:bodyPr/>
        <a:lstStyle/>
        <a:p>
          <a:endParaRPr lang="en-US"/>
        </a:p>
      </dgm:t>
    </dgm:pt>
    <dgm:pt modelId="{5952BDC0-398D-4682-B295-FCB9BFFA84C0}" type="pres">
      <dgm:prSet presAssocID="{180F2E17-7B2A-461B-A30A-0CC250B8AD54}" presName="hierRoot3" presStyleCnt="0">
        <dgm:presLayoutVars>
          <dgm:hierBranch val="init"/>
        </dgm:presLayoutVars>
      </dgm:prSet>
      <dgm:spPr/>
    </dgm:pt>
    <dgm:pt modelId="{7BCD24E6-8594-4AC0-9B73-7EA10EDB1396}" type="pres">
      <dgm:prSet presAssocID="{180F2E17-7B2A-461B-A30A-0CC250B8AD54}" presName="rootComposite3" presStyleCnt="0"/>
      <dgm:spPr/>
    </dgm:pt>
    <dgm:pt modelId="{CE27FEBB-D11E-4AE8-B120-DA02CB0D345E}" type="pres">
      <dgm:prSet presAssocID="{180F2E17-7B2A-461B-A30A-0CC250B8AD54}" presName="rootText3" presStyleLbl="asst2" presStyleIdx="0" presStyleCnt="1" custScaleX="335473" custScaleY="260729" custLinFactX="-100000" custLinFactNeighborX="-104565">
        <dgm:presLayoutVars>
          <dgm:chPref val="3"/>
        </dgm:presLayoutVars>
      </dgm:prSet>
      <dgm:spPr/>
      <dgm:t>
        <a:bodyPr/>
        <a:lstStyle/>
        <a:p>
          <a:endParaRPr lang="en-US"/>
        </a:p>
      </dgm:t>
    </dgm:pt>
    <dgm:pt modelId="{D97B6AB0-86A6-437C-AC7E-F600BBC41DF1}" type="pres">
      <dgm:prSet presAssocID="{180F2E17-7B2A-461B-A30A-0CC250B8AD54}" presName="rootConnector3" presStyleLbl="asst2" presStyleIdx="0" presStyleCnt="1"/>
      <dgm:spPr/>
      <dgm:t>
        <a:bodyPr/>
        <a:lstStyle/>
        <a:p>
          <a:endParaRPr lang="en-US"/>
        </a:p>
      </dgm:t>
    </dgm:pt>
    <dgm:pt modelId="{877A91B7-7E37-4D67-B451-A0A4F9883E54}" type="pres">
      <dgm:prSet presAssocID="{180F2E17-7B2A-461B-A30A-0CC250B8AD54}" presName="hierChild6" presStyleCnt="0"/>
      <dgm:spPr/>
    </dgm:pt>
    <dgm:pt modelId="{E9A10F9E-B87B-4FE3-B7B5-5FB5778817D4}" type="pres">
      <dgm:prSet presAssocID="{180F2E17-7B2A-461B-A30A-0CC250B8AD54}" presName="hierChild7" presStyleCnt="0"/>
      <dgm:spPr/>
    </dgm:pt>
    <dgm:pt modelId="{93A0747B-BFE1-452B-A55A-75316F6B720D}" type="pres">
      <dgm:prSet presAssocID="{23E55D7B-850D-42C3-9004-3F7F09514EF4}" presName="hierChild3" presStyleCnt="0"/>
      <dgm:spPr/>
    </dgm:pt>
    <dgm:pt modelId="{67402DF1-A477-4A57-B2C1-95FCF5BD2714}" type="pres">
      <dgm:prSet presAssocID="{3C666747-3688-42A4-995D-ACA5EA5F53DB}" presName="Name111" presStyleLbl="parChTrans1D2" presStyleIdx="1" presStyleCnt="2"/>
      <dgm:spPr/>
      <dgm:t>
        <a:bodyPr/>
        <a:lstStyle/>
        <a:p>
          <a:endParaRPr lang="en-US"/>
        </a:p>
      </dgm:t>
    </dgm:pt>
    <dgm:pt modelId="{84E685DF-861F-412C-9314-C7EB1767A2EA}" type="pres">
      <dgm:prSet presAssocID="{3E88D381-F0C2-4B13-8FDF-95372D5663BF}" presName="hierRoot3" presStyleCnt="0">
        <dgm:presLayoutVars>
          <dgm:hierBranch val="init"/>
        </dgm:presLayoutVars>
      </dgm:prSet>
      <dgm:spPr/>
    </dgm:pt>
    <dgm:pt modelId="{3D239DA5-DADF-4D62-B318-9C55D0986D0F}" type="pres">
      <dgm:prSet presAssocID="{3E88D381-F0C2-4B13-8FDF-95372D5663BF}" presName="rootComposite3" presStyleCnt="0"/>
      <dgm:spPr/>
    </dgm:pt>
    <dgm:pt modelId="{B9AA977E-D1FB-4BA8-8463-E73CC66F1D05}" type="pres">
      <dgm:prSet presAssocID="{3E88D381-F0C2-4B13-8FDF-95372D5663BF}" presName="rootText3" presStyleLbl="asst1" presStyleIdx="0" presStyleCnt="1" custScaleX="651887" custScaleY="652631" custLinFactNeighborX="74" custLinFactNeighborY="-5330">
        <dgm:presLayoutVars>
          <dgm:chPref val="3"/>
        </dgm:presLayoutVars>
      </dgm:prSet>
      <dgm:spPr/>
      <dgm:t>
        <a:bodyPr/>
        <a:lstStyle/>
        <a:p>
          <a:endParaRPr lang="en-US"/>
        </a:p>
      </dgm:t>
    </dgm:pt>
    <dgm:pt modelId="{3F205FF7-843E-4837-BC38-6DF7CD50C816}" type="pres">
      <dgm:prSet presAssocID="{3E88D381-F0C2-4B13-8FDF-95372D5663BF}" presName="rootConnector3" presStyleLbl="asst1" presStyleIdx="0" presStyleCnt="1"/>
      <dgm:spPr/>
      <dgm:t>
        <a:bodyPr/>
        <a:lstStyle/>
        <a:p>
          <a:endParaRPr lang="en-US"/>
        </a:p>
      </dgm:t>
    </dgm:pt>
    <dgm:pt modelId="{FE2053A6-12AB-439C-BA57-CBFE46542DD8}" type="pres">
      <dgm:prSet presAssocID="{3E88D381-F0C2-4B13-8FDF-95372D5663BF}" presName="hierChild6" presStyleCnt="0"/>
      <dgm:spPr/>
    </dgm:pt>
    <dgm:pt modelId="{BCB20596-0734-4048-83D7-945FCE3DCAF1}" type="pres">
      <dgm:prSet presAssocID="{3E88D381-F0C2-4B13-8FDF-95372D5663BF}" presName="hierChild7" presStyleCnt="0"/>
      <dgm:spPr/>
    </dgm:pt>
  </dgm:ptLst>
  <dgm:cxnLst>
    <dgm:cxn modelId="{CDC582CF-B6CE-451F-AD25-CD1ABE0AC05E}" type="presOf" srcId="{2649CB9A-B368-4F4F-82F2-E3E85DBD3646}" destId="{D8364151-B346-410A-A17F-F922D9445FB6}" srcOrd="0" destOrd="0" presId="urn:microsoft.com/office/officeart/2005/8/layout/orgChart1"/>
    <dgm:cxn modelId="{DFC2ACA1-E02C-4DD7-B324-45073C289A8B}" type="presOf" srcId="{3E88D381-F0C2-4B13-8FDF-95372D5663BF}" destId="{B9AA977E-D1FB-4BA8-8463-E73CC66F1D05}" srcOrd="0" destOrd="0" presId="urn:microsoft.com/office/officeart/2005/8/layout/orgChart1"/>
    <dgm:cxn modelId="{23F6D614-ACD6-4670-AFAD-927EDB884DF1}" srcId="{1BE9BB8D-FE21-40B4-82E7-E50C77C888D5}" destId="{336557A3-1BC1-411B-A1A7-0B246EF71721}" srcOrd="3" destOrd="0" parTransId="{EC156D26-5E21-4170-A541-54C2BDA3A1A3}" sibTransId="{AD7D5973-8E55-41D6-95F9-03F41B6B37DA}"/>
    <dgm:cxn modelId="{AB09801A-CCE6-45C8-B648-38FE6932DE9F}" srcId="{1BE9BB8D-FE21-40B4-82E7-E50C77C888D5}" destId="{180F2E17-7B2A-461B-A30A-0CC250B8AD54}" srcOrd="0" destOrd="0" parTransId="{06DFF7AE-E225-4C22-94AC-F572060E578D}" sibTransId="{D2A6EC19-F4AF-4FF1-9050-BBA14C34109B}"/>
    <dgm:cxn modelId="{CA4FC6DE-A53F-4D91-A076-0207F242FEAE}" type="presOf" srcId="{5E37D242-4DFB-4B54-AF16-064C084B42D7}" destId="{EB460689-8859-4F63-86F0-443A0B928161}" srcOrd="1" destOrd="0" presId="urn:microsoft.com/office/officeart/2005/8/layout/orgChart1"/>
    <dgm:cxn modelId="{B416C086-575F-4A2D-98D3-0B22C7536FB2}" type="presOf" srcId="{336557A3-1BC1-411B-A1A7-0B246EF71721}" destId="{5CA11820-F837-4730-B792-3F8F6EB9E2F4}" srcOrd="0" destOrd="0" presId="urn:microsoft.com/office/officeart/2005/8/layout/orgChart1"/>
    <dgm:cxn modelId="{1E0CC5C7-E80F-490A-86CB-9E857720C746}" type="presOf" srcId="{336557A3-1BC1-411B-A1A7-0B246EF71721}" destId="{174BF9CA-299E-4747-BF10-E7323C3AD90F}" srcOrd="1" destOrd="0" presId="urn:microsoft.com/office/officeart/2005/8/layout/orgChart1"/>
    <dgm:cxn modelId="{A53F71A4-0A7E-4E9D-95CB-DAFC1088947F}" type="presOf" srcId="{180F2E17-7B2A-461B-A30A-0CC250B8AD54}" destId="{D97B6AB0-86A6-437C-AC7E-F600BBC41DF1}" srcOrd="1" destOrd="0" presId="urn:microsoft.com/office/officeart/2005/8/layout/orgChart1"/>
    <dgm:cxn modelId="{98315A4F-A9A6-4043-AA8A-AFE94E6F8846}" type="presOf" srcId="{54A6CB2B-5581-4799-A00F-495DA49C77DC}" destId="{ED707249-4C71-4EAC-B3F3-80463748F058}" srcOrd="0" destOrd="0" presId="urn:microsoft.com/office/officeart/2005/8/layout/orgChart1"/>
    <dgm:cxn modelId="{7D2B47F3-4480-4B73-A1CD-F5167B432C1D}" type="presOf" srcId="{CDA64D8E-ADB7-4B00-AD79-D901DD97A93C}" destId="{3839DBBB-B6E5-4477-A46F-99DE3C7B9229}" srcOrd="0" destOrd="0" presId="urn:microsoft.com/office/officeart/2005/8/layout/orgChart1"/>
    <dgm:cxn modelId="{4F0F7D44-F926-4C35-BFE1-3E5F7D892876}" srcId="{54A6CB2B-5581-4799-A00F-495DA49C77DC}" destId="{23E55D7B-850D-42C3-9004-3F7F09514EF4}" srcOrd="0" destOrd="0" parTransId="{BCB8F035-F55F-4559-8A02-95788F7890B3}" sibTransId="{D250DE49-70D2-4CEA-8B30-8F956BCF9E8E}"/>
    <dgm:cxn modelId="{A189FBE9-632C-4A9C-B240-A1F59715D578}" type="presOf" srcId="{06DFF7AE-E225-4C22-94AC-F572060E578D}" destId="{91BA01CD-8456-499D-B583-10CFEE825D06}" srcOrd="0" destOrd="0" presId="urn:microsoft.com/office/officeart/2005/8/layout/orgChart1"/>
    <dgm:cxn modelId="{FFC25B48-D4FD-44F5-B274-B3A5B8A34F8C}" type="presOf" srcId="{3E88D381-F0C2-4B13-8FDF-95372D5663BF}" destId="{3F205FF7-843E-4837-BC38-6DF7CD50C816}" srcOrd="1" destOrd="0" presId="urn:microsoft.com/office/officeart/2005/8/layout/orgChart1"/>
    <dgm:cxn modelId="{79BDEC8A-2B37-4E26-ADD0-F3AE888B5E99}" srcId="{1BE9BB8D-FE21-40B4-82E7-E50C77C888D5}" destId="{2649CB9A-B368-4F4F-82F2-E3E85DBD3646}" srcOrd="2" destOrd="0" parTransId="{1131CE75-843C-4596-AA11-FFFE30B9024B}" sibTransId="{1DDAB627-E760-40F2-8667-FF9C7E389B26}"/>
    <dgm:cxn modelId="{60F02EFE-4B5A-4AA0-B150-C441A5914560}" type="presOf" srcId="{7B4C433B-EA8A-4735-8504-2E3FFB46DBDC}" destId="{3A0005FD-2890-4439-B3DA-30FFE37C3A8B}" srcOrd="0" destOrd="0" presId="urn:microsoft.com/office/officeart/2005/8/layout/orgChart1"/>
    <dgm:cxn modelId="{0C7216AC-E4EA-4515-9E57-AFF6B91A67CD}" type="presOf" srcId="{1131CE75-843C-4596-AA11-FFFE30B9024B}" destId="{7FD71AFE-A655-49FA-BA20-2A3EA3B7F369}" srcOrd="0" destOrd="0" presId="urn:microsoft.com/office/officeart/2005/8/layout/orgChart1"/>
    <dgm:cxn modelId="{4F3866C5-EA1C-4D33-B867-FE658FC71137}" type="presOf" srcId="{2649CB9A-B368-4F4F-82F2-E3E85DBD3646}" destId="{01749AFF-E2DC-4CDC-B211-F3C3999D073F}" srcOrd="1" destOrd="0" presId="urn:microsoft.com/office/officeart/2005/8/layout/orgChart1"/>
    <dgm:cxn modelId="{E93E05B9-99A4-452C-AB49-663C26586FBE}" srcId="{23E55D7B-850D-42C3-9004-3F7F09514EF4}" destId="{1BE9BB8D-FE21-40B4-82E7-E50C77C888D5}" srcOrd="1" destOrd="0" parTransId="{CDA64D8E-ADB7-4B00-AD79-D901DD97A93C}" sibTransId="{069D8266-6D73-462F-9D1B-98FBABB578EC}"/>
    <dgm:cxn modelId="{02A87A22-3D63-4F05-96F1-9E312AA364B0}" type="presOf" srcId="{1BE9BB8D-FE21-40B4-82E7-E50C77C888D5}" destId="{61F42D8F-9A79-4AF6-9E20-BD2AC06EB603}" srcOrd="0" destOrd="0" presId="urn:microsoft.com/office/officeart/2005/8/layout/orgChart1"/>
    <dgm:cxn modelId="{72E89829-D6E3-48C2-B87E-F3E55CADDE7D}" type="presOf" srcId="{180F2E17-7B2A-461B-A30A-0CC250B8AD54}" destId="{CE27FEBB-D11E-4AE8-B120-DA02CB0D345E}" srcOrd="0" destOrd="0" presId="urn:microsoft.com/office/officeart/2005/8/layout/orgChart1"/>
    <dgm:cxn modelId="{E52354B2-9D39-4A4C-86B3-2A94182AEF32}" type="presOf" srcId="{5E37D242-4DFB-4B54-AF16-064C084B42D7}" destId="{716F950C-6FFD-4F42-AC0F-AB7C585C82C0}" srcOrd="0" destOrd="0" presId="urn:microsoft.com/office/officeart/2005/8/layout/orgChart1"/>
    <dgm:cxn modelId="{8E634EB8-0B01-428F-8EE9-3F428FAC8121}" srcId="{23E55D7B-850D-42C3-9004-3F7F09514EF4}" destId="{3E88D381-F0C2-4B13-8FDF-95372D5663BF}" srcOrd="0" destOrd="0" parTransId="{3C666747-3688-42A4-995D-ACA5EA5F53DB}" sibTransId="{9C1CAEBB-15C8-4D8E-B019-65306BD7EB30}"/>
    <dgm:cxn modelId="{DB9CE4A1-7FF9-402A-A988-428563B44979}" type="presOf" srcId="{23E55D7B-850D-42C3-9004-3F7F09514EF4}" destId="{7DEAFCBF-0C27-4A00-9B70-7472B6CE6942}" srcOrd="1" destOrd="0" presId="urn:microsoft.com/office/officeart/2005/8/layout/orgChart1"/>
    <dgm:cxn modelId="{BE91F2F5-69EB-4975-A440-67B10348AAEE}" type="presOf" srcId="{1BE9BB8D-FE21-40B4-82E7-E50C77C888D5}" destId="{CCC08B69-2964-482B-8812-849B30EA733E}" srcOrd="1" destOrd="0" presId="urn:microsoft.com/office/officeart/2005/8/layout/orgChart1"/>
    <dgm:cxn modelId="{239DCB37-D82F-41B6-8A7B-E726F1C5DC20}" type="presOf" srcId="{EC156D26-5E21-4170-A541-54C2BDA3A1A3}" destId="{07C3D994-AECF-44EF-A70F-FAE9DE398E35}" srcOrd="0" destOrd="0" presId="urn:microsoft.com/office/officeart/2005/8/layout/orgChart1"/>
    <dgm:cxn modelId="{49B7EF7F-6BCE-409F-9F57-02D317A4E9A7}" type="presOf" srcId="{23E55D7B-850D-42C3-9004-3F7F09514EF4}" destId="{9D3A1995-9917-414F-9961-DA915954BB4B}" srcOrd="0" destOrd="0" presId="urn:microsoft.com/office/officeart/2005/8/layout/orgChart1"/>
    <dgm:cxn modelId="{581710F9-17D8-4F1C-B7B7-15CF23A0F6F8}" type="presOf" srcId="{3C666747-3688-42A4-995D-ACA5EA5F53DB}" destId="{67402DF1-A477-4A57-B2C1-95FCF5BD2714}" srcOrd="0" destOrd="0" presId="urn:microsoft.com/office/officeart/2005/8/layout/orgChart1"/>
    <dgm:cxn modelId="{720EC996-8E8D-4591-97DC-978492D45B2B}" srcId="{1BE9BB8D-FE21-40B4-82E7-E50C77C888D5}" destId="{5E37D242-4DFB-4B54-AF16-064C084B42D7}" srcOrd="1" destOrd="0" parTransId="{7B4C433B-EA8A-4735-8504-2E3FFB46DBDC}" sibTransId="{51EF997D-E034-492C-83AC-15D81171D282}"/>
    <dgm:cxn modelId="{74492C08-B98E-4837-8216-4D95EB405A38}" type="presParOf" srcId="{ED707249-4C71-4EAC-B3F3-80463748F058}" destId="{4B4A8B85-613D-4155-9B94-70E057A4363F}" srcOrd="0" destOrd="0" presId="urn:microsoft.com/office/officeart/2005/8/layout/orgChart1"/>
    <dgm:cxn modelId="{B16FCE6B-C90E-421E-8DCB-80A5AADFF0DC}" type="presParOf" srcId="{4B4A8B85-613D-4155-9B94-70E057A4363F}" destId="{D90B64DB-0EA0-4FFB-8DA4-B76A4FC3AA2D}" srcOrd="0" destOrd="0" presId="urn:microsoft.com/office/officeart/2005/8/layout/orgChart1"/>
    <dgm:cxn modelId="{D1CDD03C-D438-465F-9B45-0819EFF27626}" type="presParOf" srcId="{D90B64DB-0EA0-4FFB-8DA4-B76A4FC3AA2D}" destId="{9D3A1995-9917-414F-9961-DA915954BB4B}" srcOrd="0" destOrd="0" presId="urn:microsoft.com/office/officeart/2005/8/layout/orgChart1"/>
    <dgm:cxn modelId="{C7CC7763-04FE-4E44-9A65-3E5296BCC63A}" type="presParOf" srcId="{D90B64DB-0EA0-4FFB-8DA4-B76A4FC3AA2D}" destId="{7DEAFCBF-0C27-4A00-9B70-7472B6CE6942}" srcOrd="1" destOrd="0" presId="urn:microsoft.com/office/officeart/2005/8/layout/orgChart1"/>
    <dgm:cxn modelId="{169EA38F-5F5E-4D28-8798-33F0D0DA23B6}" type="presParOf" srcId="{4B4A8B85-613D-4155-9B94-70E057A4363F}" destId="{4C3072FD-354D-45FF-9B0A-B6B9F7EFCB7B}" srcOrd="1" destOrd="0" presId="urn:microsoft.com/office/officeart/2005/8/layout/orgChart1"/>
    <dgm:cxn modelId="{AC3A9676-289D-4AA5-8560-372AECBD442C}" type="presParOf" srcId="{4C3072FD-354D-45FF-9B0A-B6B9F7EFCB7B}" destId="{3839DBBB-B6E5-4477-A46F-99DE3C7B9229}" srcOrd="0" destOrd="0" presId="urn:microsoft.com/office/officeart/2005/8/layout/orgChart1"/>
    <dgm:cxn modelId="{956106A4-2EFB-44B3-9ABC-F232DD7E4E1C}" type="presParOf" srcId="{4C3072FD-354D-45FF-9B0A-B6B9F7EFCB7B}" destId="{27FEA3DA-5B8E-4A33-BCC1-F9223DFB3438}" srcOrd="1" destOrd="0" presId="urn:microsoft.com/office/officeart/2005/8/layout/orgChart1"/>
    <dgm:cxn modelId="{7CB0FC86-E25E-4D4A-B1AB-5AC4C1906D77}" type="presParOf" srcId="{27FEA3DA-5B8E-4A33-BCC1-F9223DFB3438}" destId="{EA759DF6-E32C-484A-BB01-C5D33EEFD1F0}" srcOrd="0" destOrd="0" presId="urn:microsoft.com/office/officeart/2005/8/layout/orgChart1"/>
    <dgm:cxn modelId="{C59B3724-FD06-4342-887B-60DA4597A611}" type="presParOf" srcId="{EA759DF6-E32C-484A-BB01-C5D33EEFD1F0}" destId="{61F42D8F-9A79-4AF6-9E20-BD2AC06EB603}" srcOrd="0" destOrd="0" presId="urn:microsoft.com/office/officeart/2005/8/layout/orgChart1"/>
    <dgm:cxn modelId="{3C455AAF-3D37-41A8-9B54-2470C478520B}" type="presParOf" srcId="{EA759DF6-E32C-484A-BB01-C5D33EEFD1F0}" destId="{CCC08B69-2964-482B-8812-849B30EA733E}" srcOrd="1" destOrd="0" presId="urn:microsoft.com/office/officeart/2005/8/layout/orgChart1"/>
    <dgm:cxn modelId="{D38FDE20-0E3F-4BAC-8FDB-059DFA9164CF}" type="presParOf" srcId="{27FEA3DA-5B8E-4A33-BCC1-F9223DFB3438}" destId="{5FDB9A84-25AD-47DB-8173-EC34718D7BD1}" srcOrd="1" destOrd="0" presId="urn:microsoft.com/office/officeart/2005/8/layout/orgChart1"/>
    <dgm:cxn modelId="{6158138F-7FC3-4B4E-8898-D2607DB7C32A}" type="presParOf" srcId="{5FDB9A84-25AD-47DB-8173-EC34718D7BD1}" destId="{3A0005FD-2890-4439-B3DA-30FFE37C3A8B}" srcOrd="0" destOrd="0" presId="urn:microsoft.com/office/officeart/2005/8/layout/orgChart1"/>
    <dgm:cxn modelId="{AE11412A-F547-4DA5-A13E-17DDFC3663AF}" type="presParOf" srcId="{5FDB9A84-25AD-47DB-8173-EC34718D7BD1}" destId="{2F7A6E82-04A1-40D1-8794-06CAD71B82D6}" srcOrd="1" destOrd="0" presId="urn:microsoft.com/office/officeart/2005/8/layout/orgChart1"/>
    <dgm:cxn modelId="{4CE1F480-EBCF-4F1C-B3BB-A3FCF4C9C025}" type="presParOf" srcId="{2F7A6E82-04A1-40D1-8794-06CAD71B82D6}" destId="{507A0EBF-E8F0-4853-95FA-2E439C03E2EC}" srcOrd="0" destOrd="0" presId="urn:microsoft.com/office/officeart/2005/8/layout/orgChart1"/>
    <dgm:cxn modelId="{EF15E503-B4DD-44ED-B2AC-0BD542AA6567}" type="presParOf" srcId="{507A0EBF-E8F0-4853-95FA-2E439C03E2EC}" destId="{716F950C-6FFD-4F42-AC0F-AB7C585C82C0}" srcOrd="0" destOrd="0" presId="urn:microsoft.com/office/officeart/2005/8/layout/orgChart1"/>
    <dgm:cxn modelId="{14B25483-765F-464B-A08A-5132E140B673}" type="presParOf" srcId="{507A0EBF-E8F0-4853-95FA-2E439C03E2EC}" destId="{EB460689-8859-4F63-86F0-443A0B928161}" srcOrd="1" destOrd="0" presId="urn:microsoft.com/office/officeart/2005/8/layout/orgChart1"/>
    <dgm:cxn modelId="{40B73504-F8D2-4DBB-BB99-682B31DAA61D}" type="presParOf" srcId="{2F7A6E82-04A1-40D1-8794-06CAD71B82D6}" destId="{29E9B4F7-C2DF-4097-9F35-B4CE3041B65C}" srcOrd="1" destOrd="0" presId="urn:microsoft.com/office/officeart/2005/8/layout/orgChart1"/>
    <dgm:cxn modelId="{8E722895-64FE-4ECE-A89F-DC691FB54464}" type="presParOf" srcId="{2F7A6E82-04A1-40D1-8794-06CAD71B82D6}" destId="{396ED0E1-32C4-4B6A-AD78-44ACD48848A5}" srcOrd="2" destOrd="0" presId="urn:microsoft.com/office/officeart/2005/8/layout/orgChart1"/>
    <dgm:cxn modelId="{C3C01636-80E2-4E9E-A30F-F117D6E8BB8B}" type="presParOf" srcId="{5FDB9A84-25AD-47DB-8173-EC34718D7BD1}" destId="{7FD71AFE-A655-49FA-BA20-2A3EA3B7F369}" srcOrd="2" destOrd="0" presId="urn:microsoft.com/office/officeart/2005/8/layout/orgChart1"/>
    <dgm:cxn modelId="{BC35B701-3543-4AB6-A5F3-A575222DBFC9}" type="presParOf" srcId="{5FDB9A84-25AD-47DB-8173-EC34718D7BD1}" destId="{43733139-889D-414C-83E8-436C8A1A7562}" srcOrd="3" destOrd="0" presId="urn:microsoft.com/office/officeart/2005/8/layout/orgChart1"/>
    <dgm:cxn modelId="{18D20CC4-73D6-49AF-9E1D-1A8DBF6BB39C}" type="presParOf" srcId="{43733139-889D-414C-83E8-436C8A1A7562}" destId="{6667AD46-0DCE-453D-8426-174B429549AD}" srcOrd="0" destOrd="0" presId="urn:microsoft.com/office/officeart/2005/8/layout/orgChart1"/>
    <dgm:cxn modelId="{D559B6F9-8061-4036-AE15-86399F4BE74D}" type="presParOf" srcId="{6667AD46-0DCE-453D-8426-174B429549AD}" destId="{D8364151-B346-410A-A17F-F922D9445FB6}" srcOrd="0" destOrd="0" presId="urn:microsoft.com/office/officeart/2005/8/layout/orgChart1"/>
    <dgm:cxn modelId="{78D510FB-61CD-4A35-9CA3-7F114A527B71}" type="presParOf" srcId="{6667AD46-0DCE-453D-8426-174B429549AD}" destId="{01749AFF-E2DC-4CDC-B211-F3C3999D073F}" srcOrd="1" destOrd="0" presId="urn:microsoft.com/office/officeart/2005/8/layout/orgChart1"/>
    <dgm:cxn modelId="{916AF1C1-40A9-48F5-915D-F4FFDFD0E1EB}" type="presParOf" srcId="{43733139-889D-414C-83E8-436C8A1A7562}" destId="{93A9934D-7FE2-4B89-9114-6748AEFD385B}" srcOrd="1" destOrd="0" presId="urn:microsoft.com/office/officeart/2005/8/layout/orgChart1"/>
    <dgm:cxn modelId="{21EF8CA9-C8B2-4986-9475-C6882F672CEB}" type="presParOf" srcId="{43733139-889D-414C-83E8-436C8A1A7562}" destId="{07D25204-F7F5-4BE5-97FE-F08EBB0F44B5}" srcOrd="2" destOrd="0" presId="urn:microsoft.com/office/officeart/2005/8/layout/orgChart1"/>
    <dgm:cxn modelId="{F3AA34D5-F070-421F-B520-F82A94F8231E}" type="presParOf" srcId="{5FDB9A84-25AD-47DB-8173-EC34718D7BD1}" destId="{07C3D994-AECF-44EF-A70F-FAE9DE398E35}" srcOrd="4" destOrd="0" presId="urn:microsoft.com/office/officeart/2005/8/layout/orgChart1"/>
    <dgm:cxn modelId="{136BC2F2-E936-4D0C-9237-D68E80EA0D64}" type="presParOf" srcId="{5FDB9A84-25AD-47DB-8173-EC34718D7BD1}" destId="{968A7A4C-56F7-41A5-8AE3-C2D9EBB94727}" srcOrd="5" destOrd="0" presId="urn:microsoft.com/office/officeart/2005/8/layout/orgChart1"/>
    <dgm:cxn modelId="{D757488C-02CF-495D-B7FD-5936D3FB3B0A}" type="presParOf" srcId="{968A7A4C-56F7-41A5-8AE3-C2D9EBB94727}" destId="{FE1C174F-F6FA-4E08-A5CF-37DC98BA895B}" srcOrd="0" destOrd="0" presId="urn:microsoft.com/office/officeart/2005/8/layout/orgChart1"/>
    <dgm:cxn modelId="{669C9401-D777-4FFE-AC1C-A952D53D4B35}" type="presParOf" srcId="{FE1C174F-F6FA-4E08-A5CF-37DC98BA895B}" destId="{5CA11820-F837-4730-B792-3F8F6EB9E2F4}" srcOrd="0" destOrd="0" presId="urn:microsoft.com/office/officeart/2005/8/layout/orgChart1"/>
    <dgm:cxn modelId="{37C4D75E-957C-4281-897D-06CD209E7B56}" type="presParOf" srcId="{FE1C174F-F6FA-4E08-A5CF-37DC98BA895B}" destId="{174BF9CA-299E-4747-BF10-E7323C3AD90F}" srcOrd="1" destOrd="0" presId="urn:microsoft.com/office/officeart/2005/8/layout/orgChart1"/>
    <dgm:cxn modelId="{AE846ACB-3388-4710-B5C9-AB017DD8A914}" type="presParOf" srcId="{968A7A4C-56F7-41A5-8AE3-C2D9EBB94727}" destId="{8A9223A2-D22D-429A-99D0-A14231793004}" srcOrd="1" destOrd="0" presId="urn:microsoft.com/office/officeart/2005/8/layout/orgChart1"/>
    <dgm:cxn modelId="{1C4051EA-F3D1-4C6D-AC70-4B970A388018}" type="presParOf" srcId="{968A7A4C-56F7-41A5-8AE3-C2D9EBB94727}" destId="{DE0F1979-9559-4F87-8F13-8C0851ADCFBD}" srcOrd="2" destOrd="0" presId="urn:microsoft.com/office/officeart/2005/8/layout/orgChart1"/>
    <dgm:cxn modelId="{D83EF455-B172-4C8B-BDCD-573AB3AC39B1}" type="presParOf" srcId="{27FEA3DA-5B8E-4A33-BCC1-F9223DFB3438}" destId="{3B0CC5A0-4929-4854-94B7-B9FF8D2E317A}" srcOrd="2" destOrd="0" presId="urn:microsoft.com/office/officeart/2005/8/layout/orgChart1"/>
    <dgm:cxn modelId="{92F69BFE-F96B-4466-80BF-D5F390BA1F0A}" type="presParOf" srcId="{3B0CC5A0-4929-4854-94B7-B9FF8D2E317A}" destId="{91BA01CD-8456-499D-B583-10CFEE825D06}" srcOrd="0" destOrd="0" presId="urn:microsoft.com/office/officeart/2005/8/layout/orgChart1"/>
    <dgm:cxn modelId="{F40A77B5-6DD8-4185-BC5C-182B5E70CAC9}" type="presParOf" srcId="{3B0CC5A0-4929-4854-94B7-B9FF8D2E317A}" destId="{5952BDC0-398D-4682-B295-FCB9BFFA84C0}" srcOrd="1" destOrd="0" presId="urn:microsoft.com/office/officeart/2005/8/layout/orgChart1"/>
    <dgm:cxn modelId="{060813F2-FC8B-4CF3-87BF-432CFE43F691}" type="presParOf" srcId="{5952BDC0-398D-4682-B295-FCB9BFFA84C0}" destId="{7BCD24E6-8594-4AC0-9B73-7EA10EDB1396}" srcOrd="0" destOrd="0" presId="urn:microsoft.com/office/officeart/2005/8/layout/orgChart1"/>
    <dgm:cxn modelId="{CBCD0F58-610D-4A4D-8BC9-BFAE84351782}" type="presParOf" srcId="{7BCD24E6-8594-4AC0-9B73-7EA10EDB1396}" destId="{CE27FEBB-D11E-4AE8-B120-DA02CB0D345E}" srcOrd="0" destOrd="0" presId="urn:microsoft.com/office/officeart/2005/8/layout/orgChart1"/>
    <dgm:cxn modelId="{B68B4A0E-7AEA-4AAE-BEBB-3C5ECC9859A7}" type="presParOf" srcId="{7BCD24E6-8594-4AC0-9B73-7EA10EDB1396}" destId="{D97B6AB0-86A6-437C-AC7E-F600BBC41DF1}" srcOrd="1" destOrd="0" presId="urn:microsoft.com/office/officeart/2005/8/layout/orgChart1"/>
    <dgm:cxn modelId="{2C63996C-33F5-4BA1-9B9A-8D2E36646360}" type="presParOf" srcId="{5952BDC0-398D-4682-B295-FCB9BFFA84C0}" destId="{877A91B7-7E37-4D67-B451-A0A4F9883E54}" srcOrd="1" destOrd="0" presId="urn:microsoft.com/office/officeart/2005/8/layout/orgChart1"/>
    <dgm:cxn modelId="{FFED8E76-F3F9-4B3E-8E3F-ED44BD840C0C}" type="presParOf" srcId="{5952BDC0-398D-4682-B295-FCB9BFFA84C0}" destId="{E9A10F9E-B87B-4FE3-B7B5-5FB5778817D4}" srcOrd="2" destOrd="0" presId="urn:microsoft.com/office/officeart/2005/8/layout/orgChart1"/>
    <dgm:cxn modelId="{7965A17D-EC37-48F2-AF3D-E9B0744F5783}" type="presParOf" srcId="{4B4A8B85-613D-4155-9B94-70E057A4363F}" destId="{93A0747B-BFE1-452B-A55A-75316F6B720D}" srcOrd="2" destOrd="0" presId="urn:microsoft.com/office/officeart/2005/8/layout/orgChart1"/>
    <dgm:cxn modelId="{25B7C7B9-67CF-4B14-B467-D05B327F98D3}" type="presParOf" srcId="{93A0747B-BFE1-452B-A55A-75316F6B720D}" destId="{67402DF1-A477-4A57-B2C1-95FCF5BD2714}" srcOrd="0" destOrd="0" presId="urn:microsoft.com/office/officeart/2005/8/layout/orgChart1"/>
    <dgm:cxn modelId="{A97E71F8-6F2B-41E8-8497-6AB22058CDAF}" type="presParOf" srcId="{93A0747B-BFE1-452B-A55A-75316F6B720D}" destId="{84E685DF-861F-412C-9314-C7EB1767A2EA}" srcOrd="1" destOrd="0" presId="urn:microsoft.com/office/officeart/2005/8/layout/orgChart1"/>
    <dgm:cxn modelId="{0692D3A7-174C-4A87-A2A3-33B6373E0207}" type="presParOf" srcId="{84E685DF-861F-412C-9314-C7EB1767A2EA}" destId="{3D239DA5-DADF-4D62-B318-9C55D0986D0F}" srcOrd="0" destOrd="0" presId="urn:microsoft.com/office/officeart/2005/8/layout/orgChart1"/>
    <dgm:cxn modelId="{FEE8F182-168E-423F-9046-5A04FD8961DC}" type="presParOf" srcId="{3D239DA5-DADF-4D62-B318-9C55D0986D0F}" destId="{B9AA977E-D1FB-4BA8-8463-E73CC66F1D05}" srcOrd="0" destOrd="0" presId="urn:microsoft.com/office/officeart/2005/8/layout/orgChart1"/>
    <dgm:cxn modelId="{E958994A-EE9A-4BD2-A21B-31D26F2EA90E}" type="presParOf" srcId="{3D239DA5-DADF-4D62-B318-9C55D0986D0F}" destId="{3F205FF7-843E-4837-BC38-6DF7CD50C816}" srcOrd="1" destOrd="0" presId="urn:microsoft.com/office/officeart/2005/8/layout/orgChart1"/>
    <dgm:cxn modelId="{4A86CEA4-5AD9-4416-9F57-B0D36FF238DB}" type="presParOf" srcId="{84E685DF-861F-412C-9314-C7EB1767A2EA}" destId="{FE2053A6-12AB-439C-BA57-CBFE46542DD8}" srcOrd="1" destOrd="0" presId="urn:microsoft.com/office/officeart/2005/8/layout/orgChart1"/>
    <dgm:cxn modelId="{D02A4935-91E6-4CFF-BC86-A808209FF303}" type="presParOf" srcId="{84E685DF-861F-412C-9314-C7EB1767A2EA}" destId="{BCB20596-0734-4048-83D7-945FCE3DCAF1}"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4A6CB2B-5581-4799-A00F-495DA49C77DC}" type="doc">
      <dgm:prSet loTypeId="urn:microsoft.com/office/officeart/2005/8/layout/orgChart1" loCatId="hierarchy" qsTypeId="urn:microsoft.com/office/officeart/2005/8/quickstyle/3d4" qsCatId="3D" csTypeId="urn:microsoft.com/office/officeart/2005/8/colors/colorful2" csCatId="colorful" phldr="1"/>
      <dgm:spPr/>
      <dgm:t>
        <a:bodyPr/>
        <a:lstStyle/>
        <a:p>
          <a:endParaRPr lang="en-US"/>
        </a:p>
      </dgm:t>
    </dgm:pt>
    <dgm:pt modelId="{23E55D7B-850D-42C3-9004-3F7F09514EF4}">
      <dgm:prSet phldrT="[Text]" custT="1"/>
      <dgm:spPr/>
      <dgm:t>
        <a:bodyPr/>
        <a:lstStyle/>
        <a:p>
          <a:r>
            <a:rPr lang="en-US" sz="2000" b="1" dirty="0">
              <a:solidFill>
                <a:srgbClr val="C00000"/>
              </a:solidFill>
              <a:latin typeface="Times New Roman" panose="02020603050405020304" pitchFamily="18" charset="0"/>
              <a:cs typeface="Times New Roman" panose="02020603050405020304" pitchFamily="18" charset="0"/>
            </a:rPr>
            <a:t>Mayor</a:t>
          </a:r>
          <a:endParaRPr lang="en-US" sz="1400" b="1" dirty="0">
            <a:solidFill>
              <a:sysClr val="windowText" lastClr="000000"/>
            </a:solidFill>
            <a:latin typeface="Times New Roman" panose="02020603050405020304" pitchFamily="18" charset="0"/>
            <a:cs typeface="Times New Roman" panose="02020603050405020304" pitchFamily="18" charset="0"/>
          </a:endParaRPr>
        </a:p>
      </dgm:t>
    </dgm:pt>
    <dgm:pt modelId="{BCB8F035-F55F-4559-8A02-95788F7890B3}" type="parTrans" cxnId="{4F0F7D44-F926-4C35-BFE1-3E5F7D892876}">
      <dgm:prSet/>
      <dgm:spPr/>
      <dgm:t>
        <a:bodyPr/>
        <a:lstStyle/>
        <a:p>
          <a:endParaRPr lang="en-US">
            <a:latin typeface="Times New Roman" panose="02020603050405020304" pitchFamily="18" charset="0"/>
            <a:cs typeface="Times New Roman" panose="02020603050405020304" pitchFamily="18" charset="0"/>
          </a:endParaRPr>
        </a:p>
      </dgm:t>
    </dgm:pt>
    <dgm:pt modelId="{D250DE49-70D2-4CEA-8B30-8F956BCF9E8E}" type="sibTrans" cxnId="{4F0F7D44-F926-4C35-BFE1-3E5F7D892876}">
      <dgm:prSet/>
      <dgm:spPr/>
      <dgm:t>
        <a:bodyPr/>
        <a:lstStyle/>
        <a:p>
          <a:endParaRPr lang="en-US">
            <a:latin typeface="Times New Roman" panose="02020603050405020304" pitchFamily="18" charset="0"/>
            <a:cs typeface="Times New Roman" panose="02020603050405020304" pitchFamily="18" charset="0"/>
          </a:endParaRPr>
        </a:p>
      </dgm:t>
    </dgm:pt>
    <dgm:pt modelId="{1BE9BB8D-FE21-40B4-82E7-E50C77C888D5}">
      <dgm:prSet phldrT="[Text]" custT="1"/>
      <dgm:spPr/>
      <dgm:t>
        <a:bodyPr/>
        <a:lstStyle/>
        <a:p>
          <a:r>
            <a:rPr lang="en-US" sz="2400" b="1" dirty="0" err="1">
              <a:solidFill>
                <a:srgbClr val="C00000"/>
              </a:solidFill>
              <a:latin typeface="Times New Roman" panose="02020603050405020304" pitchFamily="18" charset="0"/>
              <a:cs typeface="Times New Roman" panose="02020603050405020304" pitchFamily="18" charset="0"/>
            </a:rPr>
            <a:t>City Manager</a:t>
          </a:r>
        </a:p>
      </dgm:t>
    </dgm:pt>
    <dgm:pt modelId="{CDA64D8E-ADB7-4B00-AD79-D901DD97A93C}" type="parTrans" cxnId="{E93E05B9-99A4-452C-AB49-663C26586FBE}">
      <dgm:prSet/>
      <dgm:spPr/>
      <dgm:t>
        <a:bodyPr/>
        <a:lstStyle/>
        <a:p>
          <a:endParaRPr lang="en-US">
            <a:latin typeface="Times New Roman" panose="02020603050405020304" pitchFamily="18" charset="0"/>
            <a:cs typeface="Times New Roman" panose="02020603050405020304" pitchFamily="18" charset="0"/>
          </a:endParaRPr>
        </a:p>
      </dgm:t>
    </dgm:pt>
    <dgm:pt modelId="{069D8266-6D73-462F-9D1B-98FBABB578EC}" type="sibTrans" cxnId="{E93E05B9-99A4-452C-AB49-663C26586FBE}">
      <dgm:prSet/>
      <dgm:spPr/>
      <dgm:t>
        <a:bodyPr/>
        <a:lstStyle/>
        <a:p>
          <a:endParaRPr lang="en-US">
            <a:latin typeface="Times New Roman" panose="02020603050405020304" pitchFamily="18" charset="0"/>
            <a:cs typeface="Times New Roman" panose="02020603050405020304" pitchFamily="18" charset="0"/>
          </a:endParaRPr>
        </a:p>
      </dgm:t>
    </dgm:pt>
    <dgm:pt modelId="{2FC37F9F-B3AA-4CE7-B04A-2DA6E1E0EADB}">
      <dgm:prSet custT="1"/>
      <dgm:spPr/>
      <dgm:t>
        <a:bodyPr/>
        <a:lstStyle/>
        <a:p>
          <a:r>
            <a:rPr lang="en-US" sz="2400" b="1">
              <a:solidFill>
                <a:srgbClr val="C00000"/>
              </a:solidFill>
              <a:latin typeface="Times New Roman" panose="02020603050405020304" pitchFamily="18" charset="0"/>
              <a:cs typeface="Times New Roman" panose="02020603050405020304" pitchFamily="18" charset="0"/>
            </a:rPr>
            <a:t>UIIDP Coordination Team</a:t>
          </a:r>
        </a:p>
      </dgm:t>
    </dgm:pt>
    <dgm:pt modelId="{9B21E388-FC50-43CC-BCCD-14D1F1F2EB57}" type="parTrans" cxnId="{096A3286-9DB1-463B-805F-4F897285EC19}">
      <dgm:prSet/>
      <dgm:spPr/>
      <dgm:t>
        <a:bodyPr/>
        <a:lstStyle/>
        <a:p>
          <a:endParaRPr lang="en-US">
            <a:latin typeface="Times New Roman" panose="02020603050405020304" pitchFamily="18" charset="0"/>
            <a:cs typeface="Times New Roman" panose="02020603050405020304" pitchFamily="18" charset="0"/>
          </a:endParaRPr>
        </a:p>
      </dgm:t>
    </dgm:pt>
    <dgm:pt modelId="{FB432E83-78D9-4B5D-82D1-9D45F6A48000}" type="sibTrans" cxnId="{096A3286-9DB1-463B-805F-4F897285EC19}">
      <dgm:prSet/>
      <dgm:spPr/>
      <dgm:t>
        <a:bodyPr/>
        <a:lstStyle/>
        <a:p>
          <a:endParaRPr lang="en-US">
            <a:latin typeface="Times New Roman" panose="02020603050405020304" pitchFamily="18" charset="0"/>
            <a:cs typeface="Times New Roman" panose="02020603050405020304" pitchFamily="18" charset="0"/>
          </a:endParaRPr>
        </a:p>
      </dgm:t>
    </dgm:pt>
    <dgm:pt modelId="{ED707249-4C71-4EAC-B3F3-80463748F058}" type="pres">
      <dgm:prSet presAssocID="{54A6CB2B-5581-4799-A00F-495DA49C77DC}" presName="hierChild1" presStyleCnt="0">
        <dgm:presLayoutVars>
          <dgm:orgChart val="1"/>
          <dgm:chPref val="1"/>
          <dgm:dir/>
          <dgm:animOne val="branch"/>
          <dgm:animLvl val="lvl"/>
          <dgm:resizeHandles/>
        </dgm:presLayoutVars>
      </dgm:prSet>
      <dgm:spPr/>
      <dgm:t>
        <a:bodyPr/>
        <a:lstStyle/>
        <a:p>
          <a:endParaRPr lang="en-US"/>
        </a:p>
      </dgm:t>
    </dgm:pt>
    <dgm:pt modelId="{4B4A8B85-613D-4155-9B94-70E057A4363F}" type="pres">
      <dgm:prSet presAssocID="{23E55D7B-850D-42C3-9004-3F7F09514EF4}" presName="hierRoot1" presStyleCnt="0">
        <dgm:presLayoutVars>
          <dgm:hierBranch val="init"/>
        </dgm:presLayoutVars>
      </dgm:prSet>
      <dgm:spPr/>
    </dgm:pt>
    <dgm:pt modelId="{D90B64DB-0EA0-4FFB-8DA4-B76A4FC3AA2D}" type="pres">
      <dgm:prSet presAssocID="{23E55D7B-850D-42C3-9004-3F7F09514EF4}" presName="rootComposite1" presStyleCnt="0"/>
      <dgm:spPr/>
    </dgm:pt>
    <dgm:pt modelId="{9D3A1995-9917-414F-9961-DA915954BB4B}" type="pres">
      <dgm:prSet presAssocID="{23E55D7B-850D-42C3-9004-3F7F09514EF4}" presName="rootText1" presStyleLbl="node0" presStyleIdx="0" presStyleCnt="1" custScaleX="77814" custScaleY="62283">
        <dgm:presLayoutVars>
          <dgm:chPref val="3"/>
        </dgm:presLayoutVars>
      </dgm:prSet>
      <dgm:spPr/>
      <dgm:t>
        <a:bodyPr/>
        <a:lstStyle/>
        <a:p>
          <a:endParaRPr lang="en-US"/>
        </a:p>
      </dgm:t>
    </dgm:pt>
    <dgm:pt modelId="{7DEAFCBF-0C27-4A00-9B70-7472B6CE6942}" type="pres">
      <dgm:prSet presAssocID="{23E55D7B-850D-42C3-9004-3F7F09514EF4}" presName="rootConnector1" presStyleLbl="node1" presStyleIdx="0" presStyleCnt="0"/>
      <dgm:spPr/>
      <dgm:t>
        <a:bodyPr/>
        <a:lstStyle/>
        <a:p>
          <a:endParaRPr lang="en-US"/>
        </a:p>
      </dgm:t>
    </dgm:pt>
    <dgm:pt modelId="{4C3072FD-354D-45FF-9B0A-B6B9F7EFCB7B}" type="pres">
      <dgm:prSet presAssocID="{23E55D7B-850D-42C3-9004-3F7F09514EF4}" presName="hierChild2" presStyleCnt="0"/>
      <dgm:spPr/>
    </dgm:pt>
    <dgm:pt modelId="{3839DBBB-B6E5-4477-A46F-99DE3C7B9229}" type="pres">
      <dgm:prSet presAssocID="{CDA64D8E-ADB7-4B00-AD79-D901DD97A93C}" presName="Name37" presStyleLbl="parChTrans1D2" presStyleIdx="0" presStyleCnt="1"/>
      <dgm:spPr/>
      <dgm:t>
        <a:bodyPr/>
        <a:lstStyle/>
        <a:p>
          <a:endParaRPr lang="en-US"/>
        </a:p>
      </dgm:t>
    </dgm:pt>
    <dgm:pt modelId="{27FEA3DA-5B8E-4A33-BCC1-F9223DFB3438}" type="pres">
      <dgm:prSet presAssocID="{1BE9BB8D-FE21-40B4-82E7-E50C77C888D5}" presName="hierRoot2" presStyleCnt="0">
        <dgm:presLayoutVars>
          <dgm:hierBranch val="init"/>
        </dgm:presLayoutVars>
      </dgm:prSet>
      <dgm:spPr/>
    </dgm:pt>
    <dgm:pt modelId="{EA759DF6-E32C-484A-BB01-C5D33EEFD1F0}" type="pres">
      <dgm:prSet presAssocID="{1BE9BB8D-FE21-40B4-82E7-E50C77C888D5}" presName="rootComposite" presStyleCnt="0"/>
      <dgm:spPr/>
    </dgm:pt>
    <dgm:pt modelId="{61F42D8F-9A79-4AF6-9E20-BD2AC06EB603}" type="pres">
      <dgm:prSet presAssocID="{1BE9BB8D-FE21-40B4-82E7-E50C77C888D5}" presName="rootText" presStyleLbl="node2" presStyleIdx="0" presStyleCnt="1" custScaleX="107864" custScaleY="50564">
        <dgm:presLayoutVars>
          <dgm:chPref val="3"/>
        </dgm:presLayoutVars>
      </dgm:prSet>
      <dgm:spPr/>
      <dgm:t>
        <a:bodyPr/>
        <a:lstStyle/>
        <a:p>
          <a:endParaRPr lang="en-US"/>
        </a:p>
      </dgm:t>
    </dgm:pt>
    <dgm:pt modelId="{CCC08B69-2964-482B-8812-849B30EA733E}" type="pres">
      <dgm:prSet presAssocID="{1BE9BB8D-FE21-40B4-82E7-E50C77C888D5}" presName="rootConnector" presStyleLbl="node2" presStyleIdx="0" presStyleCnt="1"/>
      <dgm:spPr/>
      <dgm:t>
        <a:bodyPr/>
        <a:lstStyle/>
        <a:p>
          <a:endParaRPr lang="en-US"/>
        </a:p>
      </dgm:t>
    </dgm:pt>
    <dgm:pt modelId="{5FDB9A84-25AD-47DB-8173-EC34718D7BD1}" type="pres">
      <dgm:prSet presAssocID="{1BE9BB8D-FE21-40B4-82E7-E50C77C888D5}" presName="hierChild4" presStyleCnt="0"/>
      <dgm:spPr/>
    </dgm:pt>
    <dgm:pt modelId="{87BBC058-57C2-4D14-8198-02CB8F1517E1}" type="pres">
      <dgm:prSet presAssocID="{9B21E388-FC50-43CC-BCCD-14D1F1F2EB57}" presName="Name37" presStyleLbl="parChTrans1D3" presStyleIdx="0" presStyleCnt="1"/>
      <dgm:spPr/>
      <dgm:t>
        <a:bodyPr/>
        <a:lstStyle/>
        <a:p>
          <a:endParaRPr lang="en-US"/>
        </a:p>
      </dgm:t>
    </dgm:pt>
    <dgm:pt modelId="{A21504F7-1FD3-4418-9CB8-73738FA2E8B9}" type="pres">
      <dgm:prSet presAssocID="{2FC37F9F-B3AA-4CE7-B04A-2DA6E1E0EADB}" presName="hierRoot2" presStyleCnt="0">
        <dgm:presLayoutVars>
          <dgm:hierBranch val="init"/>
        </dgm:presLayoutVars>
      </dgm:prSet>
      <dgm:spPr/>
    </dgm:pt>
    <dgm:pt modelId="{D88DBCFD-7733-4823-B2DB-41565907D590}" type="pres">
      <dgm:prSet presAssocID="{2FC37F9F-B3AA-4CE7-B04A-2DA6E1E0EADB}" presName="rootComposite" presStyleCnt="0"/>
      <dgm:spPr/>
    </dgm:pt>
    <dgm:pt modelId="{39B429BE-4D7D-47D2-BAEA-C7361F9CD50D}" type="pres">
      <dgm:prSet presAssocID="{2FC37F9F-B3AA-4CE7-B04A-2DA6E1E0EADB}" presName="rootText" presStyleLbl="node3" presStyleIdx="0" presStyleCnt="1" custScaleX="128148">
        <dgm:presLayoutVars>
          <dgm:chPref val="3"/>
        </dgm:presLayoutVars>
      </dgm:prSet>
      <dgm:spPr/>
      <dgm:t>
        <a:bodyPr/>
        <a:lstStyle/>
        <a:p>
          <a:endParaRPr lang="en-US"/>
        </a:p>
      </dgm:t>
    </dgm:pt>
    <dgm:pt modelId="{100AD8B3-37FD-4CB1-9237-D605EEE41302}" type="pres">
      <dgm:prSet presAssocID="{2FC37F9F-B3AA-4CE7-B04A-2DA6E1E0EADB}" presName="rootConnector" presStyleLbl="node3" presStyleIdx="0" presStyleCnt="1"/>
      <dgm:spPr/>
      <dgm:t>
        <a:bodyPr/>
        <a:lstStyle/>
        <a:p>
          <a:endParaRPr lang="en-US"/>
        </a:p>
      </dgm:t>
    </dgm:pt>
    <dgm:pt modelId="{4BD41BD4-4484-4C18-8245-D95FD20EBB9B}" type="pres">
      <dgm:prSet presAssocID="{2FC37F9F-B3AA-4CE7-B04A-2DA6E1E0EADB}" presName="hierChild4" presStyleCnt="0"/>
      <dgm:spPr/>
    </dgm:pt>
    <dgm:pt modelId="{A10DC789-2000-4B1D-A51F-8E92CA61CBAB}" type="pres">
      <dgm:prSet presAssocID="{2FC37F9F-B3AA-4CE7-B04A-2DA6E1E0EADB}" presName="hierChild5" presStyleCnt="0"/>
      <dgm:spPr/>
    </dgm:pt>
    <dgm:pt modelId="{3B0CC5A0-4929-4854-94B7-B9FF8D2E317A}" type="pres">
      <dgm:prSet presAssocID="{1BE9BB8D-FE21-40B4-82E7-E50C77C888D5}" presName="hierChild5" presStyleCnt="0"/>
      <dgm:spPr/>
    </dgm:pt>
    <dgm:pt modelId="{93A0747B-BFE1-452B-A55A-75316F6B720D}" type="pres">
      <dgm:prSet presAssocID="{23E55D7B-850D-42C3-9004-3F7F09514EF4}" presName="hierChild3" presStyleCnt="0"/>
      <dgm:spPr/>
    </dgm:pt>
  </dgm:ptLst>
  <dgm:cxnLst>
    <dgm:cxn modelId="{FB0016CB-467E-4F9B-8181-23A43F95E4F8}" type="presOf" srcId="{9B21E388-FC50-43CC-BCCD-14D1F1F2EB57}" destId="{87BBC058-57C2-4D14-8198-02CB8F1517E1}" srcOrd="0" destOrd="0" presId="urn:microsoft.com/office/officeart/2005/8/layout/orgChart1"/>
    <dgm:cxn modelId="{5B4CCC41-998A-4D72-89E4-3D009B580AEC}" type="presOf" srcId="{54A6CB2B-5581-4799-A00F-495DA49C77DC}" destId="{ED707249-4C71-4EAC-B3F3-80463748F058}" srcOrd="0" destOrd="0" presId="urn:microsoft.com/office/officeart/2005/8/layout/orgChart1"/>
    <dgm:cxn modelId="{53CA66FB-EF96-4567-90AE-8E94EFCF05C0}" type="presOf" srcId="{23E55D7B-850D-42C3-9004-3F7F09514EF4}" destId="{7DEAFCBF-0C27-4A00-9B70-7472B6CE6942}" srcOrd="1" destOrd="0" presId="urn:microsoft.com/office/officeart/2005/8/layout/orgChart1"/>
    <dgm:cxn modelId="{4F0F7D44-F926-4C35-BFE1-3E5F7D892876}" srcId="{54A6CB2B-5581-4799-A00F-495DA49C77DC}" destId="{23E55D7B-850D-42C3-9004-3F7F09514EF4}" srcOrd="0" destOrd="0" parTransId="{BCB8F035-F55F-4559-8A02-95788F7890B3}" sibTransId="{D250DE49-70D2-4CEA-8B30-8F956BCF9E8E}"/>
    <dgm:cxn modelId="{E93E05B9-99A4-452C-AB49-663C26586FBE}" srcId="{23E55D7B-850D-42C3-9004-3F7F09514EF4}" destId="{1BE9BB8D-FE21-40B4-82E7-E50C77C888D5}" srcOrd="0" destOrd="0" parTransId="{CDA64D8E-ADB7-4B00-AD79-D901DD97A93C}" sibTransId="{069D8266-6D73-462F-9D1B-98FBABB578EC}"/>
    <dgm:cxn modelId="{013EF261-315C-4B9B-93DC-1EB95223C2C7}" type="presOf" srcId="{2FC37F9F-B3AA-4CE7-B04A-2DA6E1E0EADB}" destId="{39B429BE-4D7D-47D2-BAEA-C7361F9CD50D}" srcOrd="0" destOrd="0" presId="urn:microsoft.com/office/officeart/2005/8/layout/orgChart1"/>
    <dgm:cxn modelId="{D6AA15F5-A264-43BF-BB57-78CCF0FE2BCE}" type="presOf" srcId="{23E55D7B-850D-42C3-9004-3F7F09514EF4}" destId="{9D3A1995-9917-414F-9961-DA915954BB4B}" srcOrd="0" destOrd="0" presId="urn:microsoft.com/office/officeart/2005/8/layout/orgChart1"/>
    <dgm:cxn modelId="{197FC098-FC97-49B0-9268-E842B11D443E}" type="presOf" srcId="{CDA64D8E-ADB7-4B00-AD79-D901DD97A93C}" destId="{3839DBBB-B6E5-4477-A46F-99DE3C7B9229}" srcOrd="0" destOrd="0" presId="urn:microsoft.com/office/officeart/2005/8/layout/orgChart1"/>
    <dgm:cxn modelId="{B836CB13-E894-4227-B8B6-7CEE15B6F838}" type="presOf" srcId="{1BE9BB8D-FE21-40B4-82E7-E50C77C888D5}" destId="{CCC08B69-2964-482B-8812-849B30EA733E}" srcOrd="1" destOrd="0" presId="urn:microsoft.com/office/officeart/2005/8/layout/orgChart1"/>
    <dgm:cxn modelId="{47A51F5D-5456-466A-8490-275B63F08D15}" type="presOf" srcId="{1BE9BB8D-FE21-40B4-82E7-E50C77C888D5}" destId="{61F42D8F-9A79-4AF6-9E20-BD2AC06EB603}" srcOrd="0" destOrd="0" presId="urn:microsoft.com/office/officeart/2005/8/layout/orgChart1"/>
    <dgm:cxn modelId="{096A3286-9DB1-463B-805F-4F897285EC19}" srcId="{1BE9BB8D-FE21-40B4-82E7-E50C77C888D5}" destId="{2FC37F9F-B3AA-4CE7-B04A-2DA6E1E0EADB}" srcOrd="0" destOrd="0" parTransId="{9B21E388-FC50-43CC-BCCD-14D1F1F2EB57}" sibTransId="{FB432E83-78D9-4B5D-82D1-9D45F6A48000}"/>
    <dgm:cxn modelId="{892B31CC-F710-4DB6-9545-75297173758E}" type="presOf" srcId="{2FC37F9F-B3AA-4CE7-B04A-2DA6E1E0EADB}" destId="{100AD8B3-37FD-4CB1-9237-D605EEE41302}" srcOrd="1" destOrd="0" presId="urn:microsoft.com/office/officeart/2005/8/layout/orgChart1"/>
    <dgm:cxn modelId="{6B9F2588-7EA4-4FF2-9E68-89F052DF7ED1}" type="presParOf" srcId="{ED707249-4C71-4EAC-B3F3-80463748F058}" destId="{4B4A8B85-613D-4155-9B94-70E057A4363F}" srcOrd="0" destOrd="0" presId="urn:microsoft.com/office/officeart/2005/8/layout/orgChart1"/>
    <dgm:cxn modelId="{08043CFE-B10A-424F-9C85-AFF71B5D2EBD}" type="presParOf" srcId="{4B4A8B85-613D-4155-9B94-70E057A4363F}" destId="{D90B64DB-0EA0-4FFB-8DA4-B76A4FC3AA2D}" srcOrd="0" destOrd="0" presId="urn:microsoft.com/office/officeart/2005/8/layout/orgChart1"/>
    <dgm:cxn modelId="{E990E7C5-4BFB-4969-9738-8E903AFFBAF8}" type="presParOf" srcId="{D90B64DB-0EA0-4FFB-8DA4-B76A4FC3AA2D}" destId="{9D3A1995-9917-414F-9961-DA915954BB4B}" srcOrd="0" destOrd="0" presId="urn:microsoft.com/office/officeart/2005/8/layout/orgChart1"/>
    <dgm:cxn modelId="{63FCA580-57F0-4415-BBE4-D36D3AF3E2C4}" type="presParOf" srcId="{D90B64DB-0EA0-4FFB-8DA4-B76A4FC3AA2D}" destId="{7DEAFCBF-0C27-4A00-9B70-7472B6CE6942}" srcOrd="1" destOrd="0" presId="urn:microsoft.com/office/officeart/2005/8/layout/orgChart1"/>
    <dgm:cxn modelId="{8C04EB68-5792-4FB9-8E13-5D78AAB53DD3}" type="presParOf" srcId="{4B4A8B85-613D-4155-9B94-70E057A4363F}" destId="{4C3072FD-354D-45FF-9B0A-B6B9F7EFCB7B}" srcOrd="1" destOrd="0" presId="urn:microsoft.com/office/officeart/2005/8/layout/orgChart1"/>
    <dgm:cxn modelId="{C7C53DBE-BA31-4C13-B372-C6C6ECC9EF5D}" type="presParOf" srcId="{4C3072FD-354D-45FF-9B0A-B6B9F7EFCB7B}" destId="{3839DBBB-B6E5-4477-A46F-99DE3C7B9229}" srcOrd="0" destOrd="0" presId="urn:microsoft.com/office/officeart/2005/8/layout/orgChart1"/>
    <dgm:cxn modelId="{D84145C6-1A29-4150-B336-32A7FDCCD55F}" type="presParOf" srcId="{4C3072FD-354D-45FF-9B0A-B6B9F7EFCB7B}" destId="{27FEA3DA-5B8E-4A33-BCC1-F9223DFB3438}" srcOrd="1" destOrd="0" presId="urn:microsoft.com/office/officeart/2005/8/layout/orgChart1"/>
    <dgm:cxn modelId="{5A633159-8299-4E52-A972-4F8B81C5590E}" type="presParOf" srcId="{27FEA3DA-5B8E-4A33-BCC1-F9223DFB3438}" destId="{EA759DF6-E32C-484A-BB01-C5D33EEFD1F0}" srcOrd="0" destOrd="0" presId="urn:microsoft.com/office/officeart/2005/8/layout/orgChart1"/>
    <dgm:cxn modelId="{CF72D198-F08C-4EF2-A408-3BA5C6F3339F}" type="presParOf" srcId="{EA759DF6-E32C-484A-BB01-C5D33EEFD1F0}" destId="{61F42D8F-9A79-4AF6-9E20-BD2AC06EB603}" srcOrd="0" destOrd="0" presId="urn:microsoft.com/office/officeart/2005/8/layout/orgChart1"/>
    <dgm:cxn modelId="{3488E62F-9D2E-4D2E-9AF0-351656AF9E9C}" type="presParOf" srcId="{EA759DF6-E32C-484A-BB01-C5D33EEFD1F0}" destId="{CCC08B69-2964-482B-8812-849B30EA733E}" srcOrd="1" destOrd="0" presId="urn:microsoft.com/office/officeart/2005/8/layout/orgChart1"/>
    <dgm:cxn modelId="{48D577FA-90DD-416C-8DC4-11D4739E51B7}" type="presParOf" srcId="{27FEA3DA-5B8E-4A33-BCC1-F9223DFB3438}" destId="{5FDB9A84-25AD-47DB-8173-EC34718D7BD1}" srcOrd="1" destOrd="0" presId="urn:microsoft.com/office/officeart/2005/8/layout/orgChart1"/>
    <dgm:cxn modelId="{D9C0AF1B-5FC6-43FE-8514-2FE714C4F733}" type="presParOf" srcId="{5FDB9A84-25AD-47DB-8173-EC34718D7BD1}" destId="{87BBC058-57C2-4D14-8198-02CB8F1517E1}" srcOrd="0" destOrd="0" presId="urn:microsoft.com/office/officeart/2005/8/layout/orgChart1"/>
    <dgm:cxn modelId="{7240E12E-08B2-45F6-8847-511E889B673A}" type="presParOf" srcId="{5FDB9A84-25AD-47DB-8173-EC34718D7BD1}" destId="{A21504F7-1FD3-4418-9CB8-73738FA2E8B9}" srcOrd="1" destOrd="0" presId="urn:microsoft.com/office/officeart/2005/8/layout/orgChart1"/>
    <dgm:cxn modelId="{223EC5C6-0889-4985-98FB-DB2D53B44B16}" type="presParOf" srcId="{A21504F7-1FD3-4418-9CB8-73738FA2E8B9}" destId="{D88DBCFD-7733-4823-B2DB-41565907D590}" srcOrd="0" destOrd="0" presId="urn:microsoft.com/office/officeart/2005/8/layout/orgChart1"/>
    <dgm:cxn modelId="{320A3711-1EA1-4978-9DD5-1ADCAFFAF2C9}" type="presParOf" srcId="{D88DBCFD-7733-4823-B2DB-41565907D590}" destId="{39B429BE-4D7D-47D2-BAEA-C7361F9CD50D}" srcOrd="0" destOrd="0" presId="urn:microsoft.com/office/officeart/2005/8/layout/orgChart1"/>
    <dgm:cxn modelId="{A7F82D23-E8E0-4B1F-A49B-9AA51238860D}" type="presParOf" srcId="{D88DBCFD-7733-4823-B2DB-41565907D590}" destId="{100AD8B3-37FD-4CB1-9237-D605EEE41302}" srcOrd="1" destOrd="0" presId="urn:microsoft.com/office/officeart/2005/8/layout/orgChart1"/>
    <dgm:cxn modelId="{163C9174-D784-4ACA-94BC-BF93E990B2C5}" type="presParOf" srcId="{A21504F7-1FD3-4418-9CB8-73738FA2E8B9}" destId="{4BD41BD4-4484-4C18-8245-D95FD20EBB9B}" srcOrd="1" destOrd="0" presId="urn:microsoft.com/office/officeart/2005/8/layout/orgChart1"/>
    <dgm:cxn modelId="{CAB32CA9-B645-40ED-9380-1C026011A0CB}" type="presParOf" srcId="{A21504F7-1FD3-4418-9CB8-73738FA2E8B9}" destId="{A10DC789-2000-4B1D-A51F-8E92CA61CBAB}" srcOrd="2" destOrd="0" presId="urn:microsoft.com/office/officeart/2005/8/layout/orgChart1"/>
    <dgm:cxn modelId="{D2FB63B7-5EB5-4773-AEB5-489B5AE0AF20}" type="presParOf" srcId="{27FEA3DA-5B8E-4A33-BCC1-F9223DFB3438}" destId="{3B0CC5A0-4929-4854-94B7-B9FF8D2E317A}" srcOrd="2" destOrd="0" presId="urn:microsoft.com/office/officeart/2005/8/layout/orgChart1"/>
    <dgm:cxn modelId="{541AD81E-3FA1-42C5-BAF3-94022835E25E}" type="presParOf" srcId="{4B4A8B85-613D-4155-9B94-70E057A4363F}" destId="{93A0747B-BFE1-452B-A55A-75316F6B720D}" srcOrd="2" destOrd="0" presId="urn:microsoft.com/office/officeart/2005/8/layout/orgChar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5F561-7F7F-4D0A-99E2-110782E7196A}">
      <dsp:nvSpPr>
        <dsp:cNvPr id="0" name=""/>
        <dsp:cNvSpPr/>
      </dsp:nvSpPr>
      <dsp:spPr>
        <a:xfrm>
          <a:off x="2000945" y="3373220"/>
          <a:ext cx="1715096" cy="1715096"/>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US" sz="1050" b="1" kern="1200"/>
            <a:t>PDO</a:t>
          </a:r>
        </a:p>
        <a:p>
          <a:pPr lvl="0" algn="ctr" defTabSz="466725">
            <a:lnSpc>
              <a:spcPct val="90000"/>
            </a:lnSpc>
            <a:spcBef>
              <a:spcPct val="0"/>
            </a:spcBef>
            <a:spcAft>
              <a:spcPct val="35000"/>
            </a:spcAft>
          </a:pPr>
          <a:r>
            <a:rPr lang="en-AU" sz="1050" b="1" kern="1200"/>
            <a:t>To enhance the institutional performance of participating urban local governments to develop and sustain urban infrastructure, services, and local economic development</a:t>
          </a:r>
          <a:r>
            <a:rPr lang="en-AU" sz="1050" kern="1200"/>
            <a:t>. </a:t>
          </a:r>
          <a:endParaRPr lang="en-US" sz="1050" b="1" kern="1200"/>
        </a:p>
      </dsp:txBody>
      <dsp:txXfrm>
        <a:off x="2084669" y="3456944"/>
        <a:ext cx="1547648" cy="1547648"/>
      </dsp:txXfrm>
    </dsp:sp>
    <dsp:sp modelId="{CCBA30A5-3A19-4CF9-BD99-5C07D6F82E7B}">
      <dsp:nvSpPr>
        <dsp:cNvPr id="0" name=""/>
        <dsp:cNvSpPr/>
      </dsp:nvSpPr>
      <dsp:spPr>
        <a:xfrm rot="16200000">
          <a:off x="2403513" y="2918239"/>
          <a:ext cx="909961" cy="0"/>
        </a:xfrm>
        <a:custGeom>
          <a:avLst/>
          <a:gdLst/>
          <a:ahLst/>
          <a:cxnLst/>
          <a:rect l="0" t="0" r="0" b="0"/>
          <a:pathLst>
            <a:path>
              <a:moveTo>
                <a:pt x="0" y="0"/>
              </a:moveTo>
              <a:lnTo>
                <a:pt x="909961"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0B9486-37D4-46CE-A932-FEC641D01505}">
      <dsp:nvSpPr>
        <dsp:cNvPr id="0" name=""/>
        <dsp:cNvSpPr/>
      </dsp:nvSpPr>
      <dsp:spPr>
        <a:xfrm>
          <a:off x="2283936" y="1314144"/>
          <a:ext cx="1149114" cy="114911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US" sz="1050" b="1" kern="1200"/>
            <a:t>KRA 1.</a:t>
          </a:r>
          <a:r>
            <a:rPr lang="en-AU" sz="1050" b="1" kern="1200"/>
            <a:t> Enhanced citizen participation and engagement in ULG planning and budgeting</a:t>
          </a:r>
          <a:r>
            <a:rPr lang="en-US" sz="1050" b="1" kern="1200"/>
            <a:t> </a:t>
          </a:r>
        </a:p>
      </dsp:txBody>
      <dsp:txXfrm>
        <a:off x="2340031" y="1370239"/>
        <a:ext cx="1036924" cy="1036924"/>
      </dsp:txXfrm>
    </dsp:sp>
    <dsp:sp modelId="{7D1208E6-1D94-4EB2-8C35-2B4C6892AB33}">
      <dsp:nvSpPr>
        <dsp:cNvPr id="0" name=""/>
        <dsp:cNvSpPr/>
      </dsp:nvSpPr>
      <dsp:spPr>
        <a:xfrm rot="19285714">
          <a:off x="3660372" y="3387802"/>
          <a:ext cx="510335" cy="0"/>
        </a:xfrm>
        <a:custGeom>
          <a:avLst/>
          <a:gdLst/>
          <a:ahLst/>
          <a:cxnLst/>
          <a:rect l="0" t="0" r="0" b="0"/>
          <a:pathLst>
            <a:path>
              <a:moveTo>
                <a:pt x="0" y="0"/>
              </a:moveTo>
              <a:lnTo>
                <a:pt x="510335"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ECC34C-20A3-4DC3-A6CE-F1858557996A}">
      <dsp:nvSpPr>
        <dsp:cNvPr id="0" name=""/>
        <dsp:cNvSpPr/>
      </dsp:nvSpPr>
      <dsp:spPr>
        <a:xfrm>
          <a:off x="4115038" y="2195956"/>
          <a:ext cx="1149114" cy="1149114"/>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US" sz="1050" b="1" kern="1200"/>
            <a:t>KRA 2. I</a:t>
          </a:r>
          <a:r>
            <a:rPr lang="en-AU" sz="1050" b="1" kern="1200"/>
            <a:t>ncreased own source revenue at the ULG level</a:t>
          </a:r>
          <a:endParaRPr lang="en-US" sz="1050" b="1" kern="1200"/>
        </a:p>
      </dsp:txBody>
      <dsp:txXfrm>
        <a:off x="4171133" y="2252051"/>
        <a:ext cx="1036924" cy="1036924"/>
      </dsp:txXfrm>
    </dsp:sp>
    <dsp:sp modelId="{69702828-C371-4789-BAC3-CA27DA0E7757}">
      <dsp:nvSpPr>
        <dsp:cNvPr id="0" name=""/>
        <dsp:cNvSpPr/>
      </dsp:nvSpPr>
      <dsp:spPr>
        <a:xfrm rot="771429">
          <a:off x="3705096" y="4523643"/>
          <a:ext cx="873132" cy="0"/>
        </a:xfrm>
        <a:custGeom>
          <a:avLst/>
          <a:gdLst/>
          <a:ahLst/>
          <a:cxnLst/>
          <a:rect l="0" t="0" r="0" b="0"/>
          <a:pathLst>
            <a:path>
              <a:moveTo>
                <a:pt x="0" y="0"/>
              </a:moveTo>
              <a:lnTo>
                <a:pt x="87313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4133E4-0E25-47E4-A8CD-5CFC6126EB95}">
      <dsp:nvSpPr>
        <dsp:cNvPr id="0" name=""/>
        <dsp:cNvSpPr/>
      </dsp:nvSpPr>
      <dsp:spPr>
        <a:xfrm>
          <a:off x="4567283" y="4177370"/>
          <a:ext cx="1149114" cy="1149114"/>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AU" sz="1050" b="1" kern="1200"/>
            <a:t>KRA3. Improved infrastructure, service delivery, O&amp;M systems</a:t>
          </a:r>
          <a:endParaRPr lang="en-US" sz="1050" b="1" kern="1200"/>
        </a:p>
      </dsp:txBody>
      <dsp:txXfrm>
        <a:off x="4623378" y="4233465"/>
        <a:ext cx="1036924" cy="1036924"/>
      </dsp:txXfrm>
    </dsp:sp>
    <dsp:sp modelId="{35FD1D77-3AB1-41E6-81C0-50C0CA02B4FF}">
      <dsp:nvSpPr>
        <dsp:cNvPr id="0" name=""/>
        <dsp:cNvSpPr/>
      </dsp:nvSpPr>
      <dsp:spPr>
        <a:xfrm rot="3857143">
          <a:off x="3058452" y="5427328"/>
          <a:ext cx="752549" cy="0"/>
        </a:xfrm>
        <a:custGeom>
          <a:avLst/>
          <a:gdLst/>
          <a:ahLst/>
          <a:cxnLst/>
          <a:rect l="0" t="0" r="0" b="0"/>
          <a:pathLst>
            <a:path>
              <a:moveTo>
                <a:pt x="0" y="0"/>
              </a:moveTo>
              <a:lnTo>
                <a:pt x="752549"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5811F0-D651-4A66-85E4-7A1F20DD015A}">
      <dsp:nvSpPr>
        <dsp:cNvPr id="0" name=""/>
        <dsp:cNvSpPr/>
      </dsp:nvSpPr>
      <dsp:spPr>
        <a:xfrm>
          <a:off x="3300121" y="5766340"/>
          <a:ext cx="1149114" cy="1149114"/>
        </a:xfrm>
        <a:prstGeom prst="round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AU" sz="1050" b="1" kern="1200"/>
            <a:t>KRA 4. Improved efficiency and effectiveness in fiduciary management</a:t>
          </a:r>
          <a:endParaRPr lang="en-US" sz="1050" b="1" kern="1200"/>
        </a:p>
      </dsp:txBody>
      <dsp:txXfrm>
        <a:off x="3356216" y="5822435"/>
        <a:ext cx="1036924" cy="1036924"/>
      </dsp:txXfrm>
    </dsp:sp>
    <dsp:sp modelId="{360CCF3A-6ADF-4E72-B204-1E66BD1828E9}">
      <dsp:nvSpPr>
        <dsp:cNvPr id="0" name=""/>
        <dsp:cNvSpPr/>
      </dsp:nvSpPr>
      <dsp:spPr>
        <a:xfrm rot="6942857">
          <a:off x="1905986" y="5427328"/>
          <a:ext cx="752549" cy="0"/>
        </a:xfrm>
        <a:custGeom>
          <a:avLst/>
          <a:gdLst/>
          <a:ahLst/>
          <a:cxnLst/>
          <a:rect l="0" t="0" r="0" b="0"/>
          <a:pathLst>
            <a:path>
              <a:moveTo>
                <a:pt x="0" y="0"/>
              </a:moveTo>
              <a:lnTo>
                <a:pt x="752549"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1DF480-64FD-4C6C-9CF6-3BE7D2C1738C}">
      <dsp:nvSpPr>
        <dsp:cNvPr id="0" name=""/>
        <dsp:cNvSpPr/>
      </dsp:nvSpPr>
      <dsp:spPr>
        <a:xfrm>
          <a:off x="1267751" y="5766340"/>
          <a:ext cx="1149114" cy="1149114"/>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AU" sz="1050" b="1" kern="1200"/>
            <a:t>KRA 5. Improved environmental and social management and safeguards</a:t>
          </a:r>
          <a:endParaRPr lang="en-US" sz="1050" b="1" kern="1200"/>
        </a:p>
      </dsp:txBody>
      <dsp:txXfrm>
        <a:off x="1323846" y="5822435"/>
        <a:ext cx="1036924" cy="1036924"/>
      </dsp:txXfrm>
    </dsp:sp>
    <dsp:sp modelId="{A7E12351-2626-4EB4-AB7E-F3D820D754C1}">
      <dsp:nvSpPr>
        <dsp:cNvPr id="0" name=""/>
        <dsp:cNvSpPr/>
      </dsp:nvSpPr>
      <dsp:spPr>
        <a:xfrm rot="10028571">
          <a:off x="1138759" y="4523643"/>
          <a:ext cx="873132" cy="0"/>
        </a:xfrm>
        <a:custGeom>
          <a:avLst/>
          <a:gdLst/>
          <a:ahLst/>
          <a:cxnLst/>
          <a:rect l="0" t="0" r="0" b="0"/>
          <a:pathLst>
            <a:path>
              <a:moveTo>
                <a:pt x="0" y="0"/>
              </a:moveTo>
              <a:lnTo>
                <a:pt x="87313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A297-F2DC-43DA-973B-C4B628F94991}">
      <dsp:nvSpPr>
        <dsp:cNvPr id="0" name=""/>
        <dsp:cNvSpPr/>
      </dsp:nvSpPr>
      <dsp:spPr>
        <a:xfrm>
          <a:off x="590" y="4177370"/>
          <a:ext cx="1149114" cy="114911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AU" sz="1050" b="1" kern="1200"/>
            <a:t>KRA 6. Strengthened accountability and oversight systems</a:t>
          </a:r>
          <a:endParaRPr lang="en-US" sz="1050" b="1" kern="1200"/>
        </a:p>
      </dsp:txBody>
      <dsp:txXfrm>
        <a:off x="56685" y="4233465"/>
        <a:ext cx="1036924" cy="1036924"/>
      </dsp:txXfrm>
    </dsp:sp>
    <dsp:sp modelId="{F6D6109E-A79F-4D3E-95E9-72B36658D9C4}">
      <dsp:nvSpPr>
        <dsp:cNvPr id="0" name=""/>
        <dsp:cNvSpPr/>
      </dsp:nvSpPr>
      <dsp:spPr>
        <a:xfrm rot="13114286">
          <a:off x="1712553" y="3445984"/>
          <a:ext cx="323703" cy="0"/>
        </a:xfrm>
        <a:custGeom>
          <a:avLst/>
          <a:gdLst/>
          <a:ahLst/>
          <a:cxnLst/>
          <a:rect l="0" t="0" r="0" b="0"/>
          <a:pathLst>
            <a:path>
              <a:moveTo>
                <a:pt x="0" y="0"/>
              </a:moveTo>
              <a:lnTo>
                <a:pt x="323703"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72C3BD-238A-420F-A969-D8F9F992E8EA}">
      <dsp:nvSpPr>
        <dsp:cNvPr id="0" name=""/>
        <dsp:cNvSpPr/>
      </dsp:nvSpPr>
      <dsp:spPr>
        <a:xfrm>
          <a:off x="174933" y="2195956"/>
          <a:ext cx="1704918" cy="1149114"/>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en-AU" sz="1050" b="1" kern="1200"/>
            <a:t>KRA 7. Strengthened ULG resilience, improved local economic development (LED) and enhanced gender equity in the ULG operations</a:t>
          </a:r>
          <a:endParaRPr lang="en-US" sz="1050" b="1" kern="1200"/>
        </a:p>
      </dsp:txBody>
      <dsp:txXfrm>
        <a:off x="231028" y="2252051"/>
        <a:ext cx="1592728" cy="10369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8FA554-E8E3-45DA-B5B9-1E153A698DA9}">
      <dsp:nvSpPr>
        <dsp:cNvPr id="0" name=""/>
        <dsp:cNvSpPr/>
      </dsp:nvSpPr>
      <dsp:spPr>
        <a:xfrm>
          <a:off x="2138936" y="2199952"/>
          <a:ext cx="1208526" cy="12085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b="1" kern="1200"/>
            <a:t>Total </a:t>
          </a:r>
        </a:p>
        <a:p>
          <a:pPr lvl="0" algn="ctr" defTabSz="755650">
            <a:lnSpc>
              <a:spcPct val="90000"/>
            </a:lnSpc>
            <a:spcBef>
              <a:spcPct val="0"/>
            </a:spcBef>
            <a:spcAft>
              <a:spcPct val="35000"/>
            </a:spcAft>
          </a:pPr>
          <a:r>
            <a:rPr lang="en-US" sz="1700" b="1" kern="1200"/>
            <a:t>117 cities</a:t>
          </a:r>
        </a:p>
      </dsp:txBody>
      <dsp:txXfrm>
        <a:off x="2315921" y="2376937"/>
        <a:ext cx="854556" cy="854556"/>
      </dsp:txXfrm>
    </dsp:sp>
    <dsp:sp modelId="{69C00457-5AE9-4185-91BD-04F839A59730}">
      <dsp:nvSpPr>
        <dsp:cNvPr id="0" name=""/>
        <dsp:cNvSpPr/>
      </dsp:nvSpPr>
      <dsp:spPr>
        <a:xfrm rot="16200000">
          <a:off x="2562421" y="1708104"/>
          <a:ext cx="361557" cy="32197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a:off x="2610718" y="1820796"/>
        <a:ext cx="264964" cy="193187"/>
      </dsp:txXfrm>
    </dsp:sp>
    <dsp:sp modelId="{9900400C-54EC-42CE-956C-BED643A42F68}">
      <dsp:nvSpPr>
        <dsp:cNvPr id="0" name=""/>
        <dsp:cNvSpPr/>
      </dsp:nvSpPr>
      <dsp:spPr>
        <a:xfrm>
          <a:off x="1994480" y="20329"/>
          <a:ext cx="1497439" cy="149743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Amhara</a:t>
          </a:r>
        </a:p>
        <a:p>
          <a:pPr lvl="0" algn="ctr" defTabSz="488950">
            <a:lnSpc>
              <a:spcPct val="90000"/>
            </a:lnSpc>
            <a:spcBef>
              <a:spcPct val="0"/>
            </a:spcBef>
            <a:spcAft>
              <a:spcPct val="35000"/>
            </a:spcAft>
          </a:pPr>
          <a:r>
            <a:rPr lang="en-US" sz="1100" b="1" kern="1200"/>
            <a:t>32 Cities</a:t>
          </a:r>
        </a:p>
      </dsp:txBody>
      <dsp:txXfrm>
        <a:off x="2213775" y="239624"/>
        <a:ext cx="1058849" cy="1058849"/>
      </dsp:txXfrm>
    </dsp:sp>
    <dsp:sp modelId="{8CA470BB-65DD-480B-BEE6-90BCD19144F0}">
      <dsp:nvSpPr>
        <dsp:cNvPr id="0" name=""/>
        <dsp:cNvSpPr/>
      </dsp:nvSpPr>
      <dsp:spPr>
        <a:xfrm rot="19285714">
          <a:off x="3293529" y="2060187"/>
          <a:ext cx="361557" cy="32197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a:off x="3304066" y="2154694"/>
        <a:ext cx="264964" cy="193187"/>
      </dsp:txXfrm>
    </dsp:sp>
    <dsp:sp modelId="{3B0D2CDC-19C4-404B-94D0-BFE1B28FDBE9}">
      <dsp:nvSpPr>
        <dsp:cNvPr id="0" name=""/>
        <dsp:cNvSpPr/>
      </dsp:nvSpPr>
      <dsp:spPr>
        <a:xfrm>
          <a:off x="3585637" y="786590"/>
          <a:ext cx="1497439" cy="149743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Oromia</a:t>
          </a:r>
        </a:p>
        <a:p>
          <a:pPr lvl="0" algn="ctr" defTabSz="488950">
            <a:lnSpc>
              <a:spcPct val="90000"/>
            </a:lnSpc>
            <a:spcBef>
              <a:spcPct val="0"/>
            </a:spcBef>
            <a:spcAft>
              <a:spcPct val="35000"/>
            </a:spcAft>
          </a:pPr>
          <a:r>
            <a:rPr lang="en-US" sz="1100" b="1" kern="1200"/>
            <a:t>38 Cities</a:t>
          </a:r>
        </a:p>
      </dsp:txBody>
      <dsp:txXfrm>
        <a:off x="3804932" y="1005885"/>
        <a:ext cx="1058849" cy="1058849"/>
      </dsp:txXfrm>
    </dsp:sp>
    <dsp:sp modelId="{D11A6A7F-112A-412F-A2E0-D149E3AFA80A}">
      <dsp:nvSpPr>
        <dsp:cNvPr id="0" name=""/>
        <dsp:cNvSpPr/>
      </dsp:nvSpPr>
      <dsp:spPr>
        <a:xfrm rot="771429">
          <a:off x="3474098" y="2851311"/>
          <a:ext cx="361557" cy="32197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a:off x="3475309" y="2904959"/>
        <a:ext cx="264964" cy="193187"/>
      </dsp:txXfrm>
    </dsp:sp>
    <dsp:sp modelId="{B2290463-456C-4876-BF82-3D0BC90765CD}">
      <dsp:nvSpPr>
        <dsp:cNvPr id="0" name=""/>
        <dsp:cNvSpPr/>
      </dsp:nvSpPr>
      <dsp:spPr>
        <a:xfrm>
          <a:off x="3978620" y="2508363"/>
          <a:ext cx="1497439" cy="149743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SNNPRS</a:t>
          </a:r>
        </a:p>
        <a:p>
          <a:pPr lvl="0" algn="ctr" defTabSz="488950">
            <a:lnSpc>
              <a:spcPct val="90000"/>
            </a:lnSpc>
            <a:spcBef>
              <a:spcPct val="0"/>
            </a:spcBef>
            <a:spcAft>
              <a:spcPct val="35000"/>
            </a:spcAft>
          </a:pPr>
          <a:r>
            <a:rPr lang="en-US" sz="1100" b="1" kern="1200"/>
            <a:t>23 cities</a:t>
          </a:r>
        </a:p>
        <a:p>
          <a:pPr lvl="0" algn="ctr" defTabSz="488950">
            <a:lnSpc>
              <a:spcPct val="90000"/>
            </a:lnSpc>
            <a:spcBef>
              <a:spcPct val="0"/>
            </a:spcBef>
            <a:spcAft>
              <a:spcPct val="35000"/>
            </a:spcAft>
          </a:pPr>
          <a:endParaRPr lang="en-US" sz="1100" b="1" kern="1200"/>
        </a:p>
      </dsp:txBody>
      <dsp:txXfrm>
        <a:off x="4197915" y="2727658"/>
        <a:ext cx="1058849" cy="1058849"/>
      </dsp:txXfrm>
    </dsp:sp>
    <dsp:sp modelId="{779B7204-2451-4F0F-B12E-AA95B169CBBD}">
      <dsp:nvSpPr>
        <dsp:cNvPr id="0" name=""/>
        <dsp:cNvSpPr/>
      </dsp:nvSpPr>
      <dsp:spPr>
        <a:xfrm rot="3857143">
          <a:off x="2968155" y="3485742"/>
          <a:ext cx="361557" cy="32197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995496" y="3506623"/>
        <a:ext cx="264964" cy="193187"/>
      </dsp:txXfrm>
    </dsp:sp>
    <dsp:sp modelId="{C0EC90A2-D167-4CAD-B5B6-E4D7656DD748}">
      <dsp:nvSpPr>
        <dsp:cNvPr id="0" name=""/>
        <dsp:cNvSpPr/>
      </dsp:nvSpPr>
      <dsp:spPr>
        <a:xfrm>
          <a:off x="2877505" y="3889117"/>
          <a:ext cx="1497439" cy="149743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Tigray</a:t>
          </a:r>
        </a:p>
        <a:p>
          <a:pPr lvl="0" algn="ctr" defTabSz="488950">
            <a:lnSpc>
              <a:spcPct val="90000"/>
            </a:lnSpc>
            <a:spcBef>
              <a:spcPct val="0"/>
            </a:spcBef>
            <a:spcAft>
              <a:spcPct val="35000"/>
            </a:spcAft>
          </a:pPr>
          <a:r>
            <a:rPr lang="en-US" sz="1100" b="1" kern="1200"/>
            <a:t>12 cities</a:t>
          </a:r>
        </a:p>
        <a:p>
          <a:pPr lvl="0" algn="ctr" defTabSz="488950">
            <a:lnSpc>
              <a:spcPct val="90000"/>
            </a:lnSpc>
            <a:spcBef>
              <a:spcPct val="0"/>
            </a:spcBef>
            <a:spcAft>
              <a:spcPct val="35000"/>
            </a:spcAft>
          </a:pPr>
          <a:endParaRPr lang="en-US" sz="1100" kern="1200"/>
        </a:p>
      </dsp:txBody>
      <dsp:txXfrm>
        <a:off x="3096800" y="4108412"/>
        <a:ext cx="1058849" cy="1058849"/>
      </dsp:txXfrm>
    </dsp:sp>
    <dsp:sp modelId="{60138E7A-FD14-4BAD-9906-6D72163E50B3}">
      <dsp:nvSpPr>
        <dsp:cNvPr id="0" name=""/>
        <dsp:cNvSpPr/>
      </dsp:nvSpPr>
      <dsp:spPr>
        <a:xfrm rot="6942857">
          <a:off x="2156687" y="3485742"/>
          <a:ext cx="361557" cy="32197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rot="10800000">
        <a:off x="2225939" y="3506623"/>
        <a:ext cx="264964" cy="193187"/>
      </dsp:txXfrm>
    </dsp:sp>
    <dsp:sp modelId="{E5D2142F-0A86-49AC-8E13-C0FA54E852D1}">
      <dsp:nvSpPr>
        <dsp:cNvPr id="0" name=""/>
        <dsp:cNvSpPr/>
      </dsp:nvSpPr>
      <dsp:spPr>
        <a:xfrm>
          <a:off x="1111454" y="3889117"/>
          <a:ext cx="1497439" cy="149743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Ethiopian Somali</a:t>
          </a:r>
        </a:p>
        <a:p>
          <a:pPr lvl="0" algn="ctr" defTabSz="488950">
            <a:lnSpc>
              <a:spcPct val="90000"/>
            </a:lnSpc>
            <a:spcBef>
              <a:spcPct val="0"/>
            </a:spcBef>
            <a:spcAft>
              <a:spcPct val="35000"/>
            </a:spcAft>
          </a:pPr>
          <a:r>
            <a:rPr lang="en-US" sz="1100" b="1" kern="1200"/>
            <a:t>4 cities</a:t>
          </a:r>
        </a:p>
      </dsp:txBody>
      <dsp:txXfrm>
        <a:off x="1330749" y="4108412"/>
        <a:ext cx="1058849" cy="1058849"/>
      </dsp:txXfrm>
    </dsp:sp>
    <dsp:sp modelId="{5527DA51-DEE8-46E8-B0CB-5E68BDA82BAE}">
      <dsp:nvSpPr>
        <dsp:cNvPr id="0" name=""/>
        <dsp:cNvSpPr/>
      </dsp:nvSpPr>
      <dsp:spPr>
        <a:xfrm rot="10028571">
          <a:off x="1650744" y="2851311"/>
          <a:ext cx="361557" cy="32197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rot="10800000">
        <a:off x="1746126" y="2904959"/>
        <a:ext cx="264964" cy="193187"/>
      </dsp:txXfrm>
    </dsp:sp>
    <dsp:sp modelId="{D62A8D09-FE92-4642-A3F2-E9F27F49EBBB}">
      <dsp:nvSpPr>
        <dsp:cNvPr id="0" name=""/>
        <dsp:cNvSpPr/>
      </dsp:nvSpPr>
      <dsp:spPr>
        <a:xfrm>
          <a:off x="10339" y="2508363"/>
          <a:ext cx="1497439" cy="149743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Afar</a:t>
          </a:r>
        </a:p>
        <a:p>
          <a:pPr lvl="0" algn="ctr" defTabSz="488950">
            <a:lnSpc>
              <a:spcPct val="90000"/>
            </a:lnSpc>
            <a:spcBef>
              <a:spcPct val="0"/>
            </a:spcBef>
            <a:spcAft>
              <a:spcPct val="35000"/>
            </a:spcAft>
          </a:pPr>
          <a:r>
            <a:rPr lang="en-US" sz="1100" b="1" kern="1200"/>
            <a:t>4 cities</a:t>
          </a:r>
        </a:p>
      </dsp:txBody>
      <dsp:txXfrm>
        <a:off x="229634" y="2727658"/>
        <a:ext cx="1058849" cy="1058849"/>
      </dsp:txXfrm>
    </dsp:sp>
    <dsp:sp modelId="{60474756-7DE3-448B-A457-250ACC702681}">
      <dsp:nvSpPr>
        <dsp:cNvPr id="0" name=""/>
        <dsp:cNvSpPr/>
      </dsp:nvSpPr>
      <dsp:spPr>
        <a:xfrm rot="13124283">
          <a:off x="1840658" y="2061671"/>
          <a:ext cx="355257" cy="32197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p>
      </dsp:txBody>
      <dsp:txXfrm rot="10800000">
        <a:off x="1926626" y="2156288"/>
        <a:ext cx="258664" cy="193187"/>
      </dsp:txXfrm>
    </dsp:sp>
    <dsp:sp modelId="{0007DD1F-AB88-4544-A146-94EB8693A51B}">
      <dsp:nvSpPr>
        <dsp:cNvPr id="0" name=""/>
        <dsp:cNvSpPr/>
      </dsp:nvSpPr>
      <dsp:spPr>
        <a:xfrm>
          <a:off x="416290" y="789405"/>
          <a:ext cx="1497439" cy="149743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BG</a:t>
          </a:r>
        </a:p>
        <a:p>
          <a:pPr lvl="0" algn="ctr" defTabSz="488950">
            <a:lnSpc>
              <a:spcPct val="90000"/>
            </a:lnSpc>
            <a:spcBef>
              <a:spcPct val="0"/>
            </a:spcBef>
            <a:spcAft>
              <a:spcPct val="35000"/>
            </a:spcAft>
          </a:pPr>
          <a:r>
            <a:rPr lang="en-US" sz="1100" b="1" kern="1200"/>
            <a:t>Gambella</a:t>
          </a:r>
        </a:p>
        <a:p>
          <a:pPr lvl="0" algn="ctr" defTabSz="488950">
            <a:lnSpc>
              <a:spcPct val="90000"/>
            </a:lnSpc>
            <a:spcBef>
              <a:spcPct val="0"/>
            </a:spcBef>
            <a:spcAft>
              <a:spcPct val="35000"/>
            </a:spcAft>
          </a:pPr>
          <a:r>
            <a:rPr lang="en-US" sz="1100" b="1" kern="1200"/>
            <a:t>Harari</a:t>
          </a:r>
        </a:p>
        <a:p>
          <a:pPr lvl="0" algn="ctr" defTabSz="488950">
            <a:lnSpc>
              <a:spcPct val="90000"/>
            </a:lnSpc>
            <a:spcBef>
              <a:spcPct val="0"/>
            </a:spcBef>
            <a:spcAft>
              <a:spcPct val="35000"/>
            </a:spcAft>
          </a:pPr>
          <a:r>
            <a:rPr lang="en-US" sz="1100" b="1" kern="1200"/>
            <a:t>Dire Dawa</a:t>
          </a:r>
        </a:p>
        <a:p>
          <a:pPr lvl="0" algn="ctr" defTabSz="488950">
            <a:lnSpc>
              <a:spcPct val="90000"/>
            </a:lnSpc>
            <a:spcBef>
              <a:spcPct val="0"/>
            </a:spcBef>
            <a:spcAft>
              <a:spcPct val="35000"/>
            </a:spcAft>
          </a:pPr>
          <a:r>
            <a:rPr lang="en-US" sz="1100" b="1" kern="1200"/>
            <a:t>(1 city each)</a:t>
          </a:r>
        </a:p>
      </dsp:txBody>
      <dsp:txXfrm>
        <a:off x="635585" y="1008700"/>
        <a:ext cx="1058849" cy="10588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97414-F901-4765-9205-AA22F64D185C}">
      <dsp:nvSpPr>
        <dsp:cNvPr id="0" name=""/>
        <dsp:cNvSpPr/>
      </dsp:nvSpPr>
      <dsp:spPr>
        <a:xfrm>
          <a:off x="2003743" y="3055115"/>
          <a:ext cx="1513155" cy="1513155"/>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AU" sz="1400" b="1" kern="1200">
              <a:solidFill>
                <a:sysClr val="windowText" lastClr="000000"/>
              </a:solidFill>
              <a:latin typeface="Cambria" panose="02040503050406030204" pitchFamily="18" charset="0"/>
              <a:ea typeface="+mn-ea"/>
              <a:cs typeface="+mn-cs"/>
            </a:rPr>
            <a:t>UIDDP Total Budget</a:t>
          </a:r>
        </a:p>
        <a:p>
          <a:pPr lvl="0" algn="ctr" defTabSz="622300">
            <a:lnSpc>
              <a:spcPct val="90000"/>
            </a:lnSpc>
            <a:spcBef>
              <a:spcPct val="0"/>
            </a:spcBef>
            <a:spcAft>
              <a:spcPct val="35000"/>
            </a:spcAft>
            <a:buNone/>
          </a:pPr>
          <a:r>
            <a:rPr lang="en-AU" sz="1400" b="1" kern="1200">
              <a:solidFill>
                <a:srgbClr val="FFC000"/>
              </a:solidFill>
              <a:latin typeface="Cambria" panose="02040503050406030204" pitchFamily="18" charset="0"/>
              <a:ea typeface="+mn-ea"/>
              <a:cs typeface="+mn-cs"/>
            </a:rPr>
            <a:t>$859.5m</a:t>
          </a:r>
        </a:p>
      </dsp:txBody>
      <dsp:txXfrm>
        <a:off x="2225339" y="3276711"/>
        <a:ext cx="1069963" cy="1069963"/>
      </dsp:txXfrm>
    </dsp:sp>
    <dsp:sp modelId="{3931C2B8-E5C9-4946-A0A8-BAA966152760}">
      <dsp:nvSpPr>
        <dsp:cNvPr id="0" name=""/>
        <dsp:cNvSpPr/>
      </dsp:nvSpPr>
      <dsp:spPr>
        <a:xfrm rot="16200000">
          <a:off x="2531460" y="2801488"/>
          <a:ext cx="457721" cy="49531"/>
        </a:xfrm>
        <a:custGeom>
          <a:avLst/>
          <a:gdLst/>
          <a:ahLst/>
          <a:cxnLst/>
          <a:rect l="0" t="0" r="0" b="0"/>
          <a:pathLst>
            <a:path>
              <a:moveTo>
                <a:pt x="0" y="20144"/>
              </a:moveTo>
              <a:lnTo>
                <a:pt x="370815" y="2014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2748878" y="2814811"/>
        <a:ext cx="22886" cy="22886"/>
      </dsp:txXfrm>
    </dsp:sp>
    <dsp:sp modelId="{BB87C8A6-3A94-4F9F-89C6-A7DE0FF22F1E}">
      <dsp:nvSpPr>
        <dsp:cNvPr id="0" name=""/>
        <dsp:cNvSpPr/>
      </dsp:nvSpPr>
      <dsp:spPr>
        <a:xfrm>
          <a:off x="722728" y="1084237"/>
          <a:ext cx="4075186" cy="1513155"/>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AU" sz="1400" b="1" kern="1200">
              <a:solidFill>
                <a:sysClr val="windowText" lastClr="000000"/>
              </a:solidFill>
              <a:latin typeface="Cambria" panose="02040503050406030204" pitchFamily="18" charset="0"/>
              <a:ea typeface="+mn-ea"/>
              <a:cs typeface="+mn-cs"/>
            </a:rPr>
            <a:t>Window  1. ULG level. Performance Grants</a:t>
          </a:r>
          <a:endParaRPr lang="en-US" sz="1400" b="1" kern="1200">
            <a:solidFill>
              <a:sysClr val="windowText" lastClr="000000"/>
            </a:solidFill>
            <a:latin typeface="Calibri"/>
            <a:ea typeface="+mn-ea"/>
            <a:cs typeface="+mn-cs"/>
          </a:endParaRPr>
        </a:p>
        <a:p>
          <a:pPr lvl="0" algn="ctr" defTabSz="622300">
            <a:lnSpc>
              <a:spcPct val="90000"/>
            </a:lnSpc>
            <a:spcBef>
              <a:spcPct val="0"/>
            </a:spcBef>
            <a:spcAft>
              <a:spcPct val="35000"/>
            </a:spcAft>
            <a:buNone/>
          </a:pPr>
          <a:r>
            <a:rPr lang="en-US" sz="1400" b="1" kern="1200">
              <a:solidFill>
                <a:srgbClr val="C00000"/>
              </a:solidFill>
              <a:latin typeface="Cambria" panose="02040503050406030204" pitchFamily="18" charset="0"/>
              <a:ea typeface="+mn-ea"/>
              <a:cs typeface="+mn-cs"/>
            </a:rPr>
            <a:t>$691.11m</a:t>
          </a:r>
        </a:p>
        <a:p>
          <a:pPr lvl="0" algn="ctr" defTabSz="622300">
            <a:lnSpc>
              <a:spcPct val="90000"/>
            </a:lnSpc>
            <a:spcBef>
              <a:spcPct val="0"/>
            </a:spcBef>
            <a:spcAft>
              <a:spcPct val="35000"/>
            </a:spcAft>
            <a:buNone/>
          </a:pPr>
          <a:r>
            <a:rPr lang="en-US" sz="1400" b="1" kern="1200">
              <a:solidFill>
                <a:sysClr val="windowText" lastClr="000000"/>
              </a:solidFill>
              <a:latin typeface="Cambria" panose="02040503050406030204" pitchFamily="18" charset="0"/>
              <a:ea typeface="+mn-ea"/>
              <a:cs typeface="+mn-cs"/>
            </a:rPr>
            <a:t>(IDA $433.65m; AFD $8.8m; Regions &amp; ULGs $248.66m)  </a:t>
          </a:r>
          <a:endParaRPr lang="en-AU" sz="1400" b="1" kern="1200">
            <a:solidFill>
              <a:sysClr val="windowText" lastClr="000000"/>
            </a:solidFill>
            <a:latin typeface="Cambria" panose="02040503050406030204" pitchFamily="18" charset="0"/>
            <a:ea typeface="+mn-ea"/>
            <a:cs typeface="+mn-cs"/>
          </a:endParaRPr>
        </a:p>
      </dsp:txBody>
      <dsp:txXfrm>
        <a:off x="1319525" y="1305833"/>
        <a:ext cx="2881592" cy="1069963"/>
      </dsp:txXfrm>
    </dsp:sp>
    <dsp:sp modelId="{523263A4-FA22-4C17-8552-FC57C03F6CBE}">
      <dsp:nvSpPr>
        <dsp:cNvPr id="0" name=""/>
        <dsp:cNvSpPr/>
      </dsp:nvSpPr>
      <dsp:spPr>
        <a:xfrm rot="21574810">
          <a:off x="3516878" y="3781261"/>
          <a:ext cx="33355" cy="49531"/>
        </a:xfrm>
        <a:custGeom>
          <a:avLst/>
          <a:gdLst/>
          <a:ahLst/>
          <a:cxnLst/>
          <a:rect l="0" t="0" r="0" b="0"/>
          <a:pathLst>
            <a:path>
              <a:moveTo>
                <a:pt x="0" y="20144"/>
              </a:moveTo>
              <a:lnTo>
                <a:pt x="118794" y="2014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3532722" y="3805193"/>
        <a:ext cx="1667" cy="1667"/>
      </dsp:txXfrm>
    </dsp:sp>
    <dsp:sp modelId="{E29049F4-BB44-423F-86F5-472BC9B1DF99}">
      <dsp:nvSpPr>
        <dsp:cNvPr id="0" name=""/>
        <dsp:cNvSpPr/>
      </dsp:nvSpPr>
      <dsp:spPr>
        <a:xfrm>
          <a:off x="3550211" y="2401206"/>
          <a:ext cx="2361975" cy="2792090"/>
        </a:xfrm>
        <a:prstGeom prst="ellipse">
          <a:avLst/>
        </a:prstGeom>
        <a:solidFill>
          <a:srgbClr val="9BBB59">
            <a:hueOff val="3750088"/>
            <a:satOff val="-5627"/>
            <a:lumOff val="-91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AU" sz="1400" b="1" kern="1200">
              <a:solidFill>
                <a:sysClr val="windowText" lastClr="000000"/>
              </a:solidFill>
              <a:latin typeface="Cambria" panose="02040503050406030204" pitchFamily="18" charset="0"/>
              <a:ea typeface="+mn-ea"/>
              <a:cs typeface="+mn-cs"/>
            </a:rPr>
            <a:t>Window 1.</a:t>
          </a:r>
        </a:p>
        <a:p>
          <a:pPr lvl="0" algn="ctr" defTabSz="622300">
            <a:lnSpc>
              <a:spcPct val="90000"/>
            </a:lnSpc>
            <a:spcBef>
              <a:spcPct val="0"/>
            </a:spcBef>
            <a:spcAft>
              <a:spcPct val="35000"/>
            </a:spcAft>
            <a:buNone/>
          </a:pPr>
          <a:r>
            <a:rPr lang="en-US" sz="1400" b="1" kern="1200">
              <a:solidFill>
                <a:sysClr val="windowText" lastClr="000000"/>
              </a:solidFill>
              <a:latin typeface="Cambria" panose="02040503050406030204" pitchFamily="18" charset="0"/>
              <a:ea typeface="+mn-ea"/>
              <a:cs typeface="+mn-cs"/>
            </a:rPr>
            <a:t>Prior Results (Financing Gap under ULGDP II due to overachievement of performance results by ULGs)</a:t>
          </a:r>
        </a:p>
        <a:p>
          <a:pPr lvl="0" algn="ctr" defTabSz="622300">
            <a:lnSpc>
              <a:spcPct val="90000"/>
            </a:lnSpc>
            <a:spcBef>
              <a:spcPct val="0"/>
            </a:spcBef>
            <a:spcAft>
              <a:spcPct val="35000"/>
            </a:spcAft>
            <a:buNone/>
          </a:pPr>
          <a:r>
            <a:rPr lang="en-US" sz="1400" b="1" kern="1200">
              <a:solidFill>
                <a:srgbClr val="C00000"/>
              </a:solidFill>
              <a:latin typeface="Cambria" panose="02040503050406030204" pitchFamily="18" charset="0"/>
              <a:ea typeface="+mn-ea"/>
              <a:cs typeface="+mn-cs"/>
            </a:rPr>
            <a:t>$63.74</a:t>
          </a:r>
        </a:p>
        <a:p>
          <a:pPr lvl="0" algn="ctr" defTabSz="622300">
            <a:lnSpc>
              <a:spcPct val="90000"/>
            </a:lnSpc>
            <a:spcBef>
              <a:spcPct val="0"/>
            </a:spcBef>
            <a:spcAft>
              <a:spcPct val="35000"/>
            </a:spcAft>
            <a:buNone/>
          </a:pPr>
          <a:r>
            <a:rPr lang="en-US" sz="1400" b="1" kern="1200">
              <a:solidFill>
                <a:sysClr val="windowText" lastClr="000000"/>
              </a:solidFill>
              <a:latin typeface="Cambria" panose="02040503050406030204" pitchFamily="18" charset="0"/>
              <a:ea typeface="+mn-ea"/>
              <a:cs typeface="+mn-cs"/>
            </a:rPr>
            <a:t>(IDA) </a:t>
          </a:r>
          <a:r>
            <a:rPr lang="en-AU" sz="1400" b="1" kern="1200">
              <a:solidFill>
                <a:sysClr val="windowText" lastClr="000000"/>
              </a:solidFill>
              <a:latin typeface="Cambria" panose="02040503050406030204" pitchFamily="18" charset="0"/>
              <a:ea typeface="+mn-ea"/>
              <a:cs typeface="+mn-cs"/>
            </a:rPr>
            <a:t> </a:t>
          </a:r>
        </a:p>
      </dsp:txBody>
      <dsp:txXfrm>
        <a:off x="3896114" y="2810098"/>
        <a:ext cx="1670169" cy="1974306"/>
      </dsp:txXfrm>
    </dsp:sp>
    <dsp:sp modelId="{A3517F6E-A697-45AA-9911-92637E6A95FD}">
      <dsp:nvSpPr>
        <dsp:cNvPr id="0" name=""/>
        <dsp:cNvSpPr/>
      </dsp:nvSpPr>
      <dsp:spPr>
        <a:xfrm rot="5400000">
          <a:off x="2631684" y="4672142"/>
          <a:ext cx="257274" cy="49531"/>
        </a:xfrm>
        <a:custGeom>
          <a:avLst/>
          <a:gdLst/>
          <a:ahLst/>
          <a:cxnLst/>
          <a:rect l="0" t="0" r="0" b="0"/>
          <a:pathLst>
            <a:path>
              <a:moveTo>
                <a:pt x="0" y="20144"/>
              </a:moveTo>
              <a:lnTo>
                <a:pt x="370815" y="2014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a:off x="2753889" y="4690476"/>
        <a:ext cx="12863" cy="12863"/>
      </dsp:txXfrm>
    </dsp:sp>
    <dsp:sp modelId="{A0C04FB8-3D23-4835-80B6-1E8E65D8E74E}">
      <dsp:nvSpPr>
        <dsp:cNvPr id="0" name=""/>
        <dsp:cNvSpPr/>
      </dsp:nvSpPr>
      <dsp:spPr>
        <a:xfrm>
          <a:off x="517219" y="4825545"/>
          <a:ext cx="4486204" cy="1914051"/>
        </a:xfrm>
        <a:prstGeom prst="ellipse">
          <a:avLst/>
        </a:prstGeom>
        <a:solidFill>
          <a:srgbClr val="9BBB59">
            <a:hueOff val="7500176"/>
            <a:satOff val="-11253"/>
            <a:lumOff val="-183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AU" sz="1400" b="1" kern="1200">
              <a:solidFill>
                <a:sysClr val="windowText" lastClr="000000"/>
              </a:solidFill>
              <a:latin typeface="Cambria" panose="02040503050406030204" pitchFamily="18" charset="0"/>
              <a:ea typeface="+mn-ea"/>
              <a:cs typeface="+mn-cs"/>
            </a:rPr>
            <a:t>Window 2. Federal Level. Investment Project Financing (IPF) </a:t>
          </a:r>
        </a:p>
        <a:p>
          <a:pPr lvl="0" algn="ctr" defTabSz="622300">
            <a:lnSpc>
              <a:spcPct val="90000"/>
            </a:lnSpc>
            <a:spcBef>
              <a:spcPct val="0"/>
            </a:spcBef>
            <a:spcAft>
              <a:spcPct val="35000"/>
            </a:spcAft>
            <a:buNone/>
          </a:pPr>
          <a:r>
            <a:rPr lang="en-US" sz="1400" b="1" kern="1200">
              <a:solidFill>
                <a:sysClr val="windowText" lastClr="000000"/>
              </a:solidFill>
              <a:latin typeface="Cambria" panose="02040503050406030204" pitchFamily="18" charset="0"/>
              <a:ea typeface="+mn-ea"/>
              <a:cs typeface="+mn-cs"/>
            </a:rPr>
            <a:t>Support for MUDCo to administer &amp; coordinate the UIIDP &amp; to strengthen capacity to guide regions &amp; ULGs</a:t>
          </a:r>
        </a:p>
        <a:p>
          <a:pPr lvl="0" algn="ctr" defTabSz="622300">
            <a:lnSpc>
              <a:spcPct val="90000"/>
            </a:lnSpc>
            <a:spcBef>
              <a:spcPct val="0"/>
            </a:spcBef>
            <a:spcAft>
              <a:spcPct val="35000"/>
            </a:spcAft>
            <a:buNone/>
          </a:pPr>
          <a:r>
            <a:rPr lang="en-US" sz="1400" b="1" kern="1200">
              <a:solidFill>
                <a:srgbClr val="C00000"/>
              </a:solidFill>
              <a:latin typeface="Cambria" panose="02040503050406030204" pitchFamily="18" charset="0"/>
              <a:ea typeface="+mn-ea"/>
              <a:cs typeface="+mn-cs"/>
            </a:rPr>
            <a:t>$34.57m</a:t>
          </a:r>
        </a:p>
        <a:p>
          <a:pPr lvl="0" algn="ctr" defTabSz="622300">
            <a:lnSpc>
              <a:spcPct val="90000"/>
            </a:lnSpc>
            <a:spcBef>
              <a:spcPct val="0"/>
            </a:spcBef>
            <a:spcAft>
              <a:spcPct val="35000"/>
            </a:spcAft>
            <a:buNone/>
          </a:pPr>
          <a:r>
            <a:rPr lang="en-US" sz="1400" b="1" kern="1200">
              <a:solidFill>
                <a:sysClr val="windowText" lastClr="000000"/>
              </a:solidFill>
              <a:latin typeface="Cambria" panose="02040503050406030204" pitchFamily="18" charset="0"/>
              <a:ea typeface="+mn-ea"/>
              <a:cs typeface="+mn-cs"/>
            </a:rPr>
            <a:t>(IDA $32.57m; AFD $2.0m)</a:t>
          </a:r>
          <a:endParaRPr lang="en-AU" sz="1400" b="1" kern="1200">
            <a:solidFill>
              <a:sysClr val="windowText" lastClr="000000"/>
            </a:solidFill>
            <a:latin typeface="Cambria" panose="02040503050406030204" pitchFamily="18" charset="0"/>
            <a:ea typeface="+mn-ea"/>
            <a:cs typeface="+mn-cs"/>
          </a:endParaRPr>
        </a:p>
      </dsp:txBody>
      <dsp:txXfrm>
        <a:off x="1174208" y="5105851"/>
        <a:ext cx="3172226" cy="1353439"/>
      </dsp:txXfrm>
    </dsp:sp>
    <dsp:sp modelId="{E5149F7C-91EA-4E95-B8BC-775C8476599C}">
      <dsp:nvSpPr>
        <dsp:cNvPr id="0" name=""/>
        <dsp:cNvSpPr/>
      </dsp:nvSpPr>
      <dsp:spPr>
        <a:xfrm rot="10942864">
          <a:off x="1991463" y="3755226"/>
          <a:ext cx="12938" cy="49531"/>
        </a:xfrm>
        <a:custGeom>
          <a:avLst/>
          <a:gdLst/>
          <a:ahLst/>
          <a:cxnLst/>
          <a:rect l="0" t="0" r="0" b="0"/>
          <a:pathLst>
            <a:path>
              <a:moveTo>
                <a:pt x="0" y="20144"/>
              </a:moveTo>
              <a:lnTo>
                <a:pt x="186897" y="2014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a:ea typeface="+mn-ea"/>
            <a:cs typeface="+mn-cs"/>
          </a:endParaRPr>
        </a:p>
      </dsp:txBody>
      <dsp:txXfrm rot="10800000">
        <a:off x="1997609" y="3779669"/>
        <a:ext cx="646" cy="646"/>
      </dsp:txXfrm>
    </dsp:sp>
    <dsp:sp modelId="{8BF4C679-E3D4-48C5-AC24-4277040689DF}">
      <dsp:nvSpPr>
        <dsp:cNvPr id="0" name=""/>
        <dsp:cNvSpPr/>
      </dsp:nvSpPr>
      <dsp:spPr>
        <a:xfrm>
          <a:off x="-413341" y="2322749"/>
          <a:ext cx="2405569" cy="2813985"/>
        </a:xfrm>
        <a:prstGeom prst="ellipse">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AU" sz="1400" b="1" kern="1200">
              <a:solidFill>
                <a:sysClr val="windowText" lastClr="000000"/>
              </a:solidFill>
              <a:latin typeface="Cambria" panose="02040503050406030204" pitchFamily="18" charset="0"/>
              <a:ea typeface="+mn-ea"/>
              <a:cs typeface="+mn-cs"/>
            </a:rPr>
            <a:t>Window 1: Regional Level. Support for RGs to strengthen capacity to support ULGs</a:t>
          </a:r>
        </a:p>
        <a:p>
          <a:pPr lvl="0" algn="ctr" defTabSz="622300">
            <a:lnSpc>
              <a:spcPct val="90000"/>
            </a:lnSpc>
            <a:spcBef>
              <a:spcPct val="0"/>
            </a:spcBef>
            <a:spcAft>
              <a:spcPct val="35000"/>
            </a:spcAft>
            <a:buNone/>
          </a:pPr>
          <a:r>
            <a:rPr lang="en-US" sz="1400" b="1" kern="1200">
              <a:solidFill>
                <a:srgbClr val="C00000"/>
              </a:solidFill>
              <a:latin typeface="Cambria" panose="02040503050406030204" pitchFamily="18" charset="0"/>
              <a:ea typeface="+mn-ea"/>
              <a:cs typeface="+mn-cs"/>
            </a:rPr>
            <a:t>$70.04m </a:t>
          </a:r>
        </a:p>
        <a:p>
          <a:pPr lvl="0" algn="ctr" defTabSz="622300">
            <a:lnSpc>
              <a:spcPct val="90000"/>
            </a:lnSpc>
            <a:spcBef>
              <a:spcPct val="0"/>
            </a:spcBef>
            <a:spcAft>
              <a:spcPct val="35000"/>
            </a:spcAft>
            <a:buNone/>
          </a:pPr>
          <a:r>
            <a:rPr lang="en-US" sz="1400" b="1" kern="1200">
              <a:solidFill>
                <a:sysClr val="windowText" lastClr="000000"/>
              </a:solidFill>
              <a:latin typeface="Cambria" panose="02040503050406030204" pitchFamily="18" charset="0"/>
              <a:ea typeface="+mn-ea"/>
              <a:cs typeface="+mn-cs"/>
            </a:rPr>
            <a:t>(IDA) </a:t>
          </a:r>
          <a:endParaRPr lang="en-AU" sz="1400" b="1" kern="1200">
            <a:solidFill>
              <a:sysClr val="windowText" lastClr="000000"/>
            </a:solidFill>
            <a:latin typeface="Cambria" panose="02040503050406030204" pitchFamily="18" charset="0"/>
            <a:ea typeface="+mn-ea"/>
            <a:cs typeface="+mn-cs"/>
          </a:endParaRPr>
        </a:p>
      </dsp:txBody>
      <dsp:txXfrm>
        <a:off x="-61054" y="2734848"/>
        <a:ext cx="1700995" cy="19897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AF71C3-FA3D-4AD8-9757-0E14D715D985}">
      <dsp:nvSpPr>
        <dsp:cNvPr id="0" name=""/>
        <dsp:cNvSpPr/>
      </dsp:nvSpPr>
      <dsp:spPr>
        <a:xfrm>
          <a:off x="903001" y="550964"/>
          <a:ext cx="3680396" cy="3680396"/>
        </a:xfrm>
        <a:prstGeom prst="blockArc">
          <a:avLst>
            <a:gd name="adj1" fmla="val 11880000"/>
            <a:gd name="adj2" fmla="val 16200000"/>
            <a:gd name="adj3" fmla="val 4637"/>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6CCCDAD-2D31-4341-B5EB-40A19B7AAF73}">
      <dsp:nvSpPr>
        <dsp:cNvPr id="0" name=""/>
        <dsp:cNvSpPr/>
      </dsp:nvSpPr>
      <dsp:spPr>
        <a:xfrm>
          <a:off x="903001" y="550964"/>
          <a:ext cx="3680396" cy="3680396"/>
        </a:xfrm>
        <a:prstGeom prst="blockArc">
          <a:avLst>
            <a:gd name="adj1" fmla="val 7560000"/>
            <a:gd name="adj2" fmla="val 11880000"/>
            <a:gd name="adj3" fmla="val 4637"/>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5B2CAF4-7AA4-4F96-8080-3EC71E237A47}">
      <dsp:nvSpPr>
        <dsp:cNvPr id="0" name=""/>
        <dsp:cNvSpPr/>
      </dsp:nvSpPr>
      <dsp:spPr>
        <a:xfrm>
          <a:off x="903001" y="550964"/>
          <a:ext cx="3680396" cy="3680396"/>
        </a:xfrm>
        <a:prstGeom prst="blockArc">
          <a:avLst>
            <a:gd name="adj1" fmla="val 3240000"/>
            <a:gd name="adj2" fmla="val 7560000"/>
            <a:gd name="adj3" fmla="val 4637"/>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5ABE771-8B47-43F7-AB45-03D99150E785}">
      <dsp:nvSpPr>
        <dsp:cNvPr id="0" name=""/>
        <dsp:cNvSpPr/>
      </dsp:nvSpPr>
      <dsp:spPr>
        <a:xfrm>
          <a:off x="903001" y="550964"/>
          <a:ext cx="3680396" cy="3680396"/>
        </a:xfrm>
        <a:prstGeom prst="blockArc">
          <a:avLst>
            <a:gd name="adj1" fmla="val 20520000"/>
            <a:gd name="adj2" fmla="val 3240000"/>
            <a:gd name="adj3" fmla="val 4637"/>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99B355E-0936-4782-A505-5B4A03449310}">
      <dsp:nvSpPr>
        <dsp:cNvPr id="0" name=""/>
        <dsp:cNvSpPr/>
      </dsp:nvSpPr>
      <dsp:spPr>
        <a:xfrm>
          <a:off x="903001" y="550964"/>
          <a:ext cx="3680396" cy="3680396"/>
        </a:xfrm>
        <a:prstGeom prst="blockArc">
          <a:avLst>
            <a:gd name="adj1" fmla="val 16200000"/>
            <a:gd name="adj2" fmla="val 20520000"/>
            <a:gd name="adj3" fmla="val 4637"/>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5986BDC-2E8A-4A51-B55D-31D8B88C8658}">
      <dsp:nvSpPr>
        <dsp:cNvPr id="0" name=""/>
        <dsp:cNvSpPr/>
      </dsp:nvSpPr>
      <dsp:spPr>
        <a:xfrm>
          <a:off x="1896665" y="1544628"/>
          <a:ext cx="1693068" cy="169306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rgbClr val="C00000"/>
              </a:solidFill>
            </a:rPr>
            <a:t>Regional Contributions</a:t>
          </a:r>
        </a:p>
        <a:p>
          <a:pPr lvl="0" algn="ctr" defTabSz="488950">
            <a:lnSpc>
              <a:spcPct val="90000"/>
            </a:lnSpc>
            <a:spcBef>
              <a:spcPct val="0"/>
            </a:spcBef>
            <a:spcAft>
              <a:spcPct val="35000"/>
            </a:spcAft>
          </a:pPr>
          <a:r>
            <a:rPr lang="en-US" sz="1100" b="1" kern="1200"/>
            <a:t>4 Major Regions: 30%</a:t>
          </a:r>
        </a:p>
        <a:p>
          <a:pPr lvl="0" algn="ctr" defTabSz="488950">
            <a:lnSpc>
              <a:spcPct val="90000"/>
            </a:lnSpc>
            <a:spcBef>
              <a:spcPct val="0"/>
            </a:spcBef>
            <a:spcAft>
              <a:spcPct val="35000"/>
            </a:spcAft>
          </a:pPr>
          <a:r>
            <a:rPr lang="en-US" sz="1100" b="1" kern="1200"/>
            <a:t>DRS: 20%</a:t>
          </a:r>
        </a:p>
        <a:p>
          <a:pPr lvl="0" algn="ctr" defTabSz="488950">
            <a:lnSpc>
              <a:spcPct val="90000"/>
            </a:lnSpc>
            <a:spcBef>
              <a:spcPct val="0"/>
            </a:spcBef>
            <a:spcAft>
              <a:spcPct val="35000"/>
            </a:spcAft>
          </a:pPr>
          <a:r>
            <a:rPr lang="en-US" sz="1100" b="1" kern="1200"/>
            <a:t>Harari: 25%</a:t>
          </a:r>
        </a:p>
      </dsp:txBody>
      <dsp:txXfrm>
        <a:off x="2144609" y="1792572"/>
        <a:ext cx="1197180" cy="1197180"/>
      </dsp:txXfrm>
    </dsp:sp>
    <dsp:sp modelId="{B484E8D9-9695-422E-BBFA-929A2BC11A73}">
      <dsp:nvSpPr>
        <dsp:cNvPr id="0" name=""/>
        <dsp:cNvSpPr/>
      </dsp:nvSpPr>
      <dsp:spPr>
        <a:xfrm>
          <a:off x="2150625" y="1056"/>
          <a:ext cx="1185148" cy="1185148"/>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a:t>Old 16 ULGDP I ULGs in Major regions</a:t>
          </a:r>
        </a:p>
        <a:p>
          <a:pPr lvl="0" algn="ctr" defTabSz="444500">
            <a:lnSpc>
              <a:spcPct val="90000"/>
            </a:lnSpc>
            <a:spcBef>
              <a:spcPct val="0"/>
            </a:spcBef>
            <a:spcAft>
              <a:spcPct val="35000"/>
            </a:spcAft>
          </a:pPr>
          <a:r>
            <a:rPr lang="en-AU" sz="1000" b="1" kern="1200"/>
            <a:t>40%</a:t>
          </a:r>
          <a:endParaRPr lang="en-US" sz="1000" b="1" kern="1200"/>
        </a:p>
      </dsp:txBody>
      <dsp:txXfrm>
        <a:off x="2324186" y="174617"/>
        <a:ext cx="838026" cy="838026"/>
      </dsp:txXfrm>
    </dsp:sp>
    <dsp:sp modelId="{DCF09276-C184-4F95-BAD3-1CED12CEA7A6}">
      <dsp:nvSpPr>
        <dsp:cNvPr id="0" name=""/>
        <dsp:cNvSpPr/>
      </dsp:nvSpPr>
      <dsp:spPr>
        <a:xfrm>
          <a:off x="3860181" y="1243120"/>
          <a:ext cx="1185148" cy="1185148"/>
        </a:xfrm>
        <a:prstGeom prst="ellipse">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a:t>New  ULGs in non - DRS  regions</a:t>
          </a:r>
        </a:p>
        <a:p>
          <a:pPr lvl="0" algn="ctr" defTabSz="444500">
            <a:lnSpc>
              <a:spcPct val="90000"/>
            </a:lnSpc>
            <a:spcBef>
              <a:spcPct val="0"/>
            </a:spcBef>
            <a:spcAft>
              <a:spcPct val="35000"/>
            </a:spcAft>
          </a:pPr>
          <a:r>
            <a:rPr lang="en-AU" sz="1000" b="1" kern="1200"/>
            <a:t>20%</a:t>
          </a:r>
          <a:endParaRPr lang="en-US" sz="1000" b="1" kern="1200"/>
        </a:p>
      </dsp:txBody>
      <dsp:txXfrm>
        <a:off x="4033742" y="1416681"/>
        <a:ext cx="838026" cy="838026"/>
      </dsp:txXfrm>
    </dsp:sp>
    <dsp:sp modelId="{8B2A1695-A454-4811-AC88-E6B170B89C4D}">
      <dsp:nvSpPr>
        <dsp:cNvPr id="0" name=""/>
        <dsp:cNvSpPr/>
      </dsp:nvSpPr>
      <dsp:spPr>
        <a:xfrm>
          <a:off x="3207189" y="3252823"/>
          <a:ext cx="1185148" cy="1185148"/>
        </a:xfrm>
        <a:prstGeom prst="ellipse">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a:t>New ULGs in DRS</a:t>
          </a:r>
        </a:p>
        <a:p>
          <a:pPr lvl="0" algn="ctr" defTabSz="444500">
            <a:lnSpc>
              <a:spcPct val="90000"/>
            </a:lnSpc>
            <a:spcBef>
              <a:spcPct val="0"/>
            </a:spcBef>
            <a:spcAft>
              <a:spcPct val="35000"/>
            </a:spcAft>
          </a:pPr>
          <a:r>
            <a:rPr lang="en-AU" sz="1000" b="1" kern="1200"/>
            <a:t>10%</a:t>
          </a:r>
          <a:endParaRPr lang="en-US" sz="1000" b="1" kern="1200"/>
        </a:p>
      </dsp:txBody>
      <dsp:txXfrm>
        <a:off x="3380750" y="3426384"/>
        <a:ext cx="838026" cy="838026"/>
      </dsp:txXfrm>
    </dsp:sp>
    <dsp:sp modelId="{00F653D1-ABCB-4CA6-9387-2BEAD0167874}">
      <dsp:nvSpPr>
        <dsp:cNvPr id="0" name=""/>
        <dsp:cNvSpPr/>
      </dsp:nvSpPr>
      <dsp:spPr>
        <a:xfrm>
          <a:off x="1094062" y="3252823"/>
          <a:ext cx="1185148" cy="1185148"/>
        </a:xfrm>
        <a:prstGeom prst="ellipse">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Harar</a:t>
          </a:r>
        </a:p>
        <a:p>
          <a:pPr lvl="0" algn="ctr" defTabSz="444500">
            <a:lnSpc>
              <a:spcPct val="90000"/>
            </a:lnSpc>
            <a:spcBef>
              <a:spcPct val="0"/>
            </a:spcBef>
            <a:spcAft>
              <a:spcPct val="35000"/>
            </a:spcAft>
          </a:pPr>
          <a:r>
            <a:rPr lang="en-US" sz="1000" b="1" kern="1200"/>
            <a:t>25%</a:t>
          </a:r>
        </a:p>
      </dsp:txBody>
      <dsp:txXfrm>
        <a:off x="1267623" y="3426384"/>
        <a:ext cx="838026" cy="838026"/>
      </dsp:txXfrm>
    </dsp:sp>
    <dsp:sp modelId="{BF5A2A6E-9C0C-4941-953A-D214C68F5527}">
      <dsp:nvSpPr>
        <dsp:cNvPr id="0" name=""/>
        <dsp:cNvSpPr/>
      </dsp:nvSpPr>
      <dsp:spPr>
        <a:xfrm>
          <a:off x="441070" y="1243120"/>
          <a:ext cx="1185148" cy="1185148"/>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Dire Dawa</a:t>
          </a:r>
        </a:p>
        <a:p>
          <a:pPr lvl="0" algn="ctr" defTabSz="444500">
            <a:lnSpc>
              <a:spcPct val="90000"/>
            </a:lnSpc>
            <a:spcBef>
              <a:spcPct val="0"/>
            </a:spcBef>
            <a:spcAft>
              <a:spcPct val="35000"/>
            </a:spcAft>
          </a:pPr>
          <a:r>
            <a:rPr lang="en-US" sz="1000" b="1" kern="1200"/>
            <a:t>50%</a:t>
          </a:r>
        </a:p>
      </dsp:txBody>
      <dsp:txXfrm>
        <a:off x="614631" y="1416681"/>
        <a:ext cx="838026" cy="83802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02DF1-A477-4A57-B2C1-95FCF5BD2714}">
      <dsp:nvSpPr>
        <dsp:cNvPr id="0" name=""/>
        <dsp:cNvSpPr/>
      </dsp:nvSpPr>
      <dsp:spPr>
        <a:xfrm>
          <a:off x="3546619" y="2062304"/>
          <a:ext cx="91440" cy="1046044"/>
        </a:xfrm>
        <a:custGeom>
          <a:avLst/>
          <a:gdLst/>
          <a:ahLst/>
          <a:cxnLst/>
          <a:rect l="0" t="0" r="0" b="0"/>
          <a:pathLst>
            <a:path>
              <a:moveTo>
                <a:pt x="45720" y="0"/>
              </a:moveTo>
              <a:lnTo>
                <a:pt x="52960" y="1046044"/>
              </a:lnTo>
            </a:path>
          </a:pathLst>
        </a:custGeom>
        <a:noFill/>
        <a:ln w="25400" cap="flat" cmpd="sng" algn="ctr">
          <a:solidFill>
            <a:schemeClr val="accent3">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23F7D63-2633-4ED5-9F44-F7BD59DB8363}">
      <dsp:nvSpPr>
        <dsp:cNvPr id="0" name=""/>
        <dsp:cNvSpPr/>
      </dsp:nvSpPr>
      <dsp:spPr>
        <a:xfrm>
          <a:off x="3546619" y="5323284"/>
          <a:ext cx="91440" cy="710363"/>
        </a:xfrm>
        <a:custGeom>
          <a:avLst/>
          <a:gdLst/>
          <a:ahLst/>
          <a:cxnLst/>
          <a:rect l="0" t="0" r="0" b="0"/>
          <a:pathLst>
            <a:path>
              <a:moveTo>
                <a:pt x="45720" y="0"/>
              </a:moveTo>
              <a:lnTo>
                <a:pt x="45720" y="710363"/>
              </a:lnTo>
              <a:lnTo>
                <a:pt x="108971" y="710363"/>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1BA01CD-8456-499D-B583-10CFEE825D06}">
      <dsp:nvSpPr>
        <dsp:cNvPr id="0" name=""/>
        <dsp:cNvSpPr/>
      </dsp:nvSpPr>
      <dsp:spPr>
        <a:xfrm>
          <a:off x="3473796" y="5323284"/>
          <a:ext cx="91440" cy="781956"/>
        </a:xfrm>
        <a:custGeom>
          <a:avLst/>
          <a:gdLst/>
          <a:ahLst/>
          <a:cxnLst/>
          <a:rect l="0" t="0" r="0" b="0"/>
          <a:pathLst>
            <a:path>
              <a:moveTo>
                <a:pt x="118542" y="0"/>
              </a:moveTo>
              <a:lnTo>
                <a:pt x="118542" y="781956"/>
              </a:lnTo>
              <a:lnTo>
                <a:pt x="45720" y="781956"/>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839DBBB-B6E5-4477-A46F-99DE3C7B9229}">
      <dsp:nvSpPr>
        <dsp:cNvPr id="0" name=""/>
        <dsp:cNvSpPr/>
      </dsp:nvSpPr>
      <dsp:spPr>
        <a:xfrm>
          <a:off x="3546619" y="2062304"/>
          <a:ext cx="91440" cy="2129054"/>
        </a:xfrm>
        <a:custGeom>
          <a:avLst/>
          <a:gdLst/>
          <a:ahLst/>
          <a:cxnLst/>
          <a:rect l="0" t="0" r="0" b="0"/>
          <a:pathLst>
            <a:path>
              <a:moveTo>
                <a:pt x="45720" y="0"/>
              </a:moveTo>
              <a:lnTo>
                <a:pt x="45720" y="2129054"/>
              </a:lnTo>
            </a:path>
          </a:pathLst>
        </a:custGeom>
        <a:noFill/>
        <a:ln w="25400" cap="flat" cmpd="sng" algn="ctr">
          <a:solidFill>
            <a:schemeClr val="accent3">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D3A1995-9917-414F-9961-DA915954BB4B}">
      <dsp:nvSpPr>
        <dsp:cNvPr id="0" name=""/>
        <dsp:cNvSpPr/>
      </dsp:nvSpPr>
      <dsp:spPr>
        <a:xfrm>
          <a:off x="1768617" y="445376"/>
          <a:ext cx="3647443" cy="1616927"/>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dirty="0">
              <a:solidFill>
                <a:srgbClr val="C00000"/>
              </a:solidFill>
              <a:latin typeface="Times New Roman" panose="02020603050405020304" pitchFamily="18" charset="0"/>
              <a:cs typeface="Times New Roman" panose="02020603050405020304" pitchFamily="18" charset="0"/>
            </a:rPr>
            <a:t>Federal Steering Committee (FSC)</a:t>
          </a:r>
        </a:p>
        <a:p>
          <a:pPr lvl="0" algn="ctr" defTabSz="711200">
            <a:lnSpc>
              <a:spcPct val="90000"/>
            </a:lnSpc>
            <a:spcBef>
              <a:spcPct val="0"/>
            </a:spcBef>
            <a:spcAft>
              <a:spcPct val="35000"/>
            </a:spcAft>
          </a:pPr>
          <a:r>
            <a:rPr lang="en-US" sz="1200" b="1" kern="1200" dirty="0" err="1">
              <a:solidFill>
                <a:sysClr val="windowText" lastClr="000000"/>
              </a:solidFill>
              <a:latin typeface="Times New Roman" panose="02020603050405020304" pitchFamily="18" charset="0"/>
              <a:cs typeface="Times New Roman" panose="02020603050405020304" pitchFamily="18" charset="0"/>
            </a:rPr>
            <a:t>MUDCo</a:t>
          </a:r>
          <a:r>
            <a:rPr lang="en-US" sz="1200" b="1" kern="1200" dirty="0">
              <a:solidFill>
                <a:sysClr val="windowText" lastClr="000000"/>
              </a:solidFill>
              <a:latin typeface="Times New Roman" panose="02020603050405020304" pitchFamily="18" charset="0"/>
              <a:cs typeface="Times New Roman" panose="02020603050405020304" pitchFamily="18" charset="0"/>
            </a:rPr>
            <a:t> Minister (Chair), MUDCo State Minister (UDS),  MoF, MoR, </a:t>
          </a:r>
          <a:r>
            <a:rPr lang="en-US" sz="1200" b="1" kern="1200" dirty="0" err="1">
              <a:solidFill>
                <a:sysClr val="windowText" lastClr="000000"/>
              </a:solidFill>
              <a:latin typeface="Times New Roman" panose="02020603050405020304" pitchFamily="18" charset="0"/>
              <a:cs typeface="Times New Roman" panose="02020603050405020304" pitchFamily="18" charset="0"/>
            </a:rPr>
            <a:t>EFCCC</a:t>
          </a:r>
          <a:r>
            <a:rPr lang="en-US" sz="1200" b="1" kern="1200" dirty="0">
              <a:solidFill>
                <a:sysClr val="windowText" lastClr="000000"/>
              </a:solidFill>
              <a:latin typeface="Times New Roman" panose="02020603050405020304" pitchFamily="18" charset="0"/>
              <a:cs typeface="Times New Roman" panose="02020603050405020304" pitchFamily="18" charset="0"/>
            </a:rPr>
            <a:t>, MoLSA, MoTI, MoP, MOWCY, FEACC, OFAG, </a:t>
          </a:r>
          <a:r>
            <a:rPr lang="en-US" sz="1200" b="1" kern="1200" dirty="0" err="1">
              <a:solidFill>
                <a:sysClr val="windowText" lastClr="000000"/>
              </a:solidFill>
              <a:latin typeface="Times New Roman" panose="02020603050405020304" pitchFamily="18" charset="0"/>
              <a:cs typeface="Times New Roman" panose="02020603050405020304" pitchFamily="18" charset="0"/>
            </a:rPr>
            <a:t>MUDCo</a:t>
          </a:r>
          <a:r>
            <a:rPr lang="en-US" sz="1200" b="1" kern="1200" dirty="0">
              <a:solidFill>
                <a:sysClr val="windowText" lastClr="000000"/>
              </a:solidFill>
              <a:latin typeface="Times New Roman" panose="02020603050405020304" pitchFamily="18" charset="0"/>
              <a:cs typeface="Times New Roman" panose="02020603050405020304" pitchFamily="18" charset="0"/>
            </a:rPr>
            <a:t> UREMFB Bureau Head (Member/Secretary) </a:t>
          </a:r>
        </a:p>
        <a:p>
          <a:pPr lvl="0" algn="ctr" defTabSz="711200">
            <a:lnSpc>
              <a:spcPct val="90000"/>
            </a:lnSpc>
            <a:spcBef>
              <a:spcPct val="0"/>
            </a:spcBef>
            <a:spcAft>
              <a:spcPct val="35000"/>
            </a:spcAft>
          </a:pPr>
          <a:r>
            <a:rPr lang="en-US" sz="1200" b="0" kern="1200" dirty="0">
              <a:solidFill>
                <a:sysClr val="windowText" lastClr="000000"/>
              </a:solidFill>
              <a:latin typeface="Times New Roman" panose="02020603050405020304" pitchFamily="18" charset="0"/>
              <a:cs typeface="Times New Roman" panose="02020603050405020304" pitchFamily="18" charset="0"/>
            </a:rPr>
            <a:t>(the members from the other Ministries  &amp; Agencies are at the level of minimum State Minister and no representatives are allowed)</a:t>
          </a:r>
        </a:p>
      </dsp:txBody>
      <dsp:txXfrm>
        <a:off x="1768617" y="445376"/>
        <a:ext cx="3647443" cy="1616927"/>
      </dsp:txXfrm>
    </dsp:sp>
    <dsp:sp modelId="{61F42D8F-9A79-4AF6-9E20-BD2AC06EB603}">
      <dsp:nvSpPr>
        <dsp:cNvPr id="0" name=""/>
        <dsp:cNvSpPr/>
      </dsp:nvSpPr>
      <dsp:spPr>
        <a:xfrm>
          <a:off x="1908529" y="4191358"/>
          <a:ext cx="3367619" cy="1131925"/>
        </a:xfrm>
        <a:prstGeom prst="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dirty="0" err="1">
              <a:solidFill>
                <a:srgbClr val="C00000"/>
              </a:solidFill>
              <a:latin typeface="Times New Roman" panose="02020603050405020304" pitchFamily="18" charset="0"/>
              <a:cs typeface="Times New Roman" panose="02020603050405020304" pitchFamily="18" charset="0"/>
            </a:rPr>
            <a:t>MUDCo</a:t>
          </a:r>
        </a:p>
        <a:p>
          <a:pPr lvl="0" algn="ctr" defTabSz="711200">
            <a:lnSpc>
              <a:spcPct val="90000"/>
            </a:lnSpc>
            <a:spcBef>
              <a:spcPct val="0"/>
            </a:spcBef>
            <a:spcAft>
              <a:spcPct val="35000"/>
            </a:spcAft>
          </a:pPr>
          <a:r>
            <a:rPr lang="en-US" sz="1600" b="1" kern="1200" dirty="0">
              <a:solidFill>
                <a:srgbClr val="C00000"/>
              </a:solidFill>
              <a:latin typeface="Times New Roman" panose="02020603050405020304" pitchFamily="18" charset="0"/>
              <a:cs typeface="Times New Roman" panose="02020603050405020304" pitchFamily="18" charset="0"/>
            </a:rPr>
            <a:t>UREFMFB</a:t>
          </a:r>
        </a:p>
        <a:p>
          <a:pPr lvl="0" algn="ctr" defTabSz="711200">
            <a:lnSpc>
              <a:spcPct val="90000"/>
            </a:lnSpc>
            <a:spcBef>
              <a:spcPct val="0"/>
            </a:spcBef>
            <a:spcAft>
              <a:spcPct val="35000"/>
            </a:spcAft>
          </a:pPr>
          <a:r>
            <a:rPr lang="en-US" sz="1600" b="1" kern="1200" dirty="0">
              <a:solidFill>
                <a:srgbClr val="C00000"/>
              </a:solidFill>
              <a:latin typeface="Times New Roman" panose="02020603050405020304" pitchFamily="18" charset="0"/>
              <a:cs typeface="Times New Roman" panose="02020603050405020304" pitchFamily="18" charset="0"/>
            </a:rPr>
            <a:t>Federal Mobile Team (FMT)</a:t>
          </a:r>
        </a:p>
        <a:p>
          <a:pPr lvl="0" algn="ctr" defTabSz="711200">
            <a:lnSpc>
              <a:spcPct val="90000"/>
            </a:lnSpc>
            <a:spcBef>
              <a:spcPct val="0"/>
            </a:spcBef>
            <a:spcAft>
              <a:spcPct val="35000"/>
            </a:spcAft>
          </a:pPr>
          <a:r>
            <a:rPr lang="en-US" sz="1600" kern="1200" dirty="0">
              <a:solidFill>
                <a:sysClr val="windowText" lastClr="000000"/>
              </a:solidFill>
              <a:latin typeface="Times New Roman" panose="02020603050405020304" pitchFamily="18" charset="0"/>
              <a:cs typeface="Times New Roman" panose="02020603050405020304" pitchFamily="18" charset="0"/>
            </a:rPr>
            <a:t>Overall management of the UIIDP </a:t>
          </a:r>
        </a:p>
      </dsp:txBody>
      <dsp:txXfrm>
        <a:off x="1908529" y="4191358"/>
        <a:ext cx="3367619" cy="1131925"/>
      </dsp:txXfrm>
    </dsp:sp>
    <dsp:sp modelId="{CE27FEBB-D11E-4AE8-B120-DA02CB0D345E}">
      <dsp:nvSpPr>
        <dsp:cNvPr id="0" name=""/>
        <dsp:cNvSpPr/>
      </dsp:nvSpPr>
      <dsp:spPr>
        <a:xfrm>
          <a:off x="1187503" y="5468928"/>
          <a:ext cx="2332012" cy="1272624"/>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b="1" kern="1200" dirty="0">
              <a:solidFill>
                <a:srgbClr val="C00000"/>
              </a:solidFill>
              <a:latin typeface="Times New Roman" panose="02020603050405020304" pitchFamily="18" charset="0"/>
              <a:cs typeface="Times New Roman" panose="02020603050405020304" pitchFamily="18" charset="0"/>
            </a:rPr>
            <a:t>MOF</a:t>
          </a:r>
        </a:p>
        <a:p>
          <a:pPr lvl="0" algn="ctr" defTabSz="711200">
            <a:lnSpc>
              <a:spcPct val="90000"/>
            </a:lnSpc>
            <a:spcBef>
              <a:spcPct val="0"/>
            </a:spcBef>
            <a:spcAft>
              <a:spcPct val="35000"/>
            </a:spcAft>
          </a:pPr>
          <a:r>
            <a:rPr lang="en-AU" sz="1400" kern="1200" dirty="0">
              <a:solidFill>
                <a:sysClr val="windowText" lastClr="000000"/>
              </a:solidFill>
              <a:latin typeface="Times New Roman" panose="02020603050405020304" pitchFamily="18" charset="0"/>
              <a:cs typeface="Times New Roman" panose="02020603050405020304" pitchFamily="18" charset="0"/>
            </a:rPr>
            <a:t>Fund flow, disbursement, reporting, and arranging program auditing </a:t>
          </a:r>
        </a:p>
      </dsp:txBody>
      <dsp:txXfrm>
        <a:off x="1187503" y="5468928"/>
        <a:ext cx="2332012" cy="1272624"/>
      </dsp:txXfrm>
    </dsp:sp>
    <dsp:sp modelId="{00134433-9BD5-4229-B358-D1E8CC7959AF}">
      <dsp:nvSpPr>
        <dsp:cNvPr id="0" name=""/>
        <dsp:cNvSpPr/>
      </dsp:nvSpPr>
      <dsp:spPr>
        <a:xfrm>
          <a:off x="3655590" y="5449786"/>
          <a:ext cx="2343061" cy="1167723"/>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b="1" kern="1200" dirty="0">
              <a:solidFill>
                <a:srgbClr val="C00000"/>
              </a:solidFill>
              <a:latin typeface="Times New Roman" panose="02020603050405020304" pitchFamily="18" charset="0"/>
              <a:cs typeface="Times New Roman" panose="02020603050405020304" pitchFamily="18" charset="0"/>
            </a:rPr>
            <a:t>OFAG</a:t>
          </a:r>
        </a:p>
        <a:p>
          <a:pPr lvl="0" algn="ctr" defTabSz="711200">
            <a:lnSpc>
              <a:spcPct val="90000"/>
            </a:lnSpc>
            <a:spcBef>
              <a:spcPct val="0"/>
            </a:spcBef>
            <a:spcAft>
              <a:spcPct val="35000"/>
            </a:spcAft>
          </a:pPr>
          <a:r>
            <a:rPr lang="en-AU" sz="1400" kern="1200" dirty="0">
              <a:solidFill>
                <a:sysClr val="windowText" lastClr="000000"/>
              </a:solidFill>
              <a:latin typeface="Times New Roman" panose="02020603050405020304" pitchFamily="18" charset="0"/>
              <a:cs typeface="Times New Roman" panose="02020603050405020304" pitchFamily="18" charset="0"/>
            </a:rPr>
            <a:t>Carrying out program audits</a:t>
          </a:r>
        </a:p>
      </dsp:txBody>
      <dsp:txXfrm>
        <a:off x="3655590" y="5449786"/>
        <a:ext cx="2343061" cy="1167723"/>
      </dsp:txXfrm>
    </dsp:sp>
    <dsp:sp modelId="{B9AA977E-D1FB-4BA8-8463-E73CC66F1D05}">
      <dsp:nvSpPr>
        <dsp:cNvPr id="0" name=""/>
        <dsp:cNvSpPr/>
      </dsp:nvSpPr>
      <dsp:spPr>
        <a:xfrm>
          <a:off x="84020" y="2189465"/>
          <a:ext cx="3515559" cy="1837766"/>
        </a:xfrm>
        <a:prstGeom prst="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dirty="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r>
            <a:rPr lang="en-US" sz="1600" b="1" kern="1200" dirty="0">
              <a:solidFill>
                <a:srgbClr val="C00000"/>
              </a:solidFill>
              <a:latin typeface="Times New Roman" panose="02020603050405020304" pitchFamily="18" charset="0"/>
              <a:cs typeface="Times New Roman" panose="02020603050405020304" pitchFamily="18" charset="0"/>
            </a:rPr>
            <a:t>Federal Technical Committee (FTC)</a:t>
          </a:r>
        </a:p>
        <a:p>
          <a:pPr lvl="0" algn="ctr" defTabSz="711200">
            <a:lnSpc>
              <a:spcPct val="90000"/>
            </a:lnSpc>
            <a:spcBef>
              <a:spcPct val="0"/>
            </a:spcBef>
            <a:spcAft>
              <a:spcPct val="35000"/>
            </a:spcAft>
          </a:pPr>
          <a:r>
            <a:rPr lang="en-US" sz="1200" b="1" kern="1200" dirty="0" err="1">
              <a:solidFill>
                <a:sysClr val="windowText" lastClr="000000"/>
              </a:solidFill>
              <a:latin typeface="Times New Roman" panose="02020603050405020304" pitchFamily="18" charset="0"/>
              <a:cs typeface="Times New Roman" panose="02020603050405020304" pitchFamily="18" charset="0"/>
            </a:rPr>
            <a:t>MUDCo</a:t>
          </a:r>
          <a:r>
            <a:rPr lang="en-US" sz="1200" b="1" kern="1200" dirty="0">
              <a:solidFill>
                <a:sysClr val="windowText" lastClr="000000"/>
              </a:solidFill>
              <a:latin typeface="Times New Roman" panose="02020603050405020304" pitchFamily="18" charset="0"/>
              <a:cs typeface="Times New Roman" panose="02020603050405020304" pitchFamily="18" charset="0"/>
            </a:rPr>
            <a:t> UREMFB Bureau Head (Chair), MUDCo PR &amp; A Bureau Head, MUDCo UGCBB Bureau Head, MoF, MoR, </a:t>
          </a:r>
          <a:r>
            <a:rPr lang="en-US" sz="1200" b="1" kern="1200" dirty="0" err="1">
              <a:solidFill>
                <a:sysClr val="windowText" lastClr="000000"/>
              </a:solidFill>
              <a:latin typeface="Times New Roman" panose="02020603050405020304" pitchFamily="18" charset="0"/>
              <a:cs typeface="Times New Roman" panose="02020603050405020304" pitchFamily="18" charset="0"/>
            </a:rPr>
            <a:t>EFCCC</a:t>
          </a:r>
          <a:r>
            <a:rPr lang="en-US" sz="1200" b="1" kern="1200" dirty="0">
              <a:solidFill>
                <a:sysClr val="windowText" lastClr="000000"/>
              </a:solidFill>
              <a:latin typeface="Times New Roman" panose="02020603050405020304" pitchFamily="18" charset="0"/>
              <a:cs typeface="Times New Roman" panose="02020603050405020304" pitchFamily="18" charset="0"/>
            </a:rPr>
            <a:t>, MoLSA, MoTI, MoP, MOWCY, FPPPA, FEACC, FUJCFSA, OFAG, MUDCo UIIDP Coordinator (Member/Secretary) </a:t>
          </a:r>
        </a:p>
        <a:p>
          <a:pPr lvl="0" algn="ctr" defTabSz="711200">
            <a:lnSpc>
              <a:spcPct val="90000"/>
            </a:lnSpc>
            <a:spcBef>
              <a:spcPct val="0"/>
            </a:spcBef>
            <a:spcAft>
              <a:spcPct val="35000"/>
            </a:spcAft>
          </a:pPr>
          <a:r>
            <a:rPr lang="en-US" sz="1200" b="0" kern="1200" dirty="0">
              <a:solidFill>
                <a:sysClr val="windowText" lastClr="000000"/>
              </a:solidFill>
              <a:latin typeface="Times New Roman" panose="02020603050405020304" pitchFamily="18" charset="0"/>
              <a:cs typeface="Times New Roman" panose="02020603050405020304" pitchFamily="18" charset="0"/>
            </a:rPr>
            <a:t>(Members from other Ministries &amp; Agencies are at the level of minimum Director and no representatives are allowed)</a:t>
          </a:r>
          <a:endParaRPr lang="en-US" sz="1200" kern="1200" dirty="0">
            <a:latin typeface="Times New Roman" panose="02020603050405020304" pitchFamily="18" charset="0"/>
            <a:cs typeface="Times New Roman" panose="02020603050405020304" pitchFamily="18" charset="0"/>
          </a:endParaRPr>
        </a:p>
      </dsp:txBody>
      <dsp:txXfrm>
        <a:off x="84020" y="2189465"/>
        <a:ext cx="3515559" cy="183776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02DF1-A477-4A57-B2C1-95FCF5BD2714}">
      <dsp:nvSpPr>
        <dsp:cNvPr id="0" name=""/>
        <dsp:cNvSpPr/>
      </dsp:nvSpPr>
      <dsp:spPr>
        <a:xfrm>
          <a:off x="3672448" y="1404795"/>
          <a:ext cx="91440" cy="993639"/>
        </a:xfrm>
        <a:custGeom>
          <a:avLst/>
          <a:gdLst/>
          <a:ahLst/>
          <a:cxnLst/>
          <a:rect l="0" t="0" r="0" b="0"/>
          <a:pathLst>
            <a:path>
              <a:moveTo>
                <a:pt x="102800" y="0"/>
              </a:moveTo>
              <a:lnTo>
                <a:pt x="102800" y="993639"/>
              </a:lnTo>
              <a:lnTo>
                <a:pt x="45720" y="993639"/>
              </a:lnTo>
            </a:path>
          </a:pathLst>
        </a:custGeom>
        <a:noFill/>
        <a:ln w="25400" cap="flat" cmpd="sng" algn="ctr">
          <a:solidFill>
            <a:schemeClr val="accent3">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1BA01CD-8456-499D-B583-10CFEE825D06}">
      <dsp:nvSpPr>
        <dsp:cNvPr id="0" name=""/>
        <dsp:cNvSpPr/>
      </dsp:nvSpPr>
      <dsp:spPr>
        <a:xfrm>
          <a:off x="2597808" y="4774997"/>
          <a:ext cx="1177440" cy="471831"/>
        </a:xfrm>
        <a:custGeom>
          <a:avLst/>
          <a:gdLst/>
          <a:ahLst/>
          <a:cxnLst/>
          <a:rect l="0" t="0" r="0" b="0"/>
          <a:pathLst>
            <a:path>
              <a:moveTo>
                <a:pt x="1177440" y="0"/>
              </a:moveTo>
              <a:lnTo>
                <a:pt x="1177440" y="471831"/>
              </a:lnTo>
              <a:lnTo>
                <a:pt x="0" y="47183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7C3D994-AECF-44EF-A70F-FAE9DE398E35}">
      <dsp:nvSpPr>
        <dsp:cNvPr id="0" name=""/>
        <dsp:cNvSpPr/>
      </dsp:nvSpPr>
      <dsp:spPr>
        <a:xfrm>
          <a:off x="3775249" y="4774997"/>
          <a:ext cx="499794" cy="1857957"/>
        </a:xfrm>
        <a:custGeom>
          <a:avLst/>
          <a:gdLst/>
          <a:ahLst/>
          <a:cxnLst/>
          <a:rect l="0" t="0" r="0" b="0"/>
          <a:pathLst>
            <a:path>
              <a:moveTo>
                <a:pt x="0" y="0"/>
              </a:moveTo>
              <a:lnTo>
                <a:pt x="0" y="1857957"/>
              </a:lnTo>
              <a:lnTo>
                <a:pt x="499794" y="1857957"/>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FD71AFE-A655-49FA-BA20-2A3EA3B7F369}">
      <dsp:nvSpPr>
        <dsp:cNvPr id="0" name=""/>
        <dsp:cNvSpPr/>
      </dsp:nvSpPr>
      <dsp:spPr>
        <a:xfrm>
          <a:off x="3775249" y="4774997"/>
          <a:ext cx="499794" cy="1469245"/>
        </a:xfrm>
        <a:custGeom>
          <a:avLst/>
          <a:gdLst/>
          <a:ahLst/>
          <a:cxnLst/>
          <a:rect l="0" t="0" r="0" b="0"/>
          <a:pathLst>
            <a:path>
              <a:moveTo>
                <a:pt x="0" y="0"/>
              </a:moveTo>
              <a:lnTo>
                <a:pt x="0" y="1469245"/>
              </a:lnTo>
              <a:lnTo>
                <a:pt x="499794" y="1469245"/>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A0005FD-2890-4439-B3DA-30FFE37C3A8B}">
      <dsp:nvSpPr>
        <dsp:cNvPr id="0" name=""/>
        <dsp:cNvSpPr/>
      </dsp:nvSpPr>
      <dsp:spPr>
        <a:xfrm>
          <a:off x="3775249" y="4774997"/>
          <a:ext cx="499794" cy="1080533"/>
        </a:xfrm>
        <a:custGeom>
          <a:avLst/>
          <a:gdLst/>
          <a:ahLst/>
          <a:cxnLst/>
          <a:rect l="0" t="0" r="0" b="0"/>
          <a:pathLst>
            <a:path>
              <a:moveTo>
                <a:pt x="0" y="0"/>
              </a:moveTo>
              <a:lnTo>
                <a:pt x="0" y="1080533"/>
              </a:lnTo>
              <a:lnTo>
                <a:pt x="499794" y="1080533"/>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839DBBB-B6E5-4477-A46F-99DE3C7B9229}">
      <dsp:nvSpPr>
        <dsp:cNvPr id="0" name=""/>
        <dsp:cNvSpPr/>
      </dsp:nvSpPr>
      <dsp:spPr>
        <a:xfrm>
          <a:off x="3729529" y="1404795"/>
          <a:ext cx="91440" cy="2016458"/>
        </a:xfrm>
        <a:custGeom>
          <a:avLst/>
          <a:gdLst/>
          <a:ahLst/>
          <a:cxnLst/>
          <a:rect l="0" t="0" r="0" b="0"/>
          <a:pathLst>
            <a:path>
              <a:moveTo>
                <a:pt x="45720" y="0"/>
              </a:moveTo>
              <a:lnTo>
                <a:pt x="45720" y="2016458"/>
              </a:lnTo>
            </a:path>
          </a:pathLst>
        </a:custGeom>
        <a:noFill/>
        <a:ln w="25400" cap="flat" cmpd="sng" algn="ctr">
          <a:solidFill>
            <a:schemeClr val="accent3">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D3A1995-9917-414F-9961-DA915954BB4B}">
      <dsp:nvSpPr>
        <dsp:cNvPr id="0" name=""/>
        <dsp:cNvSpPr/>
      </dsp:nvSpPr>
      <dsp:spPr>
        <a:xfrm>
          <a:off x="1576478" y="4354"/>
          <a:ext cx="4397540" cy="140044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dirty="0">
              <a:solidFill>
                <a:srgbClr val="C00000"/>
              </a:solidFill>
              <a:latin typeface="Times New Roman" panose="02020603050405020304" pitchFamily="18" charset="0"/>
              <a:cs typeface="Times New Roman" panose="02020603050405020304" pitchFamily="18" charset="0"/>
            </a:rPr>
            <a:t>Regional Steering Committee (RSC)</a:t>
          </a:r>
        </a:p>
        <a:p>
          <a:pPr lvl="0" algn="ctr" defTabSz="622300">
            <a:lnSpc>
              <a:spcPct val="90000"/>
            </a:lnSpc>
            <a:spcBef>
              <a:spcPct val="0"/>
            </a:spcBef>
            <a:spcAft>
              <a:spcPct val="35000"/>
            </a:spcAft>
          </a:pPr>
          <a:r>
            <a:rPr lang="en-US" sz="1400" b="1" kern="1200" dirty="0">
              <a:solidFill>
                <a:sysClr val="windowText" lastClr="000000"/>
              </a:solidFill>
              <a:latin typeface="Times New Roman" panose="02020603050405020304" pitchFamily="18" charset="0"/>
              <a:cs typeface="Times New Roman" panose="02020603050405020304" pitchFamily="18" charset="0"/>
            </a:rPr>
            <a:t>BUDHo (Chair), BOFED, RE</a:t>
          </a:r>
          <a:r>
            <a:rPr lang="en-US" sz="1400" b="1" kern="1200" dirty="0" err="1">
              <a:solidFill>
                <a:sysClr val="windowText" lastClr="000000"/>
              </a:solidFill>
              <a:latin typeface="Times New Roman" panose="02020603050405020304" pitchFamily="18" charset="0"/>
              <a:cs typeface="Times New Roman" panose="02020603050405020304" pitchFamily="18" charset="0"/>
            </a:rPr>
            <a:t>FCCC</a:t>
          </a:r>
          <a:r>
            <a:rPr lang="en-US" sz="1400" b="1" kern="1200" dirty="0">
              <a:solidFill>
                <a:sysClr val="windowText" lastClr="000000"/>
              </a:solidFill>
              <a:latin typeface="Times New Roman" panose="02020603050405020304" pitchFamily="18" charset="0"/>
              <a:cs typeface="Times New Roman" panose="02020603050405020304" pitchFamily="18" charset="0"/>
            </a:rPr>
            <a:t>, BoLSA, RUJCFSA, RPPPAA, REACC,  ORAG and RRA</a:t>
          </a:r>
        </a:p>
        <a:p>
          <a:pPr lvl="0" algn="ctr" defTabSz="622300">
            <a:lnSpc>
              <a:spcPct val="90000"/>
            </a:lnSpc>
            <a:spcBef>
              <a:spcPct val="0"/>
            </a:spcBef>
            <a:spcAft>
              <a:spcPct val="35000"/>
            </a:spcAft>
          </a:pPr>
          <a:r>
            <a:rPr lang="en-US" sz="1400" b="1" kern="1200" dirty="0">
              <a:solidFill>
                <a:sysClr val="windowText" lastClr="000000"/>
              </a:solidFill>
              <a:latin typeface="Times New Roman" panose="02020603050405020304" pitchFamily="18" charset="0"/>
              <a:cs typeface="Times New Roman" panose="02020603050405020304" pitchFamily="18" charset="0"/>
            </a:rPr>
            <a:t>(</a:t>
          </a:r>
          <a:r>
            <a:rPr lang="en-US" sz="1400" b="0" kern="1200" dirty="0">
              <a:solidFill>
                <a:sysClr val="windowText" lastClr="000000"/>
              </a:solidFill>
              <a:latin typeface="Times New Roman" panose="02020603050405020304" pitchFamily="18" charset="0"/>
              <a:cs typeface="Times New Roman" panose="02020603050405020304" pitchFamily="18" charset="0"/>
            </a:rPr>
            <a:t>these should be Bureau Heads and not representatives. The BUDHo Deputy Bureau Head assisted by the UIIDP Regional Coordinator provide secretarial services </a:t>
          </a:r>
          <a:r>
            <a:rPr lang="en-US" sz="1400" b="1" kern="1200" dirty="0">
              <a:solidFill>
                <a:sysClr val="windowText" lastClr="000000"/>
              </a:solidFill>
              <a:latin typeface="Times New Roman" panose="02020603050405020304" pitchFamily="18" charset="0"/>
              <a:cs typeface="Times New Roman" panose="02020603050405020304" pitchFamily="18" charset="0"/>
            </a:rPr>
            <a:t>)</a:t>
          </a:r>
        </a:p>
      </dsp:txBody>
      <dsp:txXfrm>
        <a:off x="1576478" y="4354"/>
        <a:ext cx="4397540" cy="1400441"/>
      </dsp:txXfrm>
    </dsp:sp>
    <dsp:sp modelId="{61F42D8F-9A79-4AF6-9E20-BD2AC06EB603}">
      <dsp:nvSpPr>
        <dsp:cNvPr id="0" name=""/>
        <dsp:cNvSpPr/>
      </dsp:nvSpPr>
      <dsp:spPr>
        <a:xfrm>
          <a:off x="2109266" y="3421254"/>
          <a:ext cx="3331966" cy="1353743"/>
        </a:xfrm>
        <a:prstGeom prst="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dirty="0" err="1">
              <a:solidFill>
                <a:srgbClr val="C00000"/>
              </a:solidFill>
              <a:latin typeface="Times New Roman" panose="02020603050405020304" pitchFamily="18" charset="0"/>
              <a:cs typeface="Times New Roman" panose="02020603050405020304" pitchFamily="18" charset="0"/>
            </a:rPr>
            <a:t>BUDHo</a:t>
          </a:r>
        </a:p>
        <a:p>
          <a:pPr lvl="0" algn="ctr" defTabSz="622300">
            <a:lnSpc>
              <a:spcPct val="90000"/>
            </a:lnSpc>
            <a:spcBef>
              <a:spcPct val="0"/>
            </a:spcBef>
            <a:spcAft>
              <a:spcPct val="35000"/>
            </a:spcAft>
          </a:pPr>
          <a:r>
            <a:rPr lang="en-US" sz="1400" b="1" kern="1200" dirty="0">
              <a:solidFill>
                <a:srgbClr val="C00000"/>
              </a:solidFill>
              <a:latin typeface="Times New Roman" panose="02020603050405020304" pitchFamily="18" charset="0"/>
              <a:cs typeface="Times New Roman" panose="02020603050405020304" pitchFamily="18" charset="0"/>
            </a:rPr>
            <a:t>Regional Mobile Team (RMT) or Overall Coordinator in case of regions with more than one RMT</a:t>
          </a:r>
        </a:p>
        <a:p>
          <a:pPr lvl="0" algn="ctr" defTabSz="622300">
            <a:lnSpc>
              <a:spcPct val="90000"/>
            </a:lnSpc>
            <a:spcBef>
              <a:spcPct val="0"/>
            </a:spcBef>
            <a:spcAft>
              <a:spcPct val="35000"/>
            </a:spcAft>
          </a:pPr>
          <a:r>
            <a:rPr lang="en-US" sz="1400" kern="1200" dirty="0">
              <a:solidFill>
                <a:sysClr val="windowText" lastClr="000000"/>
              </a:solidFill>
              <a:latin typeface="Times New Roman" panose="02020603050405020304" pitchFamily="18" charset="0"/>
              <a:cs typeface="Times New Roman" panose="02020603050405020304" pitchFamily="18" charset="0"/>
            </a:rPr>
            <a:t>Overall management of the UIIDP </a:t>
          </a:r>
        </a:p>
      </dsp:txBody>
      <dsp:txXfrm>
        <a:off x="2109266" y="3421254"/>
        <a:ext cx="3331966" cy="1353743"/>
      </dsp:txXfrm>
    </dsp:sp>
    <dsp:sp modelId="{716F950C-6FFD-4F42-AC0F-AB7C585C82C0}">
      <dsp:nvSpPr>
        <dsp:cNvPr id="0" name=""/>
        <dsp:cNvSpPr/>
      </dsp:nvSpPr>
      <dsp:spPr>
        <a:xfrm>
          <a:off x="4275044" y="5718661"/>
          <a:ext cx="547481" cy="273740"/>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RMT 1</a:t>
          </a:r>
        </a:p>
      </dsp:txBody>
      <dsp:txXfrm>
        <a:off x="4275044" y="5718661"/>
        <a:ext cx="547481" cy="273740"/>
      </dsp:txXfrm>
    </dsp:sp>
    <dsp:sp modelId="{D8364151-B346-410A-A17F-F922D9445FB6}">
      <dsp:nvSpPr>
        <dsp:cNvPr id="0" name=""/>
        <dsp:cNvSpPr/>
      </dsp:nvSpPr>
      <dsp:spPr>
        <a:xfrm>
          <a:off x="4275044" y="6107373"/>
          <a:ext cx="547481" cy="273740"/>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RMT 2</a:t>
          </a:r>
        </a:p>
      </dsp:txBody>
      <dsp:txXfrm>
        <a:off x="4275044" y="6107373"/>
        <a:ext cx="547481" cy="273740"/>
      </dsp:txXfrm>
    </dsp:sp>
    <dsp:sp modelId="{5CA11820-F837-4730-B792-3F8F6EB9E2F4}">
      <dsp:nvSpPr>
        <dsp:cNvPr id="0" name=""/>
        <dsp:cNvSpPr/>
      </dsp:nvSpPr>
      <dsp:spPr>
        <a:xfrm>
          <a:off x="4275044" y="6496085"/>
          <a:ext cx="547481" cy="273740"/>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RMT 3</a:t>
          </a:r>
        </a:p>
      </dsp:txBody>
      <dsp:txXfrm>
        <a:off x="4275044" y="6496085"/>
        <a:ext cx="547481" cy="273740"/>
      </dsp:txXfrm>
    </dsp:sp>
    <dsp:sp modelId="{CE27FEBB-D11E-4AE8-B120-DA02CB0D345E}">
      <dsp:nvSpPr>
        <dsp:cNvPr id="0" name=""/>
        <dsp:cNvSpPr/>
      </dsp:nvSpPr>
      <dsp:spPr>
        <a:xfrm>
          <a:off x="761155" y="4889968"/>
          <a:ext cx="1836652" cy="713721"/>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dirty="0">
              <a:solidFill>
                <a:srgbClr val="C00000"/>
              </a:solidFill>
              <a:latin typeface="Times New Roman" panose="02020603050405020304" pitchFamily="18" charset="0"/>
              <a:cs typeface="Times New Roman" panose="02020603050405020304" pitchFamily="18" charset="0"/>
            </a:rPr>
            <a:t>BOFEC</a:t>
          </a:r>
        </a:p>
        <a:p>
          <a:pPr lvl="0" algn="ctr" defTabSz="622300">
            <a:lnSpc>
              <a:spcPct val="90000"/>
            </a:lnSpc>
            <a:spcBef>
              <a:spcPct val="0"/>
            </a:spcBef>
            <a:spcAft>
              <a:spcPct val="35000"/>
            </a:spcAft>
          </a:pPr>
          <a:r>
            <a:rPr lang="en-AU" sz="1400" kern="1200" dirty="0">
              <a:solidFill>
                <a:sysClr val="windowText" lastClr="000000"/>
              </a:solidFill>
              <a:latin typeface="Times New Roman" panose="02020603050405020304" pitchFamily="18" charset="0"/>
              <a:cs typeface="Times New Roman" panose="02020603050405020304" pitchFamily="18" charset="0"/>
            </a:rPr>
            <a:t>Financial management and reporting </a:t>
          </a:r>
        </a:p>
      </dsp:txBody>
      <dsp:txXfrm>
        <a:off x="761155" y="4889968"/>
        <a:ext cx="1836652" cy="713721"/>
      </dsp:txXfrm>
    </dsp:sp>
    <dsp:sp modelId="{B9AA977E-D1FB-4BA8-8463-E73CC66F1D05}">
      <dsp:nvSpPr>
        <dsp:cNvPr id="0" name=""/>
        <dsp:cNvSpPr/>
      </dsp:nvSpPr>
      <dsp:spPr>
        <a:xfrm>
          <a:off x="149208" y="1505175"/>
          <a:ext cx="3568960" cy="1786516"/>
        </a:xfrm>
        <a:prstGeom prst="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dirty="0">
              <a:solidFill>
                <a:srgbClr val="C00000"/>
              </a:solidFill>
              <a:latin typeface="Times New Roman" panose="02020603050405020304" pitchFamily="18" charset="0"/>
              <a:cs typeface="Times New Roman" panose="02020603050405020304" pitchFamily="18" charset="0"/>
            </a:rPr>
            <a:t>Regional Technical Subcommittee (RTSC)</a:t>
          </a:r>
        </a:p>
        <a:p>
          <a:pPr lvl="0" algn="ctr" defTabSz="622300">
            <a:lnSpc>
              <a:spcPct val="90000"/>
            </a:lnSpc>
            <a:spcBef>
              <a:spcPct val="0"/>
            </a:spcBef>
            <a:spcAft>
              <a:spcPct val="35000"/>
            </a:spcAft>
          </a:pPr>
          <a:r>
            <a:rPr lang="en-US" sz="1400" b="1" kern="1200" dirty="0">
              <a:solidFill>
                <a:sysClr val="windowText" lastClr="000000"/>
              </a:solidFill>
              <a:latin typeface="Times New Roman" panose="02020603050405020304" pitchFamily="18" charset="0"/>
              <a:cs typeface="Times New Roman" panose="02020603050405020304" pitchFamily="18" charset="0"/>
            </a:rPr>
            <a:t>BUDHo Deputy Bureau Head (Chair),UIIDP Regional Coordinator,  BOFED, R</a:t>
          </a:r>
          <a:r>
            <a:rPr lang="en-US" sz="1400" b="1" kern="1200" dirty="0" err="1">
              <a:solidFill>
                <a:sysClr val="windowText" lastClr="000000"/>
              </a:solidFill>
              <a:latin typeface="Times New Roman" panose="02020603050405020304" pitchFamily="18" charset="0"/>
              <a:cs typeface="Times New Roman" panose="02020603050405020304" pitchFamily="18" charset="0"/>
            </a:rPr>
            <a:t>EFCCC</a:t>
          </a:r>
          <a:r>
            <a:rPr lang="en-US" sz="1400" b="1" kern="1200" dirty="0">
              <a:solidFill>
                <a:sysClr val="windowText" lastClr="000000"/>
              </a:solidFill>
              <a:latin typeface="Times New Roman" panose="02020603050405020304" pitchFamily="18" charset="0"/>
              <a:cs typeface="Times New Roman" panose="02020603050405020304" pitchFamily="18" charset="0"/>
            </a:rPr>
            <a:t>, BoLSA, RUJCFSA, RPPPAA, REACC, ORAG and RRA</a:t>
          </a:r>
        </a:p>
        <a:p>
          <a:pPr lvl="0" algn="ctr" defTabSz="622300">
            <a:lnSpc>
              <a:spcPct val="90000"/>
            </a:lnSpc>
            <a:spcBef>
              <a:spcPct val="0"/>
            </a:spcBef>
            <a:spcAft>
              <a:spcPct val="35000"/>
            </a:spcAft>
          </a:pPr>
          <a:r>
            <a:rPr lang="en-US" sz="1400" b="0" kern="1200" dirty="0">
              <a:solidFill>
                <a:sysClr val="windowText" lastClr="000000"/>
              </a:solidFill>
              <a:latin typeface="Times New Roman" panose="02020603050405020304" pitchFamily="18" charset="0"/>
              <a:cs typeface="Times New Roman" panose="02020603050405020304" pitchFamily="18" charset="0"/>
            </a:rPr>
            <a:t>(Members are the technical focal persons from the abovementioned Bureaus &amp; Agencies)</a:t>
          </a:r>
        </a:p>
      </dsp:txBody>
      <dsp:txXfrm>
        <a:off x="149208" y="1505175"/>
        <a:ext cx="3568960" cy="17865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BC058-57C2-4D14-8198-02CB8F1517E1}">
      <dsp:nvSpPr>
        <dsp:cNvPr id="0" name=""/>
        <dsp:cNvSpPr/>
      </dsp:nvSpPr>
      <dsp:spPr>
        <a:xfrm>
          <a:off x="1585740" y="1484287"/>
          <a:ext cx="310168" cy="881835"/>
        </a:xfrm>
        <a:custGeom>
          <a:avLst/>
          <a:gdLst/>
          <a:ahLst/>
          <a:cxnLst/>
          <a:rect l="0" t="0" r="0" b="0"/>
          <a:pathLst>
            <a:path>
              <a:moveTo>
                <a:pt x="0" y="0"/>
              </a:moveTo>
              <a:lnTo>
                <a:pt x="0" y="881835"/>
              </a:lnTo>
              <a:lnTo>
                <a:pt x="310168" y="881835"/>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839DBBB-B6E5-4477-A46F-99DE3C7B9229}">
      <dsp:nvSpPr>
        <dsp:cNvPr id="0" name=""/>
        <dsp:cNvSpPr/>
      </dsp:nvSpPr>
      <dsp:spPr>
        <a:xfrm>
          <a:off x="2367135" y="597046"/>
          <a:ext cx="91440" cy="402577"/>
        </a:xfrm>
        <a:custGeom>
          <a:avLst/>
          <a:gdLst/>
          <a:ahLst/>
          <a:cxnLst/>
          <a:rect l="0" t="0" r="0" b="0"/>
          <a:pathLst>
            <a:path>
              <a:moveTo>
                <a:pt x="45720" y="0"/>
              </a:moveTo>
              <a:lnTo>
                <a:pt x="45720" y="402577"/>
              </a:lnTo>
            </a:path>
          </a:pathLst>
        </a:custGeom>
        <a:noFill/>
        <a:ln w="25400" cap="flat" cmpd="sng" algn="ctr">
          <a:solidFill>
            <a:schemeClr val="accent3">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D3A1995-9917-414F-9961-DA915954BB4B}">
      <dsp:nvSpPr>
        <dsp:cNvPr id="0" name=""/>
        <dsp:cNvSpPr/>
      </dsp:nvSpPr>
      <dsp:spPr>
        <a:xfrm>
          <a:off x="1666995" y="53"/>
          <a:ext cx="1491720" cy="596992"/>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1" kern="1200" dirty="0">
              <a:solidFill>
                <a:srgbClr val="C00000"/>
              </a:solidFill>
              <a:latin typeface="Times New Roman" panose="02020603050405020304" pitchFamily="18" charset="0"/>
              <a:cs typeface="Times New Roman" panose="02020603050405020304" pitchFamily="18" charset="0"/>
            </a:rPr>
            <a:t>Mayor</a:t>
          </a:r>
          <a:endParaRPr lang="en-US" sz="1400" b="1" kern="1200" dirty="0">
            <a:solidFill>
              <a:sysClr val="windowText" lastClr="000000"/>
            </a:solidFill>
            <a:latin typeface="Times New Roman" panose="02020603050405020304" pitchFamily="18" charset="0"/>
            <a:cs typeface="Times New Roman" panose="02020603050405020304" pitchFamily="18" charset="0"/>
          </a:endParaRPr>
        </a:p>
      </dsp:txBody>
      <dsp:txXfrm>
        <a:off x="1666995" y="53"/>
        <a:ext cx="1491720" cy="596992"/>
      </dsp:txXfrm>
    </dsp:sp>
    <dsp:sp modelId="{61F42D8F-9A79-4AF6-9E20-BD2AC06EB603}">
      <dsp:nvSpPr>
        <dsp:cNvPr id="0" name=""/>
        <dsp:cNvSpPr/>
      </dsp:nvSpPr>
      <dsp:spPr>
        <a:xfrm>
          <a:off x="1378961" y="999623"/>
          <a:ext cx="2067788" cy="484664"/>
        </a:xfrm>
        <a:prstGeom prst="rect">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b="1" kern="1200" dirty="0" err="1">
              <a:solidFill>
                <a:srgbClr val="C00000"/>
              </a:solidFill>
              <a:latin typeface="Times New Roman" panose="02020603050405020304" pitchFamily="18" charset="0"/>
              <a:cs typeface="Times New Roman" panose="02020603050405020304" pitchFamily="18" charset="0"/>
            </a:rPr>
            <a:t>City Manager</a:t>
          </a:r>
        </a:p>
      </dsp:txBody>
      <dsp:txXfrm>
        <a:off x="1378961" y="999623"/>
        <a:ext cx="2067788" cy="484664"/>
      </dsp:txXfrm>
    </dsp:sp>
    <dsp:sp modelId="{39B429BE-4D7D-47D2-BAEA-C7361F9CD50D}">
      <dsp:nvSpPr>
        <dsp:cNvPr id="0" name=""/>
        <dsp:cNvSpPr/>
      </dsp:nvSpPr>
      <dsp:spPr>
        <a:xfrm>
          <a:off x="1895908" y="1886864"/>
          <a:ext cx="2456639" cy="958516"/>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b="1" kern="1200">
              <a:solidFill>
                <a:srgbClr val="C00000"/>
              </a:solidFill>
              <a:latin typeface="Times New Roman" panose="02020603050405020304" pitchFamily="18" charset="0"/>
              <a:cs typeface="Times New Roman" panose="02020603050405020304" pitchFamily="18" charset="0"/>
            </a:rPr>
            <a:t>UIIDP Coordination Team</a:t>
          </a:r>
        </a:p>
      </dsp:txBody>
      <dsp:txXfrm>
        <a:off x="1895908" y="1886864"/>
        <a:ext cx="2456639" cy="95851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3b55f244e7ed99fdaa04740113257ceb">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b950b0fdd45fe9e76d7a9be5c5aaa8ab"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E806-3868-49E1-A1D6-CC21E6B387E0}">
  <ds:schemaRefs>
    <ds:schemaRef ds:uri="http://schemas.microsoft.com/sharepoint/v3/contenttype/forms"/>
  </ds:schemaRefs>
</ds:datastoreItem>
</file>

<file path=customXml/itemProps2.xml><?xml version="1.0" encoding="utf-8"?>
<ds:datastoreItem xmlns:ds="http://schemas.openxmlformats.org/officeDocument/2006/customXml" ds:itemID="{6164D4F6-D35D-4E91-B614-2BBC79C4B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F63B8-2EF5-4E93-9559-65F8619032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98708-D5C2-402A-A5E8-92C25EF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41580</Words>
  <Characters>237012</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278036</CharactersWithSpaces>
  <SharedDoc>false</SharedDoc>
  <HLinks>
    <vt:vector size="348" baseType="variant">
      <vt:variant>
        <vt:i4>1900548</vt:i4>
      </vt:variant>
      <vt:variant>
        <vt:i4>350</vt:i4>
      </vt:variant>
      <vt:variant>
        <vt:i4>0</vt:i4>
      </vt:variant>
      <vt:variant>
        <vt:i4>5</vt:i4>
      </vt:variant>
      <vt:variant>
        <vt:lpwstr/>
      </vt:variant>
      <vt:variant>
        <vt:lpwstr>_Toc380735105</vt:lpwstr>
      </vt:variant>
      <vt:variant>
        <vt:i4>1900549</vt:i4>
      </vt:variant>
      <vt:variant>
        <vt:i4>344</vt:i4>
      </vt:variant>
      <vt:variant>
        <vt:i4>0</vt:i4>
      </vt:variant>
      <vt:variant>
        <vt:i4>5</vt:i4>
      </vt:variant>
      <vt:variant>
        <vt:lpwstr/>
      </vt:variant>
      <vt:variant>
        <vt:lpwstr>_Toc380735104</vt:lpwstr>
      </vt:variant>
      <vt:variant>
        <vt:i4>1900546</vt:i4>
      </vt:variant>
      <vt:variant>
        <vt:i4>338</vt:i4>
      </vt:variant>
      <vt:variant>
        <vt:i4>0</vt:i4>
      </vt:variant>
      <vt:variant>
        <vt:i4>5</vt:i4>
      </vt:variant>
      <vt:variant>
        <vt:lpwstr/>
      </vt:variant>
      <vt:variant>
        <vt:lpwstr>_Toc380735103</vt:lpwstr>
      </vt:variant>
      <vt:variant>
        <vt:i4>1900547</vt:i4>
      </vt:variant>
      <vt:variant>
        <vt:i4>332</vt:i4>
      </vt:variant>
      <vt:variant>
        <vt:i4>0</vt:i4>
      </vt:variant>
      <vt:variant>
        <vt:i4>5</vt:i4>
      </vt:variant>
      <vt:variant>
        <vt:lpwstr/>
      </vt:variant>
      <vt:variant>
        <vt:lpwstr>_Toc380735102</vt:lpwstr>
      </vt:variant>
      <vt:variant>
        <vt:i4>1900544</vt:i4>
      </vt:variant>
      <vt:variant>
        <vt:i4>326</vt:i4>
      </vt:variant>
      <vt:variant>
        <vt:i4>0</vt:i4>
      </vt:variant>
      <vt:variant>
        <vt:i4>5</vt:i4>
      </vt:variant>
      <vt:variant>
        <vt:lpwstr/>
      </vt:variant>
      <vt:variant>
        <vt:lpwstr>_Toc380735101</vt:lpwstr>
      </vt:variant>
      <vt:variant>
        <vt:i4>1310727</vt:i4>
      </vt:variant>
      <vt:variant>
        <vt:i4>317</vt:i4>
      </vt:variant>
      <vt:variant>
        <vt:i4>0</vt:i4>
      </vt:variant>
      <vt:variant>
        <vt:i4>5</vt:i4>
      </vt:variant>
      <vt:variant>
        <vt:lpwstr/>
      </vt:variant>
      <vt:variant>
        <vt:lpwstr>_Toc380735097</vt:lpwstr>
      </vt:variant>
      <vt:variant>
        <vt:i4>1310726</vt:i4>
      </vt:variant>
      <vt:variant>
        <vt:i4>311</vt:i4>
      </vt:variant>
      <vt:variant>
        <vt:i4>0</vt:i4>
      </vt:variant>
      <vt:variant>
        <vt:i4>5</vt:i4>
      </vt:variant>
      <vt:variant>
        <vt:lpwstr/>
      </vt:variant>
      <vt:variant>
        <vt:lpwstr>_Toc380735096</vt:lpwstr>
      </vt:variant>
      <vt:variant>
        <vt:i4>1310725</vt:i4>
      </vt:variant>
      <vt:variant>
        <vt:i4>302</vt:i4>
      </vt:variant>
      <vt:variant>
        <vt:i4>0</vt:i4>
      </vt:variant>
      <vt:variant>
        <vt:i4>5</vt:i4>
      </vt:variant>
      <vt:variant>
        <vt:lpwstr/>
      </vt:variant>
      <vt:variant>
        <vt:lpwstr>_Toc380735095</vt:lpwstr>
      </vt:variant>
      <vt:variant>
        <vt:i4>1310724</vt:i4>
      </vt:variant>
      <vt:variant>
        <vt:i4>296</vt:i4>
      </vt:variant>
      <vt:variant>
        <vt:i4>0</vt:i4>
      </vt:variant>
      <vt:variant>
        <vt:i4>5</vt:i4>
      </vt:variant>
      <vt:variant>
        <vt:lpwstr/>
      </vt:variant>
      <vt:variant>
        <vt:lpwstr>_Toc380735094</vt:lpwstr>
      </vt:variant>
      <vt:variant>
        <vt:i4>1310723</vt:i4>
      </vt:variant>
      <vt:variant>
        <vt:i4>290</vt:i4>
      </vt:variant>
      <vt:variant>
        <vt:i4>0</vt:i4>
      </vt:variant>
      <vt:variant>
        <vt:i4>5</vt:i4>
      </vt:variant>
      <vt:variant>
        <vt:lpwstr/>
      </vt:variant>
      <vt:variant>
        <vt:lpwstr>_Toc380735093</vt:lpwstr>
      </vt:variant>
      <vt:variant>
        <vt:i4>1310722</vt:i4>
      </vt:variant>
      <vt:variant>
        <vt:i4>284</vt:i4>
      </vt:variant>
      <vt:variant>
        <vt:i4>0</vt:i4>
      </vt:variant>
      <vt:variant>
        <vt:i4>5</vt:i4>
      </vt:variant>
      <vt:variant>
        <vt:lpwstr/>
      </vt:variant>
      <vt:variant>
        <vt:lpwstr>_Toc380735092</vt:lpwstr>
      </vt:variant>
      <vt:variant>
        <vt:i4>1310721</vt:i4>
      </vt:variant>
      <vt:variant>
        <vt:i4>278</vt:i4>
      </vt:variant>
      <vt:variant>
        <vt:i4>0</vt:i4>
      </vt:variant>
      <vt:variant>
        <vt:i4>5</vt:i4>
      </vt:variant>
      <vt:variant>
        <vt:lpwstr/>
      </vt:variant>
      <vt:variant>
        <vt:lpwstr>_Toc380735091</vt:lpwstr>
      </vt:variant>
      <vt:variant>
        <vt:i4>1310720</vt:i4>
      </vt:variant>
      <vt:variant>
        <vt:i4>272</vt:i4>
      </vt:variant>
      <vt:variant>
        <vt:i4>0</vt:i4>
      </vt:variant>
      <vt:variant>
        <vt:i4>5</vt:i4>
      </vt:variant>
      <vt:variant>
        <vt:lpwstr/>
      </vt:variant>
      <vt:variant>
        <vt:lpwstr>_Toc380735090</vt:lpwstr>
      </vt:variant>
      <vt:variant>
        <vt:i4>1376265</vt:i4>
      </vt:variant>
      <vt:variant>
        <vt:i4>266</vt:i4>
      </vt:variant>
      <vt:variant>
        <vt:i4>0</vt:i4>
      </vt:variant>
      <vt:variant>
        <vt:i4>5</vt:i4>
      </vt:variant>
      <vt:variant>
        <vt:lpwstr/>
      </vt:variant>
      <vt:variant>
        <vt:lpwstr>_Toc380735089</vt:lpwstr>
      </vt:variant>
      <vt:variant>
        <vt:i4>1376264</vt:i4>
      </vt:variant>
      <vt:variant>
        <vt:i4>260</vt:i4>
      </vt:variant>
      <vt:variant>
        <vt:i4>0</vt:i4>
      </vt:variant>
      <vt:variant>
        <vt:i4>5</vt:i4>
      </vt:variant>
      <vt:variant>
        <vt:lpwstr/>
      </vt:variant>
      <vt:variant>
        <vt:lpwstr>_Toc380735088</vt:lpwstr>
      </vt:variant>
      <vt:variant>
        <vt:i4>1376263</vt:i4>
      </vt:variant>
      <vt:variant>
        <vt:i4>254</vt:i4>
      </vt:variant>
      <vt:variant>
        <vt:i4>0</vt:i4>
      </vt:variant>
      <vt:variant>
        <vt:i4>5</vt:i4>
      </vt:variant>
      <vt:variant>
        <vt:lpwstr/>
      </vt:variant>
      <vt:variant>
        <vt:lpwstr>_Toc380735087</vt:lpwstr>
      </vt:variant>
      <vt:variant>
        <vt:i4>1376262</vt:i4>
      </vt:variant>
      <vt:variant>
        <vt:i4>248</vt:i4>
      </vt:variant>
      <vt:variant>
        <vt:i4>0</vt:i4>
      </vt:variant>
      <vt:variant>
        <vt:i4>5</vt:i4>
      </vt:variant>
      <vt:variant>
        <vt:lpwstr/>
      </vt:variant>
      <vt:variant>
        <vt:lpwstr>_Toc380735086</vt:lpwstr>
      </vt:variant>
      <vt:variant>
        <vt:i4>1376261</vt:i4>
      </vt:variant>
      <vt:variant>
        <vt:i4>242</vt:i4>
      </vt:variant>
      <vt:variant>
        <vt:i4>0</vt:i4>
      </vt:variant>
      <vt:variant>
        <vt:i4>5</vt:i4>
      </vt:variant>
      <vt:variant>
        <vt:lpwstr/>
      </vt:variant>
      <vt:variant>
        <vt:lpwstr>_Toc380735085</vt:lpwstr>
      </vt:variant>
      <vt:variant>
        <vt:i4>1376260</vt:i4>
      </vt:variant>
      <vt:variant>
        <vt:i4>236</vt:i4>
      </vt:variant>
      <vt:variant>
        <vt:i4>0</vt:i4>
      </vt:variant>
      <vt:variant>
        <vt:i4>5</vt:i4>
      </vt:variant>
      <vt:variant>
        <vt:lpwstr/>
      </vt:variant>
      <vt:variant>
        <vt:lpwstr>_Toc380735084</vt:lpwstr>
      </vt:variant>
      <vt:variant>
        <vt:i4>1376259</vt:i4>
      </vt:variant>
      <vt:variant>
        <vt:i4>230</vt:i4>
      </vt:variant>
      <vt:variant>
        <vt:i4>0</vt:i4>
      </vt:variant>
      <vt:variant>
        <vt:i4>5</vt:i4>
      </vt:variant>
      <vt:variant>
        <vt:lpwstr/>
      </vt:variant>
      <vt:variant>
        <vt:lpwstr>_Toc380735083</vt:lpwstr>
      </vt:variant>
      <vt:variant>
        <vt:i4>1376258</vt:i4>
      </vt:variant>
      <vt:variant>
        <vt:i4>224</vt:i4>
      </vt:variant>
      <vt:variant>
        <vt:i4>0</vt:i4>
      </vt:variant>
      <vt:variant>
        <vt:i4>5</vt:i4>
      </vt:variant>
      <vt:variant>
        <vt:lpwstr/>
      </vt:variant>
      <vt:variant>
        <vt:lpwstr>_Toc380735082</vt:lpwstr>
      </vt:variant>
      <vt:variant>
        <vt:i4>1376257</vt:i4>
      </vt:variant>
      <vt:variant>
        <vt:i4>218</vt:i4>
      </vt:variant>
      <vt:variant>
        <vt:i4>0</vt:i4>
      </vt:variant>
      <vt:variant>
        <vt:i4>5</vt:i4>
      </vt:variant>
      <vt:variant>
        <vt:lpwstr/>
      </vt:variant>
      <vt:variant>
        <vt:lpwstr>_Toc380735081</vt:lpwstr>
      </vt:variant>
      <vt:variant>
        <vt:i4>1376256</vt:i4>
      </vt:variant>
      <vt:variant>
        <vt:i4>212</vt:i4>
      </vt:variant>
      <vt:variant>
        <vt:i4>0</vt:i4>
      </vt:variant>
      <vt:variant>
        <vt:i4>5</vt:i4>
      </vt:variant>
      <vt:variant>
        <vt:lpwstr/>
      </vt:variant>
      <vt:variant>
        <vt:lpwstr>_Toc380735080</vt:lpwstr>
      </vt:variant>
      <vt:variant>
        <vt:i4>1703945</vt:i4>
      </vt:variant>
      <vt:variant>
        <vt:i4>206</vt:i4>
      </vt:variant>
      <vt:variant>
        <vt:i4>0</vt:i4>
      </vt:variant>
      <vt:variant>
        <vt:i4>5</vt:i4>
      </vt:variant>
      <vt:variant>
        <vt:lpwstr/>
      </vt:variant>
      <vt:variant>
        <vt:lpwstr>_Toc380735079</vt:lpwstr>
      </vt:variant>
      <vt:variant>
        <vt:i4>1703944</vt:i4>
      </vt:variant>
      <vt:variant>
        <vt:i4>200</vt:i4>
      </vt:variant>
      <vt:variant>
        <vt:i4>0</vt:i4>
      </vt:variant>
      <vt:variant>
        <vt:i4>5</vt:i4>
      </vt:variant>
      <vt:variant>
        <vt:lpwstr/>
      </vt:variant>
      <vt:variant>
        <vt:lpwstr>_Toc380735078</vt:lpwstr>
      </vt:variant>
      <vt:variant>
        <vt:i4>1703943</vt:i4>
      </vt:variant>
      <vt:variant>
        <vt:i4>194</vt:i4>
      </vt:variant>
      <vt:variant>
        <vt:i4>0</vt:i4>
      </vt:variant>
      <vt:variant>
        <vt:i4>5</vt:i4>
      </vt:variant>
      <vt:variant>
        <vt:lpwstr/>
      </vt:variant>
      <vt:variant>
        <vt:lpwstr>_Toc380735077</vt:lpwstr>
      </vt:variant>
      <vt:variant>
        <vt:i4>1703942</vt:i4>
      </vt:variant>
      <vt:variant>
        <vt:i4>188</vt:i4>
      </vt:variant>
      <vt:variant>
        <vt:i4>0</vt:i4>
      </vt:variant>
      <vt:variant>
        <vt:i4>5</vt:i4>
      </vt:variant>
      <vt:variant>
        <vt:lpwstr/>
      </vt:variant>
      <vt:variant>
        <vt:lpwstr>_Toc380735076</vt:lpwstr>
      </vt:variant>
      <vt:variant>
        <vt:i4>1703941</vt:i4>
      </vt:variant>
      <vt:variant>
        <vt:i4>182</vt:i4>
      </vt:variant>
      <vt:variant>
        <vt:i4>0</vt:i4>
      </vt:variant>
      <vt:variant>
        <vt:i4>5</vt:i4>
      </vt:variant>
      <vt:variant>
        <vt:lpwstr/>
      </vt:variant>
      <vt:variant>
        <vt:lpwstr>_Toc380735075</vt:lpwstr>
      </vt:variant>
      <vt:variant>
        <vt:i4>1703940</vt:i4>
      </vt:variant>
      <vt:variant>
        <vt:i4>176</vt:i4>
      </vt:variant>
      <vt:variant>
        <vt:i4>0</vt:i4>
      </vt:variant>
      <vt:variant>
        <vt:i4>5</vt:i4>
      </vt:variant>
      <vt:variant>
        <vt:lpwstr/>
      </vt:variant>
      <vt:variant>
        <vt:lpwstr>_Toc380735074</vt:lpwstr>
      </vt:variant>
      <vt:variant>
        <vt:i4>1703939</vt:i4>
      </vt:variant>
      <vt:variant>
        <vt:i4>170</vt:i4>
      </vt:variant>
      <vt:variant>
        <vt:i4>0</vt:i4>
      </vt:variant>
      <vt:variant>
        <vt:i4>5</vt:i4>
      </vt:variant>
      <vt:variant>
        <vt:lpwstr/>
      </vt:variant>
      <vt:variant>
        <vt:lpwstr>_Toc380735073</vt:lpwstr>
      </vt:variant>
      <vt:variant>
        <vt:i4>1703938</vt:i4>
      </vt:variant>
      <vt:variant>
        <vt:i4>164</vt:i4>
      </vt:variant>
      <vt:variant>
        <vt:i4>0</vt:i4>
      </vt:variant>
      <vt:variant>
        <vt:i4>5</vt:i4>
      </vt:variant>
      <vt:variant>
        <vt:lpwstr/>
      </vt:variant>
      <vt:variant>
        <vt:lpwstr>_Toc380735072</vt:lpwstr>
      </vt:variant>
      <vt:variant>
        <vt:i4>1703937</vt:i4>
      </vt:variant>
      <vt:variant>
        <vt:i4>158</vt:i4>
      </vt:variant>
      <vt:variant>
        <vt:i4>0</vt:i4>
      </vt:variant>
      <vt:variant>
        <vt:i4>5</vt:i4>
      </vt:variant>
      <vt:variant>
        <vt:lpwstr/>
      </vt:variant>
      <vt:variant>
        <vt:lpwstr>_Toc380735071</vt:lpwstr>
      </vt:variant>
      <vt:variant>
        <vt:i4>1703936</vt:i4>
      </vt:variant>
      <vt:variant>
        <vt:i4>152</vt:i4>
      </vt:variant>
      <vt:variant>
        <vt:i4>0</vt:i4>
      </vt:variant>
      <vt:variant>
        <vt:i4>5</vt:i4>
      </vt:variant>
      <vt:variant>
        <vt:lpwstr/>
      </vt:variant>
      <vt:variant>
        <vt:lpwstr>_Toc380735070</vt:lpwstr>
      </vt:variant>
      <vt:variant>
        <vt:i4>1769481</vt:i4>
      </vt:variant>
      <vt:variant>
        <vt:i4>146</vt:i4>
      </vt:variant>
      <vt:variant>
        <vt:i4>0</vt:i4>
      </vt:variant>
      <vt:variant>
        <vt:i4>5</vt:i4>
      </vt:variant>
      <vt:variant>
        <vt:lpwstr/>
      </vt:variant>
      <vt:variant>
        <vt:lpwstr>_Toc380735069</vt:lpwstr>
      </vt:variant>
      <vt:variant>
        <vt:i4>1769480</vt:i4>
      </vt:variant>
      <vt:variant>
        <vt:i4>140</vt:i4>
      </vt:variant>
      <vt:variant>
        <vt:i4>0</vt:i4>
      </vt:variant>
      <vt:variant>
        <vt:i4>5</vt:i4>
      </vt:variant>
      <vt:variant>
        <vt:lpwstr/>
      </vt:variant>
      <vt:variant>
        <vt:lpwstr>_Toc380735068</vt:lpwstr>
      </vt:variant>
      <vt:variant>
        <vt:i4>1769479</vt:i4>
      </vt:variant>
      <vt:variant>
        <vt:i4>134</vt:i4>
      </vt:variant>
      <vt:variant>
        <vt:i4>0</vt:i4>
      </vt:variant>
      <vt:variant>
        <vt:i4>5</vt:i4>
      </vt:variant>
      <vt:variant>
        <vt:lpwstr/>
      </vt:variant>
      <vt:variant>
        <vt:lpwstr>_Toc380735067</vt:lpwstr>
      </vt:variant>
      <vt:variant>
        <vt:i4>1769478</vt:i4>
      </vt:variant>
      <vt:variant>
        <vt:i4>128</vt:i4>
      </vt:variant>
      <vt:variant>
        <vt:i4>0</vt:i4>
      </vt:variant>
      <vt:variant>
        <vt:i4>5</vt:i4>
      </vt:variant>
      <vt:variant>
        <vt:lpwstr/>
      </vt:variant>
      <vt:variant>
        <vt:lpwstr>_Toc380735066</vt:lpwstr>
      </vt:variant>
      <vt:variant>
        <vt:i4>1769477</vt:i4>
      </vt:variant>
      <vt:variant>
        <vt:i4>122</vt:i4>
      </vt:variant>
      <vt:variant>
        <vt:i4>0</vt:i4>
      </vt:variant>
      <vt:variant>
        <vt:i4>5</vt:i4>
      </vt:variant>
      <vt:variant>
        <vt:lpwstr/>
      </vt:variant>
      <vt:variant>
        <vt:lpwstr>_Toc380735065</vt:lpwstr>
      </vt:variant>
      <vt:variant>
        <vt:i4>1769476</vt:i4>
      </vt:variant>
      <vt:variant>
        <vt:i4>116</vt:i4>
      </vt:variant>
      <vt:variant>
        <vt:i4>0</vt:i4>
      </vt:variant>
      <vt:variant>
        <vt:i4>5</vt:i4>
      </vt:variant>
      <vt:variant>
        <vt:lpwstr/>
      </vt:variant>
      <vt:variant>
        <vt:lpwstr>_Toc380735064</vt:lpwstr>
      </vt:variant>
      <vt:variant>
        <vt:i4>1769475</vt:i4>
      </vt:variant>
      <vt:variant>
        <vt:i4>110</vt:i4>
      </vt:variant>
      <vt:variant>
        <vt:i4>0</vt:i4>
      </vt:variant>
      <vt:variant>
        <vt:i4>5</vt:i4>
      </vt:variant>
      <vt:variant>
        <vt:lpwstr/>
      </vt:variant>
      <vt:variant>
        <vt:lpwstr>_Toc380735063</vt:lpwstr>
      </vt:variant>
      <vt:variant>
        <vt:i4>1769474</vt:i4>
      </vt:variant>
      <vt:variant>
        <vt:i4>104</vt:i4>
      </vt:variant>
      <vt:variant>
        <vt:i4>0</vt:i4>
      </vt:variant>
      <vt:variant>
        <vt:i4>5</vt:i4>
      </vt:variant>
      <vt:variant>
        <vt:lpwstr/>
      </vt:variant>
      <vt:variant>
        <vt:lpwstr>_Toc380735062</vt:lpwstr>
      </vt:variant>
      <vt:variant>
        <vt:i4>1769473</vt:i4>
      </vt:variant>
      <vt:variant>
        <vt:i4>98</vt:i4>
      </vt:variant>
      <vt:variant>
        <vt:i4>0</vt:i4>
      </vt:variant>
      <vt:variant>
        <vt:i4>5</vt:i4>
      </vt:variant>
      <vt:variant>
        <vt:lpwstr/>
      </vt:variant>
      <vt:variant>
        <vt:lpwstr>_Toc380735061</vt:lpwstr>
      </vt:variant>
      <vt:variant>
        <vt:i4>1769472</vt:i4>
      </vt:variant>
      <vt:variant>
        <vt:i4>92</vt:i4>
      </vt:variant>
      <vt:variant>
        <vt:i4>0</vt:i4>
      </vt:variant>
      <vt:variant>
        <vt:i4>5</vt:i4>
      </vt:variant>
      <vt:variant>
        <vt:lpwstr/>
      </vt:variant>
      <vt:variant>
        <vt:lpwstr>_Toc380735060</vt:lpwstr>
      </vt:variant>
      <vt:variant>
        <vt:i4>1572873</vt:i4>
      </vt:variant>
      <vt:variant>
        <vt:i4>86</vt:i4>
      </vt:variant>
      <vt:variant>
        <vt:i4>0</vt:i4>
      </vt:variant>
      <vt:variant>
        <vt:i4>5</vt:i4>
      </vt:variant>
      <vt:variant>
        <vt:lpwstr/>
      </vt:variant>
      <vt:variant>
        <vt:lpwstr>_Toc380735059</vt:lpwstr>
      </vt:variant>
      <vt:variant>
        <vt:i4>1572872</vt:i4>
      </vt:variant>
      <vt:variant>
        <vt:i4>80</vt:i4>
      </vt:variant>
      <vt:variant>
        <vt:i4>0</vt:i4>
      </vt:variant>
      <vt:variant>
        <vt:i4>5</vt:i4>
      </vt:variant>
      <vt:variant>
        <vt:lpwstr/>
      </vt:variant>
      <vt:variant>
        <vt:lpwstr>_Toc380735058</vt:lpwstr>
      </vt:variant>
      <vt:variant>
        <vt:i4>1572871</vt:i4>
      </vt:variant>
      <vt:variant>
        <vt:i4>74</vt:i4>
      </vt:variant>
      <vt:variant>
        <vt:i4>0</vt:i4>
      </vt:variant>
      <vt:variant>
        <vt:i4>5</vt:i4>
      </vt:variant>
      <vt:variant>
        <vt:lpwstr/>
      </vt:variant>
      <vt:variant>
        <vt:lpwstr>_Toc380735057</vt:lpwstr>
      </vt:variant>
      <vt:variant>
        <vt:i4>1572870</vt:i4>
      </vt:variant>
      <vt:variant>
        <vt:i4>68</vt:i4>
      </vt:variant>
      <vt:variant>
        <vt:i4>0</vt:i4>
      </vt:variant>
      <vt:variant>
        <vt:i4>5</vt:i4>
      </vt:variant>
      <vt:variant>
        <vt:lpwstr/>
      </vt:variant>
      <vt:variant>
        <vt:lpwstr>_Toc380735056</vt:lpwstr>
      </vt:variant>
      <vt:variant>
        <vt:i4>1572869</vt:i4>
      </vt:variant>
      <vt:variant>
        <vt:i4>62</vt:i4>
      </vt:variant>
      <vt:variant>
        <vt:i4>0</vt:i4>
      </vt:variant>
      <vt:variant>
        <vt:i4>5</vt:i4>
      </vt:variant>
      <vt:variant>
        <vt:lpwstr/>
      </vt:variant>
      <vt:variant>
        <vt:lpwstr>_Toc380735055</vt:lpwstr>
      </vt:variant>
      <vt:variant>
        <vt:i4>1572868</vt:i4>
      </vt:variant>
      <vt:variant>
        <vt:i4>56</vt:i4>
      </vt:variant>
      <vt:variant>
        <vt:i4>0</vt:i4>
      </vt:variant>
      <vt:variant>
        <vt:i4>5</vt:i4>
      </vt:variant>
      <vt:variant>
        <vt:lpwstr/>
      </vt:variant>
      <vt:variant>
        <vt:lpwstr>_Toc380735054</vt:lpwstr>
      </vt:variant>
      <vt:variant>
        <vt:i4>1572867</vt:i4>
      </vt:variant>
      <vt:variant>
        <vt:i4>50</vt:i4>
      </vt:variant>
      <vt:variant>
        <vt:i4>0</vt:i4>
      </vt:variant>
      <vt:variant>
        <vt:i4>5</vt:i4>
      </vt:variant>
      <vt:variant>
        <vt:lpwstr/>
      </vt:variant>
      <vt:variant>
        <vt:lpwstr>_Toc380735053</vt:lpwstr>
      </vt:variant>
      <vt:variant>
        <vt:i4>1572866</vt:i4>
      </vt:variant>
      <vt:variant>
        <vt:i4>44</vt:i4>
      </vt:variant>
      <vt:variant>
        <vt:i4>0</vt:i4>
      </vt:variant>
      <vt:variant>
        <vt:i4>5</vt:i4>
      </vt:variant>
      <vt:variant>
        <vt:lpwstr/>
      </vt:variant>
      <vt:variant>
        <vt:lpwstr>_Toc380735052</vt:lpwstr>
      </vt:variant>
      <vt:variant>
        <vt:i4>1572865</vt:i4>
      </vt:variant>
      <vt:variant>
        <vt:i4>38</vt:i4>
      </vt:variant>
      <vt:variant>
        <vt:i4>0</vt:i4>
      </vt:variant>
      <vt:variant>
        <vt:i4>5</vt:i4>
      </vt:variant>
      <vt:variant>
        <vt:lpwstr/>
      </vt:variant>
      <vt:variant>
        <vt:lpwstr>_Toc380735051</vt:lpwstr>
      </vt:variant>
      <vt:variant>
        <vt:i4>1572864</vt:i4>
      </vt:variant>
      <vt:variant>
        <vt:i4>32</vt:i4>
      </vt:variant>
      <vt:variant>
        <vt:i4>0</vt:i4>
      </vt:variant>
      <vt:variant>
        <vt:i4>5</vt:i4>
      </vt:variant>
      <vt:variant>
        <vt:lpwstr/>
      </vt:variant>
      <vt:variant>
        <vt:lpwstr>_Toc380735050</vt:lpwstr>
      </vt:variant>
      <vt:variant>
        <vt:i4>1638409</vt:i4>
      </vt:variant>
      <vt:variant>
        <vt:i4>26</vt:i4>
      </vt:variant>
      <vt:variant>
        <vt:i4>0</vt:i4>
      </vt:variant>
      <vt:variant>
        <vt:i4>5</vt:i4>
      </vt:variant>
      <vt:variant>
        <vt:lpwstr/>
      </vt:variant>
      <vt:variant>
        <vt:lpwstr>_Toc380735049</vt:lpwstr>
      </vt:variant>
      <vt:variant>
        <vt:i4>1638408</vt:i4>
      </vt:variant>
      <vt:variant>
        <vt:i4>20</vt:i4>
      </vt:variant>
      <vt:variant>
        <vt:i4>0</vt:i4>
      </vt:variant>
      <vt:variant>
        <vt:i4>5</vt:i4>
      </vt:variant>
      <vt:variant>
        <vt:lpwstr/>
      </vt:variant>
      <vt:variant>
        <vt:lpwstr>_Toc380735048</vt:lpwstr>
      </vt:variant>
      <vt:variant>
        <vt:i4>1638407</vt:i4>
      </vt:variant>
      <vt:variant>
        <vt:i4>14</vt:i4>
      </vt:variant>
      <vt:variant>
        <vt:i4>0</vt:i4>
      </vt:variant>
      <vt:variant>
        <vt:i4>5</vt:i4>
      </vt:variant>
      <vt:variant>
        <vt:lpwstr/>
      </vt:variant>
      <vt:variant>
        <vt:lpwstr>_Toc380735047</vt:lpwstr>
      </vt:variant>
      <vt:variant>
        <vt:i4>1638406</vt:i4>
      </vt:variant>
      <vt:variant>
        <vt:i4>8</vt:i4>
      </vt:variant>
      <vt:variant>
        <vt:i4>0</vt:i4>
      </vt:variant>
      <vt:variant>
        <vt:i4>5</vt:i4>
      </vt:variant>
      <vt:variant>
        <vt:lpwstr/>
      </vt:variant>
      <vt:variant>
        <vt:lpwstr>_Toc380735046</vt:lpwstr>
      </vt:variant>
      <vt:variant>
        <vt:i4>1638405</vt:i4>
      </vt:variant>
      <vt:variant>
        <vt:i4>2</vt:i4>
      </vt:variant>
      <vt:variant>
        <vt:i4>0</vt:i4>
      </vt:variant>
      <vt:variant>
        <vt:i4>5</vt:i4>
      </vt:variant>
      <vt:variant>
        <vt:lpwstr/>
      </vt:variant>
      <vt:variant>
        <vt:lpwstr>_Toc380735045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Windows User</cp:lastModifiedBy>
  <cp:revision>2</cp:revision>
  <cp:lastPrinted>2016-11-04T05:56:00Z</cp:lastPrinted>
  <dcterms:created xsi:type="dcterms:W3CDTF">2020-10-01T06:58:00Z</dcterms:created>
  <dcterms:modified xsi:type="dcterms:W3CDTF">2020-10-01T06:58:00Z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